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AE4B" w14:textId="77777777" w:rsidR="00E02414" w:rsidRDefault="00D974C8">
      <w:pPr>
        <w:pStyle w:val="Nadpis2"/>
        <w:spacing w:before="55"/>
        <w:ind w:right="840"/>
        <w:jc w:val="center"/>
      </w:pPr>
      <w:proofErr w:type="spellStart"/>
      <w:r>
        <w:rPr>
          <w:color w:val="4471C4"/>
        </w:rPr>
        <w:t>Smlouva</w:t>
      </w:r>
      <w:proofErr w:type="spellEnd"/>
      <w:r>
        <w:rPr>
          <w:color w:val="4471C4"/>
        </w:rPr>
        <w:t xml:space="preserve"> o </w:t>
      </w:r>
      <w:proofErr w:type="spellStart"/>
      <w:r>
        <w:rPr>
          <w:color w:val="4471C4"/>
        </w:rPr>
        <w:t>poskytování</w:t>
      </w:r>
      <w:proofErr w:type="spellEnd"/>
      <w:r>
        <w:rPr>
          <w:color w:val="4471C4"/>
        </w:rPr>
        <w:t xml:space="preserve"> </w:t>
      </w:r>
      <w:proofErr w:type="spellStart"/>
      <w:r>
        <w:rPr>
          <w:color w:val="4471C4"/>
        </w:rPr>
        <w:t>bezpečnostních</w:t>
      </w:r>
      <w:proofErr w:type="spellEnd"/>
      <w:r>
        <w:rPr>
          <w:color w:val="4471C4"/>
        </w:rPr>
        <w:t xml:space="preserve"> </w:t>
      </w:r>
      <w:proofErr w:type="spellStart"/>
      <w:r>
        <w:rPr>
          <w:color w:val="4471C4"/>
        </w:rPr>
        <w:t>služeb</w:t>
      </w:r>
      <w:proofErr w:type="spellEnd"/>
      <w:r>
        <w:rPr>
          <w:color w:val="4471C4"/>
        </w:rPr>
        <w:t xml:space="preserve"> </w:t>
      </w:r>
      <w:r>
        <w:rPr>
          <w:color w:val="4471C4"/>
          <w:w w:val="99"/>
        </w:rPr>
        <w:t xml:space="preserve"> </w:t>
      </w:r>
    </w:p>
    <w:p w14:paraId="26E957E0" w14:textId="77777777" w:rsidR="00E02414" w:rsidRDefault="00D974C8">
      <w:pPr>
        <w:pStyle w:val="Zkladntext"/>
        <w:spacing w:before="30"/>
        <w:ind w:left="568" w:right="985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60DD040A" w14:textId="77777777" w:rsidR="00E02414" w:rsidRDefault="00D974C8">
      <w:pPr>
        <w:pStyle w:val="Nadpis3"/>
        <w:spacing w:before="21"/>
        <w:ind w:left="567" w:right="985"/>
        <w:jc w:val="center"/>
      </w:pPr>
      <w:r>
        <w:t>„</w:t>
      </w:r>
      <w:proofErr w:type="spellStart"/>
      <w:r>
        <w:t>Smlouva</w:t>
      </w:r>
      <w:proofErr w:type="spellEnd"/>
      <w:r>
        <w:t>“</w:t>
      </w:r>
    </w:p>
    <w:p w14:paraId="19F0E168" w14:textId="77777777" w:rsidR="00E02414" w:rsidRDefault="00E02414">
      <w:pPr>
        <w:pStyle w:val="Zkladntext"/>
        <w:rPr>
          <w:b/>
        </w:rPr>
      </w:pPr>
    </w:p>
    <w:p w14:paraId="49040A3A" w14:textId="77777777" w:rsidR="00E02414" w:rsidRDefault="00E02414">
      <w:pPr>
        <w:pStyle w:val="Zkladntext"/>
        <w:rPr>
          <w:b/>
        </w:rPr>
      </w:pPr>
    </w:p>
    <w:p w14:paraId="3B093CCB" w14:textId="77777777" w:rsidR="00E02414" w:rsidRDefault="00D974C8">
      <w:pPr>
        <w:spacing w:before="176"/>
        <w:ind w:left="116"/>
        <w:rPr>
          <w:rFonts w:ascii="Calibri Light" w:hAnsi="Calibri Light"/>
          <w:sz w:val="32"/>
        </w:rPr>
      </w:pPr>
      <w:proofErr w:type="spellStart"/>
      <w:r>
        <w:rPr>
          <w:rFonts w:ascii="Calibri Light" w:hAnsi="Calibri Light"/>
          <w:color w:val="2E5395"/>
          <w:sz w:val="32"/>
        </w:rPr>
        <w:t>Smluvní</w:t>
      </w:r>
      <w:proofErr w:type="spellEnd"/>
      <w:r>
        <w:rPr>
          <w:rFonts w:ascii="Calibri Light" w:hAnsi="Calibri Light"/>
          <w:color w:val="2E5395"/>
          <w:sz w:val="32"/>
        </w:rPr>
        <w:t xml:space="preserve"> </w:t>
      </w:r>
      <w:proofErr w:type="spellStart"/>
      <w:r>
        <w:rPr>
          <w:rFonts w:ascii="Calibri Light" w:hAnsi="Calibri Light"/>
          <w:color w:val="2E5395"/>
          <w:sz w:val="32"/>
        </w:rPr>
        <w:t>strany</w:t>
      </w:r>
      <w:proofErr w:type="spellEnd"/>
    </w:p>
    <w:p w14:paraId="6C6E1CE6" w14:textId="77777777" w:rsidR="00E02414" w:rsidRDefault="00D974C8">
      <w:pPr>
        <w:pStyle w:val="Odstavecseseznamem"/>
        <w:numPr>
          <w:ilvl w:val="0"/>
          <w:numId w:val="6"/>
        </w:numPr>
        <w:tabs>
          <w:tab w:val="left" w:pos="668"/>
          <w:tab w:val="left" w:pos="669"/>
        </w:tabs>
        <w:spacing w:before="191"/>
        <w:ind w:right="397" w:hanging="360"/>
      </w:pPr>
      <w:r>
        <w:rPr>
          <w:b/>
        </w:rPr>
        <w:t xml:space="preserve">INDUS PRAHA, </w:t>
      </w:r>
      <w:proofErr w:type="spellStart"/>
      <w:r>
        <w:rPr>
          <w:b/>
        </w:rPr>
        <w:t>spol</w:t>
      </w:r>
      <w:proofErr w:type="spellEnd"/>
      <w:r>
        <w:rPr>
          <w:b/>
        </w:rPr>
        <w:t xml:space="preserve">. s </w:t>
      </w:r>
      <w:proofErr w:type="spellStart"/>
      <w:r>
        <w:rPr>
          <w:b/>
        </w:rPr>
        <w:t>r.o</w:t>
      </w:r>
      <w:proofErr w:type="spellEnd"/>
      <w:r>
        <w:rPr>
          <w:b/>
        </w:rPr>
        <w:t xml:space="preserve">. </w:t>
      </w: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U </w:t>
      </w:r>
      <w:proofErr w:type="spellStart"/>
      <w:r>
        <w:t>Hostivařského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 556/12, 102 00 Praha 10, IČO: 242 10 668, </w:t>
      </w:r>
      <w:proofErr w:type="spellStart"/>
      <w:r>
        <w:t>zapsaný</w:t>
      </w:r>
      <w:proofErr w:type="spellEnd"/>
      <w:r>
        <w:t xml:space="preserve"> </w:t>
      </w:r>
      <w:proofErr w:type="spellStart"/>
      <w:r>
        <w:t>zapsaný</w:t>
      </w:r>
      <w:proofErr w:type="spellEnd"/>
      <w:r>
        <w:t xml:space="preserve"> u </w:t>
      </w:r>
      <w:proofErr w:type="spellStart"/>
      <w:r>
        <w:t>rejstříkového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rPr>
          <w:i/>
        </w:rPr>
        <w:t xml:space="preserve">, </w:t>
      </w:r>
      <w:r>
        <w:t xml:space="preserve">sp. </w:t>
      </w:r>
      <w:proofErr w:type="spellStart"/>
      <w:r>
        <w:t>zn</w:t>
      </w:r>
      <w:proofErr w:type="spellEnd"/>
      <w:r>
        <w:t>.: C</w:t>
      </w:r>
      <w:r>
        <w:rPr>
          <w:spacing w:val="-28"/>
        </w:rPr>
        <w:t xml:space="preserve"> </w:t>
      </w:r>
      <w:r>
        <w:t>188981</w:t>
      </w:r>
    </w:p>
    <w:p w14:paraId="575785A2" w14:textId="77777777" w:rsidR="00E02414" w:rsidRDefault="00D974C8">
      <w:pPr>
        <w:ind w:left="618"/>
        <w:rPr>
          <w:b/>
        </w:rPr>
      </w:pPr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Dodavatel</w:t>
      </w:r>
      <w:proofErr w:type="spellEnd"/>
      <w:r>
        <w:rPr>
          <w:b/>
        </w:rPr>
        <w:t>“</w:t>
      </w:r>
    </w:p>
    <w:p w14:paraId="53AE8F36" w14:textId="77777777" w:rsidR="00E02414" w:rsidRDefault="00E02414">
      <w:pPr>
        <w:pStyle w:val="Zkladntext"/>
        <w:spacing w:before="5"/>
        <w:rPr>
          <w:b/>
          <w:sz w:val="8"/>
        </w:rPr>
      </w:pPr>
    </w:p>
    <w:p w14:paraId="6AB8F204" w14:textId="77777777" w:rsidR="00E02414" w:rsidRDefault="00D974C8">
      <w:pPr>
        <w:pStyle w:val="Zkladntext"/>
        <w:spacing w:before="56"/>
        <w:ind w:left="645"/>
        <w:jc w:val="center"/>
      </w:pPr>
      <w:r>
        <w:t>a</w:t>
      </w:r>
    </w:p>
    <w:p w14:paraId="542976C4" w14:textId="77777777" w:rsidR="00E02414" w:rsidRDefault="00E02414">
      <w:pPr>
        <w:pStyle w:val="Zkladntext"/>
        <w:spacing w:before="2"/>
        <w:rPr>
          <w:sz w:val="24"/>
        </w:rPr>
      </w:pPr>
    </w:p>
    <w:p w14:paraId="55BE2BF2" w14:textId="77777777" w:rsidR="00E02414" w:rsidRDefault="00D974C8">
      <w:pPr>
        <w:pStyle w:val="Odstavecseseznamem"/>
        <w:numPr>
          <w:ilvl w:val="0"/>
          <w:numId w:val="6"/>
        </w:numPr>
        <w:tabs>
          <w:tab w:val="left" w:pos="619"/>
        </w:tabs>
        <w:ind w:right="1131" w:hanging="360"/>
        <w:rPr>
          <w:b/>
        </w:rPr>
      </w:pPr>
      <w:proofErr w:type="spellStart"/>
      <w:r>
        <w:t>Uměleckoprůmyslové</w:t>
      </w:r>
      <w:proofErr w:type="spellEnd"/>
      <w:r>
        <w:t xml:space="preserve"> Museum v </w:t>
      </w:r>
      <w:proofErr w:type="spellStart"/>
      <w:r>
        <w:t>Praze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17. </w:t>
      </w:r>
      <w:proofErr w:type="spellStart"/>
      <w:r>
        <w:t>listopadu</w:t>
      </w:r>
      <w:proofErr w:type="spellEnd"/>
      <w:r>
        <w:t xml:space="preserve"> 2, 110 00, Praha </w:t>
      </w:r>
      <w:r>
        <w:t>1, IČO</w:t>
      </w:r>
      <w:r>
        <w:rPr>
          <w:b/>
        </w:rPr>
        <w:t xml:space="preserve">: 00023442,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Ministerstva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kultury</w:t>
      </w:r>
      <w:proofErr w:type="spellEnd"/>
      <w:r>
        <w:rPr>
          <w:b/>
        </w:rPr>
        <w:t xml:space="preserve"> ČR, 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</w:t>
      </w:r>
      <w:proofErr w:type="spellEnd"/>
      <w:r>
        <w:rPr>
          <w:b/>
          <w:spacing w:val="-25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Objednatel</w:t>
      </w:r>
      <w:proofErr w:type="spellEnd"/>
    </w:p>
    <w:p w14:paraId="7BA8CE95" w14:textId="77777777" w:rsidR="00E02414" w:rsidRDefault="00E02414">
      <w:pPr>
        <w:pStyle w:val="Zkladntext"/>
        <w:spacing w:before="12"/>
        <w:rPr>
          <w:b/>
          <w:sz w:val="21"/>
        </w:rPr>
      </w:pPr>
    </w:p>
    <w:p w14:paraId="160A2B02" w14:textId="77777777" w:rsidR="00E02414" w:rsidRDefault="00D974C8">
      <w:pPr>
        <w:ind w:left="618"/>
      </w:pPr>
      <w:r>
        <w:t xml:space="preserve">a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Dodavatelem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Strany</w:t>
      </w:r>
      <w:proofErr w:type="spellEnd"/>
      <w:r>
        <w:rPr>
          <w:b/>
        </w:rPr>
        <w:t>“</w:t>
      </w:r>
      <w:r>
        <w:t>.</w:t>
      </w:r>
    </w:p>
    <w:p w14:paraId="1F20AF64" w14:textId="77777777" w:rsidR="00E02414" w:rsidRDefault="00E02414">
      <w:pPr>
        <w:pStyle w:val="Zkladntext"/>
      </w:pPr>
    </w:p>
    <w:p w14:paraId="43F543A1" w14:textId="77777777" w:rsidR="00E02414" w:rsidRDefault="00E02414">
      <w:pPr>
        <w:pStyle w:val="Zkladntext"/>
        <w:spacing w:before="9"/>
        <w:rPr>
          <w:sz w:val="19"/>
        </w:rPr>
      </w:pPr>
    </w:p>
    <w:p w14:paraId="33304916" w14:textId="77777777" w:rsidR="00E02414" w:rsidRDefault="00D974C8">
      <w:pPr>
        <w:pStyle w:val="Nadpis1"/>
        <w:numPr>
          <w:ilvl w:val="0"/>
          <w:numId w:val="5"/>
        </w:numPr>
        <w:tabs>
          <w:tab w:val="left" w:pos="477"/>
        </w:tabs>
      </w:pPr>
      <w:proofErr w:type="spellStart"/>
      <w:r>
        <w:rPr>
          <w:color w:val="2E5395"/>
          <w:spacing w:val="-3"/>
        </w:rPr>
        <w:t>Předmět</w:t>
      </w:r>
      <w:proofErr w:type="spellEnd"/>
      <w:r>
        <w:rPr>
          <w:color w:val="2E5395"/>
          <w:spacing w:val="-3"/>
        </w:rPr>
        <w:t xml:space="preserve"> </w:t>
      </w:r>
      <w:proofErr w:type="spellStart"/>
      <w:r>
        <w:rPr>
          <w:color w:val="2E5395"/>
          <w:spacing w:val="-3"/>
        </w:rPr>
        <w:t>smlouvy</w:t>
      </w:r>
      <w:proofErr w:type="spellEnd"/>
    </w:p>
    <w:p w14:paraId="5E70A369" w14:textId="77777777" w:rsidR="00E02414" w:rsidRDefault="00D974C8">
      <w:pPr>
        <w:pStyle w:val="Odstavecseseznamem"/>
        <w:numPr>
          <w:ilvl w:val="1"/>
          <w:numId w:val="5"/>
        </w:numPr>
        <w:tabs>
          <w:tab w:val="left" w:pos="904"/>
        </w:tabs>
        <w:spacing w:before="194" w:line="259" w:lineRule="auto"/>
        <w:ind w:right="818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ostrahu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Bezpečnostní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služby</w:t>
      </w:r>
      <w:proofErr w:type="spellEnd"/>
      <w:r>
        <w:rPr>
          <w:b/>
        </w:rPr>
        <w:t>“</w:t>
      </w:r>
      <w:r>
        <w:t xml:space="preserve">)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za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2.3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239EBDB" w14:textId="77777777" w:rsidR="00E02414" w:rsidRDefault="00E02414">
      <w:pPr>
        <w:pStyle w:val="Zkladntext"/>
        <w:spacing w:before="10"/>
        <w:rPr>
          <w:sz w:val="23"/>
        </w:rPr>
      </w:pPr>
    </w:p>
    <w:p w14:paraId="2319FBF0" w14:textId="77777777" w:rsidR="00E02414" w:rsidRDefault="00D974C8">
      <w:pPr>
        <w:pStyle w:val="Odstavecseseznamem"/>
        <w:numPr>
          <w:ilvl w:val="1"/>
          <w:numId w:val="5"/>
        </w:numPr>
        <w:tabs>
          <w:tab w:val="left" w:pos="904"/>
        </w:tabs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</w:t>
      </w:r>
      <w:r>
        <w:t>lužeb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rPr>
          <w:spacing w:val="-7"/>
        </w:rPr>
        <w:t xml:space="preserve"> </w:t>
      </w:r>
      <w:proofErr w:type="spellStart"/>
      <w:r>
        <w:t>dále</w:t>
      </w:r>
      <w:proofErr w:type="spellEnd"/>
      <w:r>
        <w:t>:</w:t>
      </w:r>
    </w:p>
    <w:p w14:paraId="36E2F5B0" w14:textId="77777777" w:rsidR="00E02414" w:rsidRDefault="00D974C8">
      <w:pPr>
        <w:pStyle w:val="Odstavecseseznamem"/>
        <w:numPr>
          <w:ilvl w:val="2"/>
          <w:numId w:val="5"/>
        </w:numPr>
        <w:tabs>
          <w:tab w:val="left" w:pos="1942"/>
          <w:tab w:val="left" w:pos="1943"/>
        </w:tabs>
        <w:spacing w:before="67"/>
        <w:ind w:hanging="358"/>
      </w:pPr>
      <w:proofErr w:type="spellStart"/>
      <w:r>
        <w:t>zajistí</w:t>
      </w:r>
      <w:proofErr w:type="spellEnd"/>
      <w:r>
        <w:t xml:space="preserve"> </w:t>
      </w:r>
      <w:proofErr w:type="spellStart"/>
      <w:r>
        <w:t>ostrahu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objektech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rPr>
          <w:spacing w:val="-11"/>
        </w:rPr>
        <w:t xml:space="preserve"> </w:t>
      </w:r>
      <w:proofErr w:type="spellStart"/>
      <w:r>
        <w:t>Objednatelem</w:t>
      </w:r>
      <w:proofErr w:type="spellEnd"/>
      <w:r>
        <w:t>:</w:t>
      </w:r>
    </w:p>
    <w:p w14:paraId="3BF83010" w14:textId="77777777" w:rsidR="00E02414" w:rsidRDefault="00E02414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4668"/>
        <w:gridCol w:w="2053"/>
      </w:tblGrid>
      <w:tr w:rsidR="00E02414" w14:paraId="262A0E66" w14:textId="77777777">
        <w:trPr>
          <w:trHeight w:hRule="exact" w:val="470"/>
        </w:trPr>
        <w:tc>
          <w:tcPr>
            <w:tcW w:w="2281" w:type="dxa"/>
            <w:tcBorders>
              <w:left w:val="single" w:sz="8" w:space="0" w:color="000000"/>
            </w:tcBorders>
          </w:tcPr>
          <w:p w14:paraId="3B58A876" w14:textId="77777777" w:rsidR="00E02414" w:rsidRDefault="00D974C8">
            <w:pPr>
              <w:pStyle w:val="TableParagraph"/>
              <w:spacing w:before="112"/>
              <w:ind w:left="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Historická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budova</w:t>
            </w:r>
            <w:proofErr w:type="spellEnd"/>
            <w:r>
              <w:rPr>
                <w:rFonts w:ascii="Arial" w:hAnsi="Arial"/>
                <w:sz w:val="20"/>
              </w:rPr>
              <w:t xml:space="preserve"> UPM</w:t>
            </w:r>
          </w:p>
        </w:tc>
        <w:tc>
          <w:tcPr>
            <w:tcW w:w="4668" w:type="dxa"/>
          </w:tcPr>
          <w:p w14:paraId="534377C1" w14:textId="77777777" w:rsidR="00E02414" w:rsidRDefault="00D974C8">
            <w:pPr>
              <w:pStyle w:val="TableParagraph"/>
              <w:spacing w:before="112"/>
              <w:ind w:left="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17. </w:t>
            </w:r>
            <w:proofErr w:type="spellStart"/>
            <w:r>
              <w:rPr>
                <w:rFonts w:ascii="Arial"/>
                <w:sz w:val="20"/>
              </w:rPr>
              <w:t>listopadu</w:t>
            </w:r>
            <w:proofErr w:type="spellEnd"/>
            <w:r>
              <w:rPr>
                <w:rFonts w:ascii="Arial"/>
                <w:sz w:val="20"/>
              </w:rPr>
              <w:t xml:space="preserve"> 2/2, 110 00 Praha 1 - </w:t>
            </w:r>
            <w:proofErr w:type="spellStart"/>
            <w:r>
              <w:rPr>
                <w:rFonts w:ascii="Arial"/>
                <w:sz w:val="20"/>
              </w:rPr>
              <w:t>Josefov</w:t>
            </w:r>
            <w:proofErr w:type="spellEnd"/>
          </w:p>
        </w:tc>
        <w:tc>
          <w:tcPr>
            <w:tcW w:w="2053" w:type="dxa"/>
            <w:tcBorders>
              <w:right w:val="single" w:sz="8" w:space="0" w:color="000000"/>
            </w:tcBorders>
          </w:tcPr>
          <w:p w14:paraId="5E560C7D" w14:textId="77777777" w:rsidR="00E02414" w:rsidRDefault="00D974C8">
            <w:pPr>
              <w:pStyle w:val="TableParagraph"/>
              <w:ind w:left="6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Uměleckoprůmyslové</w:t>
            </w:r>
            <w:proofErr w:type="spellEnd"/>
            <w:r>
              <w:rPr>
                <w:rFonts w:ascii="Arial" w:hAnsi="Arial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museum v </w:t>
            </w:r>
            <w:proofErr w:type="spellStart"/>
            <w:r>
              <w:rPr>
                <w:rFonts w:ascii="Arial" w:hAnsi="Arial"/>
                <w:sz w:val="20"/>
              </w:rPr>
              <w:t>Praze</w:t>
            </w:r>
            <w:proofErr w:type="spellEnd"/>
          </w:p>
        </w:tc>
      </w:tr>
      <w:tr w:rsidR="00E02414" w14:paraId="030A467E" w14:textId="77777777">
        <w:trPr>
          <w:trHeight w:hRule="exact" w:val="470"/>
        </w:trPr>
        <w:tc>
          <w:tcPr>
            <w:tcW w:w="2281" w:type="dxa"/>
            <w:tcBorders>
              <w:left w:val="single" w:sz="8" w:space="0" w:color="000000"/>
            </w:tcBorders>
          </w:tcPr>
          <w:p w14:paraId="3677239D" w14:textId="77777777" w:rsidR="00E02414" w:rsidRDefault="00D974C8">
            <w:pPr>
              <w:pStyle w:val="TableParagraph"/>
              <w:ind w:left="60" w:right="40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Dům</w:t>
            </w:r>
            <w:proofErr w:type="spellEnd"/>
            <w:r>
              <w:rPr>
                <w:rFonts w:ascii="Arial" w:hAnsi="Arial"/>
                <w:sz w:val="20"/>
              </w:rPr>
              <w:t xml:space="preserve"> u </w:t>
            </w:r>
            <w:proofErr w:type="spellStart"/>
            <w:r>
              <w:rPr>
                <w:rFonts w:ascii="Arial" w:hAnsi="Arial"/>
                <w:sz w:val="20"/>
              </w:rPr>
              <w:t>Černé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Matky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Boží</w:t>
            </w:r>
            <w:proofErr w:type="spellEnd"/>
          </w:p>
        </w:tc>
        <w:tc>
          <w:tcPr>
            <w:tcW w:w="4668" w:type="dxa"/>
          </w:tcPr>
          <w:p w14:paraId="139E1F98" w14:textId="77777777" w:rsidR="00E02414" w:rsidRDefault="00D974C8">
            <w:pPr>
              <w:pStyle w:val="TableParagraph"/>
              <w:spacing w:before="112"/>
              <w:ind w:left="6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Ovocný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trh</w:t>
            </w:r>
            <w:proofErr w:type="spellEnd"/>
            <w:r>
              <w:rPr>
                <w:rFonts w:ascii="Arial" w:hAnsi="Arial"/>
                <w:sz w:val="20"/>
              </w:rPr>
              <w:t xml:space="preserve"> 19, 110 00 Praha 1 – </w:t>
            </w:r>
            <w:proofErr w:type="spellStart"/>
            <w:r>
              <w:rPr>
                <w:rFonts w:ascii="Arial" w:hAnsi="Arial"/>
                <w:sz w:val="20"/>
              </w:rPr>
              <w:t>Staré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Město</w:t>
            </w:r>
            <w:proofErr w:type="spellEnd"/>
          </w:p>
        </w:tc>
        <w:tc>
          <w:tcPr>
            <w:tcW w:w="2053" w:type="dxa"/>
            <w:tcBorders>
              <w:right w:val="single" w:sz="8" w:space="0" w:color="000000"/>
            </w:tcBorders>
          </w:tcPr>
          <w:p w14:paraId="342ED0BA" w14:textId="77777777" w:rsidR="00E02414" w:rsidRDefault="00D974C8">
            <w:pPr>
              <w:pStyle w:val="TableParagraph"/>
              <w:ind w:left="6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Uměleckoprůmyslové</w:t>
            </w:r>
            <w:proofErr w:type="spellEnd"/>
            <w:r>
              <w:rPr>
                <w:rFonts w:ascii="Arial" w:hAnsi="Arial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museum v </w:t>
            </w:r>
            <w:proofErr w:type="spellStart"/>
            <w:r>
              <w:rPr>
                <w:rFonts w:ascii="Arial" w:hAnsi="Arial"/>
                <w:sz w:val="20"/>
              </w:rPr>
              <w:t>Praze</w:t>
            </w:r>
            <w:proofErr w:type="spellEnd"/>
          </w:p>
        </w:tc>
      </w:tr>
      <w:tr w:rsidR="00E02414" w14:paraId="79D52553" w14:textId="77777777">
        <w:trPr>
          <w:trHeight w:hRule="exact" w:val="470"/>
        </w:trPr>
        <w:tc>
          <w:tcPr>
            <w:tcW w:w="2281" w:type="dxa"/>
            <w:tcBorders>
              <w:left w:val="single" w:sz="8" w:space="0" w:color="000000"/>
            </w:tcBorders>
          </w:tcPr>
          <w:p w14:paraId="3C3EF7DC" w14:textId="77777777" w:rsidR="00E02414" w:rsidRDefault="00D974C8">
            <w:pPr>
              <w:pStyle w:val="TableParagraph"/>
              <w:ind w:left="60" w:right="40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Centrální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depozitář</w:t>
            </w:r>
            <w:proofErr w:type="spellEnd"/>
            <w:r>
              <w:rPr>
                <w:rFonts w:ascii="Arial" w:hAnsi="Arial"/>
                <w:sz w:val="20"/>
              </w:rPr>
              <w:t xml:space="preserve"> UPM</w:t>
            </w:r>
          </w:p>
        </w:tc>
        <w:tc>
          <w:tcPr>
            <w:tcW w:w="4668" w:type="dxa"/>
          </w:tcPr>
          <w:p w14:paraId="56B79395" w14:textId="77777777" w:rsidR="00E02414" w:rsidRDefault="00D974C8">
            <w:pPr>
              <w:pStyle w:val="TableParagraph"/>
              <w:ind w:left="64" w:right="68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Červeňanského</w:t>
            </w:r>
            <w:proofErr w:type="spellEnd"/>
            <w:r>
              <w:rPr>
                <w:rFonts w:ascii="Arial" w:hAnsi="Arial"/>
                <w:sz w:val="20"/>
              </w:rPr>
              <w:t xml:space="preserve"> 2843/19, 130 00 Praha 13 - </w:t>
            </w:r>
            <w:proofErr w:type="spellStart"/>
            <w:r>
              <w:rPr>
                <w:rFonts w:ascii="Arial" w:hAnsi="Arial"/>
                <w:sz w:val="20"/>
              </w:rPr>
              <w:t>Stodůlky</w:t>
            </w:r>
            <w:proofErr w:type="spellEnd"/>
          </w:p>
        </w:tc>
        <w:tc>
          <w:tcPr>
            <w:tcW w:w="2053" w:type="dxa"/>
            <w:tcBorders>
              <w:right w:val="single" w:sz="8" w:space="0" w:color="000000"/>
            </w:tcBorders>
          </w:tcPr>
          <w:p w14:paraId="5BA591BF" w14:textId="77777777" w:rsidR="00E02414" w:rsidRDefault="00D974C8">
            <w:pPr>
              <w:pStyle w:val="TableParagraph"/>
              <w:ind w:left="6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Uměleckoprůmyslové</w:t>
            </w:r>
            <w:proofErr w:type="spellEnd"/>
            <w:r>
              <w:rPr>
                <w:rFonts w:ascii="Arial" w:hAnsi="Arial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museum v </w:t>
            </w:r>
            <w:proofErr w:type="spellStart"/>
            <w:r>
              <w:rPr>
                <w:rFonts w:ascii="Arial" w:hAnsi="Arial"/>
                <w:sz w:val="20"/>
              </w:rPr>
              <w:t>Praze</w:t>
            </w:r>
            <w:proofErr w:type="spellEnd"/>
          </w:p>
        </w:tc>
      </w:tr>
    </w:tbl>
    <w:p w14:paraId="0105D24C" w14:textId="77777777" w:rsidR="00E02414" w:rsidRDefault="00E02414">
      <w:pPr>
        <w:pStyle w:val="Zkladntext"/>
        <w:spacing w:before="6"/>
        <w:rPr>
          <w:sz w:val="23"/>
        </w:rPr>
      </w:pPr>
    </w:p>
    <w:p w14:paraId="57616BE0" w14:textId="77777777" w:rsidR="00E02414" w:rsidRDefault="00D974C8">
      <w:pPr>
        <w:pStyle w:val="Odstavecseseznamem"/>
        <w:numPr>
          <w:ilvl w:val="2"/>
          <w:numId w:val="5"/>
        </w:numPr>
        <w:tabs>
          <w:tab w:val="left" w:pos="1893"/>
        </w:tabs>
        <w:spacing w:line="259" w:lineRule="auto"/>
        <w:ind w:right="553" w:hanging="358"/>
        <w:jc w:val="both"/>
      </w:pPr>
      <w:proofErr w:type="spellStart"/>
      <w:r>
        <w:t>bude</w:t>
      </w:r>
      <w:proofErr w:type="spellEnd"/>
      <w:r>
        <w:t xml:space="preserve"> </w:t>
      </w:r>
      <w:proofErr w:type="spellStart"/>
      <w:r>
        <w:t>usilovat</w:t>
      </w:r>
      <w:proofErr w:type="spellEnd"/>
      <w:r>
        <w:t xml:space="preserve"> o </w:t>
      </w:r>
      <w:proofErr w:type="spellStart"/>
      <w:r>
        <w:t>předcházení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negativních</w:t>
      </w:r>
      <w:proofErr w:type="spellEnd"/>
      <w:r>
        <w:t xml:space="preserve"> </w:t>
      </w:r>
      <w:proofErr w:type="spellStart"/>
      <w:r>
        <w:t>jevů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nepříznivý</w:t>
      </w:r>
      <w:proofErr w:type="spellEnd"/>
      <w:r>
        <w:t xml:space="preserve"> </w:t>
      </w:r>
      <w:proofErr w:type="spellStart"/>
      <w:r>
        <w:t>dopad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chod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střežených</w:t>
      </w:r>
      <w:proofErr w:type="spellEnd"/>
      <w:r>
        <w:t xml:space="preserve"> </w:t>
      </w:r>
      <w:proofErr w:type="spellStart"/>
      <w:r>
        <w:t>objektech</w:t>
      </w:r>
      <w:proofErr w:type="spellEnd"/>
      <w:r>
        <w:t xml:space="preserve"> a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a to v </w:t>
      </w:r>
      <w:proofErr w:type="spellStart"/>
      <w:r>
        <w:t>rozsahu</w:t>
      </w:r>
      <w:proofErr w:type="spellEnd"/>
      <w:r>
        <w:t xml:space="preserve">, v </w:t>
      </w:r>
      <w:proofErr w:type="spellStart"/>
      <w:r>
        <w:t>jakém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rozumně</w:t>
      </w:r>
      <w:proofErr w:type="spellEnd"/>
      <w:r>
        <w:rPr>
          <w:spacing w:val="-17"/>
        </w:rPr>
        <w:t xml:space="preserve"> </w:t>
      </w:r>
      <w:proofErr w:type="spellStart"/>
      <w:r>
        <w:t>očekávat</w:t>
      </w:r>
      <w:proofErr w:type="spellEnd"/>
      <w:r>
        <w:t>;</w:t>
      </w:r>
    </w:p>
    <w:p w14:paraId="4F74480B" w14:textId="77777777" w:rsidR="00E02414" w:rsidRDefault="00E02414">
      <w:pPr>
        <w:pStyle w:val="Zkladntext"/>
        <w:spacing w:before="9"/>
        <w:rPr>
          <w:sz w:val="23"/>
        </w:rPr>
      </w:pPr>
    </w:p>
    <w:p w14:paraId="3AFCA0DE" w14:textId="77777777" w:rsidR="00E02414" w:rsidRDefault="00D974C8">
      <w:pPr>
        <w:pStyle w:val="Odstavecseseznamem"/>
        <w:numPr>
          <w:ilvl w:val="1"/>
          <w:numId w:val="5"/>
        </w:numPr>
        <w:tabs>
          <w:tab w:val="left" w:pos="904"/>
        </w:tabs>
        <w:spacing w:line="259" w:lineRule="auto"/>
        <w:ind w:right="580"/>
      </w:pPr>
      <w:proofErr w:type="spellStart"/>
      <w:r>
        <w:t>Ostrahou</w:t>
      </w:r>
      <w:proofErr w:type="spellEnd"/>
      <w:r>
        <w:t xml:space="preserve"> se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vyví</w:t>
      </w:r>
      <w:r>
        <w:t>jení</w:t>
      </w:r>
      <w:proofErr w:type="spellEnd"/>
      <w:r>
        <w:t xml:space="preserve"> </w:t>
      </w:r>
      <w:proofErr w:type="spellStart"/>
      <w:r>
        <w:t>patřičného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k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pro </w:t>
      </w:r>
      <w:proofErr w:type="spellStart"/>
      <w:r>
        <w:t>následující</w:t>
      </w:r>
      <w:proofErr w:type="spellEnd"/>
      <w:r>
        <w:rPr>
          <w:spacing w:val="-4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08B43A72" w14:textId="77777777" w:rsidR="00E02414" w:rsidRDefault="00D974C8">
      <w:pPr>
        <w:pStyle w:val="Odstavecseseznamem"/>
        <w:numPr>
          <w:ilvl w:val="2"/>
          <w:numId w:val="5"/>
        </w:numPr>
        <w:tabs>
          <w:tab w:val="left" w:pos="2252"/>
          <w:tab w:val="left" w:pos="2253"/>
        </w:tabs>
        <w:spacing w:line="267" w:lineRule="exact"/>
        <w:ind w:left="2252" w:hanging="720"/>
      </w:pPr>
      <w:proofErr w:type="spellStart"/>
      <w:r>
        <w:t>Zamezení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</w:t>
      </w:r>
      <w:proofErr w:type="spellStart"/>
      <w:r>
        <w:t>nepovolaných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do</w:t>
      </w:r>
      <w:r>
        <w:rPr>
          <w:spacing w:val="-8"/>
        </w:rPr>
        <w:t xml:space="preserve"> </w:t>
      </w:r>
      <w:proofErr w:type="spellStart"/>
      <w:r>
        <w:t>objektu</w:t>
      </w:r>
      <w:proofErr w:type="spellEnd"/>
    </w:p>
    <w:p w14:paraId="0532DA12" w14:textId="77777777" w:rsidR="00E02414" w:rsidRDefault="00D974C8">
      <w:pPr>
        <w:pStyle w:val="Odstavecseseznamem"/>
        <w:numPr>
          <w:ilvl w:val="2"/>
          <w:numId w:val="5"/>
        </w:numPr>
        <w:tabs>
          <w:tab w:val="left" w:pos="2252"/>
          <w:tab w:val="left" w:pos="2253"/>
        </w:tabs>
        <w:spacing w:before="22"/>
        <w:ind w:left="2252" w:hanging="720"/>
      </w:pPr>
      <w:proofErr w:type="spellStart"/>
      <w:r>
        <w:t>Provádění</w:t>
      </w:r>
      <w:proofErr w:type="spellEnd"/>
      <w:r>
        <w:t xml:space="preserve"> </w:t>
      </w:r>
      <w:proofErr w:type="spellStart"/>
      <w:r>
        <w:t>pochůzkové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</w:p>
    <w:p w14:paraId="0AE48FED" w14:textId="77777777" w:rsidR="00E02414" w:rsidRDefault="00D974C8">
      <w:pPr>
        <w:pStyle w:val="Odstavecseseznamem"/>
        <w:numPr>
          <w:ilvl w:val="2"/>
          <w:numId w:val="5"/>
        </w:numPr>
        <w:tabs>
          <w:tab w:val="left" w:pos="2252"/>
          <w:tab w:val="left" w:pos="2253"/>
        </w:tabs>
        <w:spacing w:before="21"/>
        <w:ind w:left="2252" w:hanging="720"/>
      </w:pPr>
      <w:proofErr w:type="spellStart"/>
      <w:r>
        <w:t>Zamezení</w:t>
      </w:r>
      <w:proofErr w:type="spellEnd"/>
      <w:r>
        <w:t xml:space="preserve"> </w:t>
      </w:r>
      <w:proofErr w:type="spellStart"/>
      <w:r>
        <w:t>rozkrádání</w:t>
      </w:r>
      <w:proofErr w:type="spellEnd"/>
      <w:r>
        <w:t xml:space="preserve"> a </w:t>
      </w:r>
      <w:proofErr w:type="spellStart"/>
      <w:r>
        <w:t>poškozování</w:t>
      </w:r>
      <w:proofErr w:type="spellEnd"/>
      <w:r>
        <w:t xml:space="preserve"> </w:t>
      </w:r>
      <w:proofErr w:type="spellStart"/>
      <w:r>
        <w:t>majetku</w:t>
      </w:r>
      <w:proofErr w:type="spellEnd"/>
      <w:r>
        <w:rPr>
          <w:spacing w:val="-10"/>
        </w:rPr>
        <w:t xml:space="preserve"> </w:t>
      </w:r>
      <w:proofErr w:type="spellStart"/>
      <w:r>
        <w:t>Objednatele</w:t>
      </w:r>
      <w:proofErr w:type="spellEnd"/>
    </w:p>
    <w:p w14:paraId="7D723117" w14:textId="77777777" w:rsidR="00E02414" w:rsidRDefault="00D974C8">
      <w:pPr>
        <w:pStyle w:val="Odstavecseseznamem"/>
        <w:numPr>
          <w:ilvl w:val="2"/>
          <w:numId w:val="5"/>
        </w:numPr>
        <w:tabs>
          <w:tab w:val="left" w:pos="2252"/>
          <w:tab w:val="left" w:pos="2253"/>
        </w:tabs>
        <w:spacing w:before="21"/>
        <w:ind w:left="2252" w:hanging="720"/>
      </w:pPr>
      <w:proofErr w:type="spellStart"/>
      <w:r>
        <w:t>Obsluha</w:t>
      </w:r>
      <w:proofErr w:type="spellEnd"/>
      <w:r>
        <w:t xml:space="preserve"> </w:t>
      </w:r>
      <w:proofErr w:type="spellStart"/>
      <w:r>
        <w:t>svěřených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(EZ</w:t>
      </w:r>
      <w:r>
        <w:t>S, EPS,</w:t>
      </w:r>
      <w:r>
        <w:rPr>
          <w:spacing w:val="-8"/>
        </w:rPr>
        <w:t xml:space="preserve"> </w:t>
      </w:r>
      <w:r>
        <w:t>CCTV)</w:t>
      </w:r>
    </w:p>
    <w:p w14:paraId="20D22FD3" w14:textId="77777777" w:rsidR="00E02414" w:rsidRDefault="00E02414">
      <w:pPr>
        <w:sectPr w:rsidR="00E02414">
          <w:type w:val="continuous"/>
          <w:pgSz w:w="11910" w:h="16840"/>
          <w:pgMar w:top="1580" w:right="880" w:bottom="280" w:left="1300" w:header="708" w:footer="708" w:gutter="0"/>
          <w:cols w:space="708"/>
        </w:sectPr>
      </w:pPr>
    </w:p>
    <w:p w14:paraId="3A817DDB" w14:textId="77777777" w:rsidR="00E02414" w:rsidRDefault="00D974C8">
      <w:pPr>
        <w:pStyle w:val="Nadpis1"/>
        <w:numPr>
          <w:ilvl w:val="0"/>
          <w:numId w:val="5"/>
        </w:numPr>
        <w:tabs>
          <w:tab w:val="left" w:pos="477"/>
        </w:tabs>
        <w:spacing w:before="17"/>
      </w:pPr>
      <w:proofErr w:type="spellStart"/>
      <w:r>
        <w:rPr>
          <w:color w:val="2E5395"/>
        </w:rPr>
        <w:lastRenderedPageBreak/>
        <w:t>Rozsah</w:t>
      </w:r>
      <w:proofErr w:type="spellEnd"/>
      <w:r>
        <w:rPr>
          <w:color w:val="2E5395"/>
          <w:spacing w:val="-33"/>
        </w:rPr>
        <w:t xml:space="preserve"> </w:t>
      </w:r>
      <w:proofErr w:type="spellStart"/>
      <w:r>
        <w:rPr>
          <w:color w:val="2E5395"/>
        </w:rPr>
        <w:t>plnění</w:t>
      </w:r>
      <w:proofErr w:type="spellEnd"/>
    </w:p>
    <w:p w14:paraId="14C609FC" w14:textId="77777777" w:rsidR="00E02414" w:rsidRDefault="00D974C8">
      <w:pPr>
        <w:pStyle w:val="Odstavecseseznamem"/>
        <w:numPr>
          <w:ilvl w:val="1"/>
          <w:numId w:val="5"/>
        </w:numPr>
        <w:tabs>
          <w:tab w:val="left" w:pos="904"/>
        </w:tabs>
        <w:spacing w:before="194" w:line="259" w:lineRule="auto"/>
        <w:ind w:right="129"/>
      </w:pPr>
      <w:proofErr w:type="spellStart"/>
      <w:r>
        <w:t>Dodavatel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Tyto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upraveny</w:t>
      </w:r>
      <w:proofErr w:type="spellEnd"/>
      <w:r>
        <w:t xml:space="preserve"> (</w:t>
      </w:r>
      <w:proofErr w:type="spellStart"/>
      <w:r>
        <w:t>navýšeny</w:t>
      </w:r>
      <w:proofErr w:type="spellEnd"/>
      <w:r>
        <w:t xml:space="preserve"> </w:t>
      </w:r>
      <w:proofErr w:type="spellStart"/>
      <w:r>
        <w:t>č</w:t>
      </w:r>
      <w:r>
        <w:t>i</w:t>
      </w:r>
      <w:proofErr w:type="spellEnd"/>
      <w:r>
        <w:t xml:space="preserve"> </w:t>
      </w:r>
      <w:proofErr w:type="spellStart"/>
      <w:r>
        <w:t>sníženy</w:t>
      </w:r>
      <w:proofErr w:type="spellEnd"/>
      <w:r>
        <w:t xml:space="preserve">)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krátkodobých</w:t>
      </w:r>
      <w:proofErr w:type="spellEnd"/>
      <w:r>
        <w:t xml:space="preserve"> </w:t>
      </w:r>
      <w:proofErr w:type="spellStart"/>
      <w:r>
        <w:t>výstav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akcích</w:t>
      </w:r>
      <w:proofErr w:type="spellEnd"/>
      <w:r>
        <w:t xml:space="preserve"> </w:t>
      </w:r>
      <w:proofErr w:type="spellStart"/>
      <w:r>
        <w:t>pořádaných</w:t>
      </w:r>
      <w:proofErr w:type="spellEnd"/>
      <w:r>
        <w:rPr>
          <w:spacing w:val="-12"/>
        </w:rPr>
        <w:t xml:space="preserve"> </w:t>
      </w:r>
      <w:proofErr w:type="spellStart"/>
      <w:r>
        <w:t>Objednatelem</w:t>
      </w:r>
      <w:proofErr w:type="spellEnd"/>
      <w:r>
        <w:t>)</w:t>
      </w:r>
    </w:p>
    <w:p w14:paraId="0C79D0B5" w14:textId="77777777" w:rsidR="00E02414" w:rsidRDefault="00D974C8">
      <w:pPr>
        <w:pStyle w:val="Odstavecseseznamem"/>
        <w:numPr>
          <w:ilvl w:val="1"/>
          <w:numId w:val="4"/>
        </w:numPr>
        <w:tabs>
          <w:tab w:val="left" w:pos="909"/>
        </w:tabs>
        <w:spacing w:line="259" w:lineRule="auto"/>
        <w:ind w:right="176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za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(1)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(1)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bezpečnostního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 xml:space="preserve"> </w:t>
      </w:r>
      <w:proofErr w:type="spellStart"/>
      <w:r>
        <w:t>vybaveného</w:t>
      </w:r>
      <w:proofErr w:type="spellEnd"/>
      <w:r>
        <w:t xml:space="preserve"> </w:t>
      </w:r>
      <w:proofErr w:type="spellStart"/>
      <w:r>
        <w:t>věcnými</w:t>
      </w:r>
      <w:proofErr w:type="spellEnd"/>
      <w:r>
        <w:t xml:space="preserve"> 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</w:t>
      </w:r>
      <w:proofErr w:type="spellStart"/>
      <w:r>
        <w:t>služebním</w:t>
      </w:r>
      <w:proofErr w:type="spellEnd"/>
      <w:r>
        <w:t xml:space="preserve"> </w:t>
      </w:r>
      <w:proofErr w:type="spellStart"/>
      <w:r>
        <w:t>stejnokrojem</w:t>
      </w:r>
      <w:proofErr w:type="spellEnd"/>
      <w:r>
        <w:t xml:space="preserve"> a to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a za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rPr>
          <w:spacing w:val="-18"/>
        </w:rPr>
        <w:t xml:space="preserve"> </w:t>
      </w:r>
      <w:proofErr w:type="spellStart"/>
      <w:r>
        <w:t>smlouv</w:t>
      </w:r>
      <w:r>
        <w:t>y</w:t>
      </w:r>
      <w:proofErr w:type="spellEnd"/>
      <w:r>
        <w:t>.</w:t>
      </w:r>
    </w:p>
    <w:p w14:paraId="38486029" w14:textId="77777777" w:rsidR="00E02414" w:rsidRDefault="00D974C8">
      <w:pPr>
        <w:pStyle w:val="Odstavecseseznamem"/>
        <w:numPr>
          <w:ilvl w:val="1"/>
          <w:numId w:val="4"/>
        </w:numPr>
        <w:tabs>
          <w:tab w:val="left" w:pos="909"/>
        </w:tabs>
        <w:spacing w:line="259" w:lineRule="auto"/>
        <w:ind w:right="117"/>
      </w:pPr>
      <w:r>
        <w:t xml:space="preserve">Cena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rPr>
          <w:i/>
        </w:rPr>
        <w:t>poslední</w:t>
      </w:r>
      <w:proofErr w:type="spellEnd"/>
      <w:r>
        <w:rPr>
          <w:i/>
        </w:rPr>
        <w:t xml:space="preserve"> den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specifikovaného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připsána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r>
        <w:rPr>
          <w:b/>
        </w:rPr>
        <w:t xml:space="preserve">do </w:t>
      </w:r>
      <w:r>
        <w:rPr>
          <w:b/>
          <w:i/>
        </w:rPr>
        <w:t xml:space="preserve">15 </w:t>
      </w:r>
      <w:proofErr w:type="spellStart"/>
      <w:r>
        <w:rPr>
          <w:b/>
        </w:rPr>
        <w:t>dnů</w:t>
      </w:r>
      <w:proofErr w:type="spellEnd"/>
      <w:r>
        <w:rPr>
          <w:b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4B9DC568" w14:textId="77777777" w:rsidR="00E02414" w:rsidRDefault="00D974C8">
      <w:pPr>
        <w:pStyle w:val="Odstavecseseznamem"/>
        <w:numPr>
          <w:ilvl w:val="1"/>
          <w:numId w:val="4"/>
        </w:numPr>
        <w:tabs>
          <w:tab w:val="left" w:pos="909"/>
        </w:tabs>
        <w:spacing w:line="259" w:lineRule="auto"/>
        <w:ind w:right="1173"/>
      </w:pPr>
      <w:r>
        <w:t xml:space="preserve">Cena </w:t>
      </w:r>
      <w:proofErr w:type="spellStart"/>
      <w:r>
        <w:t>nezahrnuje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sazbě</w:t>
      </w:r>
      <w:proofErr w:type="spellEnd"/>
      <w:r>
        <w:t xml:space="preserve"> </w:t>
      </w:r>
      <w:proofErr w:type="spellStart"/>
      <w:r>
        <w:t>připočtena</w:t>
      </w:r>
      <w:proofErr w:type="spellEnd"/>
      <w:r>
        <w:t xml:space="preserve"> k </w:t>
      </w:r>
      <w:proofErr w:type="spellStart"/>
      <w:r>
        <w:t>fakturované</w:t>
      </w:r>
      <w:proofErr w:type="spellEnd"/>
      <w:r>
        <w:rPr>
          <w:spacing w:val="-7"/>
        </w:rPr>
        <w:t xml:space="preserve"> </w:t>
      </w:r>
      <w:proofErr w:type="spellStart"/>
      <w:r>
        <w:t>částce</w:t>
      </w:r>
      <w:proofErr w:type="spellEnd"/>
      <w:r>
        <w:t>.</w:t>
      </w:r>
    </w:p>
    <w:p w14:paraId="7EAB0FAD" w14:textId="77777777" w:rsidR="00E02414" w:rsidRDefault="00D974C8">
      <w:pPr>
        <w:pStyle w:val="Odstavecseseznamem"/>
        <w:numPr>
          <w:ilvl w:val="1"/>
          <w:numId w:val="4"/>
        </w:numPr>
        <w:tabs>
          <w:tab w:val="left" w:pos="909"/>
        </w:tabs>
        <w:spacing w:line="259" w:lineRule="auto"/>
        <w:ind w:right="665"/>
      </w:pPr>
      <w:proofErr w:type="spellStart"/>
      <w:r>
        <w:t>Dnem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den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rPr>
          <w:spacing w:val="-3"/>
        </w:rPr>
        <w:t xml:space="preserve"> </w:t>
      </w:r>
      <w:proofErr w:type="spellStart"/>
      <w:r>
        <w:t>měsíce</w:t>
      </w:r>
      <w:proofErr w:type="spellEnd"/>
      <w:r>
        <w:t>.</w:t>
      </w:r>
    </w:p>
    <w:p w14:paraId="03856B71" w14:textId="77777777" w:rsidR="00E02414" w:rsidRDefault="00E02414">
      <w:pPr>
        <w:pStyle w:val="Zkladntext"/>
        <w:spacing w:before="11"/>
        <w:rPr>
          <w:sz w:val="19"/>
        </w:rPr>
      </w:pPr>
    </w:p>
    <w:p w14:paraId="307790D0" w14:textId="77777777" w:rsidR="00E02414" w:rsidRDefault="00D974C8">
      <w:pPr>
        <w:pStyle w:val="Nadpis1"/>
        <w:numPr>
          <w:ilvl w:val="0"/>
          <w:numId w:val="5"/>
        </w:numPr>
        <w:tabs>
          <w:tab w:val="left" w:pos="477"/>
        </w:tabs>
      </w:pPr>
      <w:proofErr w:type="spellStart"/>
      <w:r>
        <w:rPr>
          <w:color w:val="2E5395"/>
          <w:spacing w:val="-3"/>
        </w:rPr>
        <w:t>Kontaktní</w:t>
      </w:r>
      <w:proofErr w:type="spellEnd"/>
      <w:r>
        <w:rPr>
          <w:color w:val="2E5395"/>
          <w:spacing w:val="1"/>
        </w:rPr>
        <w:t xml:space="preserve"> </w:t>
      </w:r>
      <w:proofErr w:type="spellStart"/>
      <w:r>
        <w:rPr>
          <w:color w:val="2E5395"/>
          <w:spacing w:val="-3"/>
        </w:rPr>
        <w:t>osoby</w:t>
      </w:r>
      <w:proofErr w:type="spellEnd"/>
    </w:p>
    <w:p w14:paraId="75FB4F54" w14:textId="77777777" w:rsidR="00E02414" w:rsidRDefault="00D974C8">
      <w:pPr>
        <w:pStyle w:val="Odstavecseseznamem"/>
        <w:numPr>
          <w:ilvl w:val="1"/>
          <w:numId w:val="3"/>
        </w:numPr>
        <w:tabs>
          <w:tab w:val="left" w:pos="904"/>
        </w:tabs>
        <w:spacing w:before="30" w:line="259" w:lineRule="auto"/>
        <w:ind w:right="733"/>
      </w:pPr>
      <w:proofErr w:type="spellStart"/>
      <w:r>
        <w:t>Kontaktními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běžném</w:t>
      </w:r>
      <w:proofErr w:type="spellEnd"/>
      <w:r>
        <w:t xml:space="preserve"> </w:t>
      </w:r>
      <w:proofErr w:type="spellStart"/>
      <w:r>
        <w:t>pro</w:t>
      </w:r>
      <w:r>
        <w:t>vozu</w:t>
      </w:r>
      <w:proofErr w:type="spellEnd"/>
      <w:r>
        <w:t xml:space="preserve"> </w:t>
      </w:r>
      <w:proofErr w:type="spellStart"/>
      <w:r>
        <w:t>zadávat</w:t>
      </w:r>
      <w:proofErr w:type="spellEnd"/>
      <w:r>
        <w:t xml:space="preserve"> </w:t>
      </w:r>
      <w:proofErr w:type="spellStart"/>
      <w:r>
        <w:t>úkoly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konajícím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a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záležitosti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jsou</w:t>
      </w:r>
      <w:proofErr w:type="spellEnd"/>
      <w:r>
        <w:t>:</w:t>
      </w:r>
    </w:p>
    <w:p w14:paraId="6E551A4F" w14:textId="04B2FDFF" w:rsidR="00E02414" w:rsidRDefault="00D974C8">
      <w:pPr>
        <w:pStyle w:val="Odstavecseseznamem"/>
        <w:numPr>
          <w:ilvl w:val="3"/>
          <w:numId w:val="3"/>
        </w:numPr>
        <w:tabs>
          <w:tab w:val="left" w:pos="2960"/>
          <w:tab w:val="left" w:pos="2961"/>
        </w:tabs>
        <w:spacing w:line="259" w:lineRule="auto"/>
        <w:ind w:left="2961" w:right="1330" w:hanging="361"/>
        <w:rPr>
          <w:i/>
        </w:rPr>
      </w:pPr>
      <w:r>
        <w:rPr>
          <w:i/>
        </w:rPr>
        <w:t>063</w:t>
      </w:r>
      <w:r>
        <w:rPr>
          <w:i/>
          <w:spacing w:val="-20"/>
        </w:rPr>
        <w:t xml:space="preserve"> </w:t>
      </w:r>
      <w:r>
        <w:rPr>
          <w:i/>
        </w:rPr>
        <w:t>018</w:t>
      </w:r>
    </w:p>
    <w:p w14:paraId="51DF43CE" w14:textId="77777777" w:rsidR="00E02414" w:rsidRDefault="00E02414">
      <w:pPr>
        <w:pStyle w:val="Zkladntext"/>
        <w:rPr>
          <w:i/>
          <w:sz w:val="20"/>
        </w:rPr>
      </w:pPr>
    </w:p>
    <w:p w14:paraId="7D392075" w14:textId="77777777" w:rsidR="00E02414" w:rsidRDefault="00E02414">
      <w:pPr>
        <w:pStyle w:val="Zkladntext"/>
        <w:spacing w:before="11"/>
        <w:rPr>
          <w:i/>
          <w:sz w:val="16"/>
        </w:rPr>
      </w:pPr>
    </w:p>
    <w:p w14:paraId="139F148E" w14:textId="77777777" w:rsidR="00E02414" w:rsidRDefault="00D974C8">
      <w:pPr>
        <w:ind w:left="824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Kontaktní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osoby</w:t>
      </w:r>
      <w:proofErr w:type="spellEnd"/>
      <w:r>
        <w:rPr>
          <w:b/>
        </w:rPr>
        <w:t>“.</w:t>
      </w:r>
    </w:p>
    <w:p w14:paraId="58E43C5D" w14:textId="77777777" w:rsidR="00E02414" w:rsidRDefault="00D974C8">
      <w:pPr>
        <w:pStyle w:val="Odstavecseseznamem"/>
        <w:numPr>
          <w:ilvl w:val="1"/>
          <w:numId w:val="3"/>
        </w:numPr>
        <w:tabs>
          <w:tab w:val="left" w:pos="904"/>
        </w:tabs>
        <w:spacing w:before="182" w:line="256" w:lineRule="auto"/>
        <w:ind w:right="587"/>
      </w:pPr>
      <w:proofErr w:type="spellStart"/>
      <w:r>
        <w:t>Příslušná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resp.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rPr>
          <w:spacing w:val="-2"/>
        </w:rPr>
        <w:t xml:space="preserve"> </w:t>
      </w:r>
      <w:proofErr w:type="spellStart"/>
      <w:r>
        <w:t>údaje</w:t>
      </w:r>
      <w:proofErr w:type="spellEnd"/>
      <w:r>
        <w:t>.</w:t>
      </w:r>
    </w:p>
    <w:p w14:paraId="46EC9F24" w14:textId="77777777" w:rsidR="00E02414" w:rsidRDefault="00E02414">
      <w:pPr>
        <w:pStyle w:val="Zkladntext"/>
        <w:spacing w:before="11"/>
        <w:rPr>
          <w:sz w:val="19"/>
        </w:rPr>
      </w:pPr>
    </w:p>
    <w:p w14:paraId="7EA1FC5E" w14:textId="77777777" w:rsidR="00E02414" w:rsidRDefault="00D974C8">
      <w:pPr>
        <w:pStyle w:val="Nadpis1"/>
        <w:numPr>
          <w:ilvl w:val="0"/>
          <w:numId w:val="2"/>
        </w:numPr>
        <w:tabs>
          <w:tab w:val="left" w:pos="477"/>
        </w:tabs>
        <w:spacing w:before="1"/>
      </w:pPr>
      <w:proofErr w:type="spellStart"/>
      <w:r>
        <w:rPr>
          <w:color w:val="2E5395"/>
          <w:spacing w:val="-3"/>
        </w:rPr>
        <w:t>Povinnosti</w:t>
      </w:r>
      <w:proofErr w:type="spellEnd"/>
      <w:r>
        <w:rPr>
          <w:color w:val="2E5395"/>
          <w:spacing w:val="2"/>
        </w:rPr>
        <w:t xml:space="preserve"> </w:t>
      </w:r>
      <w:proofErr w:type="spellStart"/>
      <w:r>
        <w:rPr>
          <w:color w:val="2E5395"/>
          <w:spacing w:val="-3"/>
        </w:rPr>
        <w:t>Dodavatele</w:t>
      </w:r>
      <w:proofErr w:type="spellEnd"/>
    </w:p>
    <w:p w14:paraId="275BAF9D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527"/>
        </w:tabs>
        <w:spacing w:before="31"/>
        <w:ind w:hanging="410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jsou</w:t>
      </w:r>
      <w:proofErr w:type="spellEnd"/>
      <w:r>
        <w:rPr>
          <w:spacing w:val="-11"/>
        </w:rPr>
        <w:t xml:space="preserve"> </w:t>
      </w:r>
      <w:proofErr w:type="spellStart"/>
      <w:r>
        <w:t>oprávněny</w:t>
      </w:r>
      <w:proofErr w:type="spellEnd"/>
      <w:r>
        <w:t>:</w:t>
      </w:r>
    </w:p>
    <w:p w14:paraId="036CF17B" w14:textId="77777777" w:rsidR="00E02414" w:rsidRDefault="00D974C8">
      <w:pPr>
        <w:pStyle w:val="Odstavecseseznamem"/>
        <w:numPr>
          <w:ilvl w:val="2"/>
          <w:numId w:val="2"/>
        </w:numPr>
        <w:tabs>
          <w:tab w:val="left" w:pos="1893"/>
        </w:tabs>
        <w:spacing w:before="22" w:line="259" w:lineRule="auto"/>
        <w:ind w:right="183"/>
        <w:jc w:val="both"/>
      </w:pPr>
      <w:proofErr w:type="spellStart"/>
      <w:r>
        <w:t>ově</w:t>
      </w:r>
      <w:r>
        <w:t>řit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detekce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návykových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, k </w:t>
      </w:r>
      <w:proofErr w:type="spellStart"/>
      <w:r>
        <w:t>čemuž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udělí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.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primárně</w:t>
      </w:r>
      <w:proofErr w:type="spellEnd"/>
      <w:r>
        <w:t xml:space="preserve"> za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rPr>
          <w:spacing w:val="-14"/>
        </w:rPr>
        <w:t xml:space="preserve"> </w:t>
      </w:r>
      <w:proofErr w:type="spellStart"/>
      <w:r>
        <w:t>Dodavatele</w:t>
      </w:r>
      <w:proofErr w:type="spellEnd"/>
      <w:r>
        <w:t>.</w:t>
      </w:r>
    </w:p>
    <w:p w14:paraId="0578AE30" w14:textId="77777777" w:rsidR="00E02414" w:rsidRDefault="00D974C8">
      <w:pPr>
        <w:pStyle w:val="Zkladntext"/>
        <w:spacing w:line="259" w:lineRule="auto"/>
        <w:ind w:left="1892" w:right="145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zaji</w:t>
      </w:r>
      <w:r>
        <w:t>stit</w:t>
      </w:r>
      <w:proofErr w:type="spellEnd"/>
      <w:r>
        <w:t xml:space="preserve"> </w:t>
      </w:r>
      <w:proofErr w:type="spellStart"/>
      <w:r>
        <w:t>přítomnost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a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písemný</w:t>
      </w:r>
      <w:proofErr w:type="spellEnd"/>
      <w:r>
        <w:t xml:space="preserve"> </w:t>
      </w:r>
      <w:proofErr w:type="spellStart"/>
      <w:r>
        <w:t>záznam</w:t>
      </w:r>
      <w:proofErr w:type="spellEnd"/>
      <w:r>
        <w:t xml:space="preserve"> 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>;</w:t>
      </w:r>
    </w:p>
    <w:p w14:paraId="01BF2B40" w14:textId="77777777" w:rsidR="00E02414" w:rsidRDefault="00D974C8">
      <w:pPr>
        <w:pStyle w:val="Odstavecseseznamem"/>
        <w:numPr>
          <w:ilvl w:val="2"/>
          <w:numId w:val="2"/>
        </w:numPr>
        <w:tabs>
          <w:tab w:val="left" w:pos="1893"/>
        </w:tabs>
      </w:pPr>
      <w:proofErr w:type="spellStart"/>
      <w:r>
        <w:t>jinak</w:t>
      </w:r>
      <w:proofErr w:type="spellEnd"/>
      <w:r>
        <w:t xml:space="preserve"> </w:t>
      </w:r>
      <w:proofErr w:type="spellStart"/>
      <w:r>
        <w:t>ověřovat</w:t>
      </w:r>
      <w:proofErr w:type="spellEnd"/>
      <w:r>
        <w:t xml:space="preserve"> a </w:t>
      </w:r>
      <w:proofErr w:type="spellStart"/>
      <w:r>
        <w:t>kontrolovat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rPr>
          <w:spacing w:val="-19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1DEAF87D" w14:textId="77777777" w:rsidR="00E02414" w:rsidRDefault="00D974C8">
      <w:pPr>
        <w:pStyle w:val="Odstavecseseznamem"/>
        <w:numPr>
          <w:ilvl w:val="0"/>
          <w:numId w:val="1"/>
        </w:numPr>
        <w:tabs>
          <w:tab w:val="left" w:pos="837"/>
        </w:tabs>
        <w:spacing w:before="21" w:line="259" w:lineRule="auto"/>
        <w:ind w:right="211"/>
      </w:pPr>
      <w:r>
        <w:t xml:space="preserve">Na </w:t>
      </w:r>
      <w:proofErr w:type="spellStart"/>
      <w:r>
        <w:t>pokyn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konajícího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 a to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, u </w:t>
      </w:r>
      <w:proofErr w:type="spellStart"/>
      <w:r>
        <w:t>něhož</w:t>
      </w:r>
      <w:proofErr w:type="spellEnd"/>
      <w:r>
        <w:rPr>
          <w:spacing w:val="-19"/>
        </w:rPr>
        <w:t xml:space="preserve"> </w:t>
      </w:r>
      <w:proofErr w:type="spellStart"/>
      <w:r>
        <w:t>byly</w:t>
      </w:r>
      <w:proofErr w:type="spellEnd"/>
    </w:p>
    <w:p w14:paraId="5A4B9CC4" w14:textId="77777777" w:rsidR="00E02414" w:rsidRDefault="00E02414">
      <w:pPr>
        <w:spacing w:line="259" w:lineRule="auto"/>
        <w:sectPr w:rsidR="00E02414">
          <w:pgSz w:w="11910" w:h="16840"/>
          <w:pgMar w:top="1380" w:right="1300" w:bottom="280" w:left="1300" w:header="708" w:footer="708" w:gutter="0"/>
          <w:cols w:space="708"/>
        </w:sectPr>
      </w:pPr>
    </w:p>
    <w:p w14:paraId="21C9F561" w14:textId="77777777" w:rsidR="00E02414" w:rsidRDefault="00D974C8">
      <w:pPr>
        <w:pStyle w:val="Zkladntext"/>
        <w:spacing w:before="34" w:line="259" w:lineRule="auto"/>
        <w:ind w:left="836" w:right="97"/>
      </w:pPr>
      <w:proofErr w:type="spellStart"/>
      <w:r>
        <w:lastRenderedPageBreak/>
        <w:t>zjištěny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znemožňující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bezprostřední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>:</w:t>
      </w:r>
    </w:p>
    <w:p w14:paraId="5BD74C79" w14:textId="77777777" w:rsidR="00E02414" w:rsidRDefault="00D974C8">
      <w:pPr>
        <w:pStyle w:val="Odstavecseseznamem"/>
        <w:numPr>
          <w:ilvl w:val="1"/>
          <w:numId w:val="1"/>
        </w:numPr>
        <w:tabs>
          <w:tab w:val="left" w:pos="1893"/>
        </w:tabs>
      </w:pPr>
      <w:proofErr w:type="spellStart"/>
      <w:r>
        <w:t>požití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návykových</w:t>
      </w:r>
      <w:proofErr w:type="spellEnd"/>
      <w:r>
        <w:rPr>
          <w:spacing w:val="-5"/>
        </w:rPr>
        <w:t xml:space="preserve"> </w:t>
      </w:r>
      <w:proofErr w:type="spellStart"/>
      <w:r>
        <w:t>látek</w:t>
      </w:r>
      <w:proofErr w:type="spellEnd"/>
      <w:r>
        <w:t>;</w:t>
      </w:r>
    </w:p>
    <w:p w14:paraId="6D9DADAC" w14:textId="77777777" w:rsidR="00E02414" w:rsidRDefault="00D974C8">
      <w:pPr>
        <w:pStyle w:val="Odstavecseseznamem"/>
        <w:numPr>
          <w:ilvl w:val="1"/>
          <w:numId w:val="1"/>
        </w:numPr>
        <w:tabs>
          <w:tab w:val="left" w:pos="1893"/>
        </w:tabs>
        <w:spacing w:before="22" w:line="256" w:lineRule="auto"/>
        <w:ind w:right="604"/>
      </w:pPr>
      <w:proofErr w:type="spellStart"/>
      <w:r>
        <w:t>hrubé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k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zdržujícím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(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a </w:t>
      </w:r>
      <w:proofErr w:type="spellStart"/>
      <w:r>
        <w:t>zaměstnancům</w:t>
      </w:r>
      <w:proofErr w:type="spellEnd"/>
      <w:r>
        <w:rPr>
          <w:spacing w:val="-9"/>
        </w:rPr>
        <w:t xml:space="preserve"> </w:t>
      </w:r>
      <w:proofErr w:type="spellStart"/>
      <w:r>
        <w:t>Objednatele</w:t>
      </w:r>
      <w:proofErr w:type="spellEnd"/>
      <w:r>
        <w:t>);</w:t>
      </w:r>
    </w:p>
    <w:p w14:paraId="551C9904" w14:textId="77777777" w:rsidR="00E02414" w:rsidRDefault="00D974C8">
      <w:pPr>
        <w:pStyle w:val="Odstavecseseznamem"/>
        <w:numPr>
          <w:ilvl w:val="1"/>
          <w:numId w:val="1"/>
        </w:numPr>
        <w:tabs>
          <w:tab w:val="left" w:pos="1893"/>
        </w:tabs>
        <w:spacing w:before="3"/>
      </w:pPr>
      <w:proofErr w:type="spellStart"/>
      <w:r>
        <w:t>přílišná</w:t>
      </w:r>
      <w:proofErr w:type="spellEnd"/>
      <w:r>
        <w:t xml:space="preserve"> </w:t>
      </w:r>
      <w:proofErr w:type="spellStart"/>
      <w:r>
        <w:t>únava</w:t>
      </w:r>
      <w:proofErr w:type="spellEnd"/>
      <w:r>
        <w:t xml:space="preserve"> </w:t>
      </w:r>
      <w:proofErr w:type="spellStart"/>
      <w:r>
        <w:t>znemožňující</w:t>
      </w:r>
      <w:proofErr w:type="spellEnd"/>
      <w:r>
        <w:t xml:space="preserve"> </w:t>
      </w:r>
      <w:proofErr w:type="spellStart"/>
      <w:r>
        <w:t>řádný</w:t>
      </w:r>
      <w:proofErr w:type="spellEnd"/>
      <w:r>
        <w:t xml:space="preserve"> </w:t>
      </w:r>
      <w:proofErr w:type="spellStart"/>
      <w:r>
        <w:t>výkon</w:t>
      </w:r>
      <w:proofErr w:type="spellEnd"/>
      <w:r>
        <w:rPr>
          <w:spacing w:val="-13"/>
        </w:rPr>
        <w:t xml:space="preserve"> </w:t>
      </w:r>
      <w:proofErr w:type="spellStart"/>
      <w:r>
        <w:t>služby</w:t>
      </w:r>
      <w:proofErr w:type="spellEnd"/>
      <w:r>
        <w:t>;</w:t>
      </w:r>
    </w:p>
    <w:p w14:paraId="45272045" w14:textId="77777777" w:rsidR="00E02414" w:rsidRDefault="00D974C8">
      <w:pPr>
        <w:pStyle w:val="Odstavecseseznamem"/>
        <w:numPr>
          <w:ilvl w:val="1"/>
          <w:numId w:val="1"/>
        </w:numPr>
        <w:tabs>
          <w:tab w:val="left" w:pos="1893"/>
        </w:tabs>
        <w:spacing w:before="22" w:line="259" w:lineRule="auto"/>
        <w:ind w:right="384" w:hanging="358"/>
      </w:pPr>
      <w:proofErr w:type="spellStart"/>
      <w:r>
        <w:t>nesplnění</w:t>
      </w:r>
      <w:proofErr w:type="spellEnd"/>
      <w:r>
        <w:t xml:space="preserve"> </w:t>
      </w:r>
      <w:proofErr w:type="spellStart"/>
      <w:r>
        <w:t>přímého</w:t>
      </w:r>
      <w:proofErr w:type="spellEnd"/>
      <w:r>
        <w:t xml:space="preserve"> </w:t>
      </w:r>
      <w:proofErr w:type="spellStart"/>
      <w:r>
        <w:t>pokynu</w:t>
      </w:r>
      <w:proofErr w:type="spellEnd"/>
      <w:r>
        <w:t xml:space="preserve"> </w:t>
      </w:r>
      <w:proofErr w:type="spellStart"/>
      <w:r>
        <w:t>vydaného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</w:t>
      </w:r>
      <w:r>
        <w:t>uto</w:t>
      </w:r>
      <w:proofErr w:type="spellEnd"/>
      <w:r>
        <w:rPr>
          <w:spacing w:val="-4"/>
        </w:rPr>
        <w:t xml:space="preserve"> </w:t>
      </w:r>
      <w:proofErr w:type="spellStart"/>
      <w:r>
        <w:t>Smlouvou</w:t>
      </w:r>
      <w:proofErr w:type="spellEnd"/>
      <w:r>
        <w:t>;</w:t>
      </w:r>
    </w:p>
    <w:p w14:paraId="090DCD8A" w14:textId="77777777" w:rsidR="00E02414" w:rsidRDefault="00D974C8">
      <w:pPr>
        <w:pStyle w:val="Odstavecseseznamem"/>
        <w:numPr>
          <w:ilvl w:val="1"/>
          <w:numId w:val="1"/>
        </w:numPr>
        <w:tabs>
          <w:tab w:val="left" w:pos="1893"/>
        </w:tabs>
        <w:spacing w:line="259" w:lineRule="auto"/>
        <w:ind w:right="701" w:hanging="358"/>
      </w:pPr>
      <w:proofErr w:type="spellStart"/>
      <w:r>
        <w:t>výkon</w:t>
      </w:r>
      <w:proofErr w:type="spellEnd"/>
      <w:r>
        <w:t xml:space="preserve"> </w:t>
      </w:r>
      <w:proofErr w:type="spellStart"/>
      <w:r>
        <w:t>soukromé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ohrožuje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rPr>
          <w:spacing w:val="-15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7192CBC5" w14:textId="77777777" w:rsidR="00E02414" w:rsidRDefault="00D974C8">
      <w:pPr>
        <w:pStyle w:val="Zkladntext"/>
        <w:spacing w:before="163" w:line="256" w:lineRule="auto"/>
        <w:ind w:left="399" w:right="702"/>
      </w:pPr>
      <w:proofErr w:type="spellStart"/>
      <w:r>
        <w:t>Náhrada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24 </w:t>
      </w:r>
      <w:proofErr w:type="spellStart"/>
      <w:r>
        <w:t>hodin</w:t>
      </w:r>
      <w:proofErr w:type="spellEnd"/>
      <w:r>
        <w:t xml:space="preserve"> po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dodavat</w:t>
      </w:r>
      <w:r>
        <w:t>eli</w:t>
      </w:r>
      <w:proofErr w:type="spellEnd"/>
      <w:r>
        <w:t>.</w:t>
      </w:r>
    </w:p>
    <w:p w14:paraId="27A03DF4" w14:textId="77777777" w:rsidR="00E02414" w:rsidRDefault="00E02414">
      <w:pPr>
        <w:pStyle w:val="Zkladntext"/>
      </w:pPr>
    </w:p>
    <w:p w14:paraId="49757702" w14:textId="77777777" w:rsidR="00E02414" w:rsidRDefault="00E02414">
      <w:pPr>
        <w:pStyle w:val="Zkladntext"/>
        <w:spacing w:before="2"/>
        <w:rPr>
          <w:sz w:val="28"/>
        </w:rPr>
      </w:pPr>
    </w:p>
    <w:p w14:paraId="3A635880" w14:textId="77777777" w:rsidR="00E02414" w:rsidRDefault="00D974C8">
      <w:pPr>
        <w:pStyle w:val="Odstavecseseznamem"/>
        <w:numPr>
          <w:ilvl w:val="0"/>
          <w:numId w:val="1"/>
        </w:numPr>
        <w:tabs>
          <w:tab w:val="left" w:pos="837"/>
        </w:tabs>
        <w:spacing w:before="1" w:line="259" w:lineRule="auto"/>
        <w:ind w:right="540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za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úplatu</w:t>
      </w:r>
      <w:proofErr w:type="spellEnd"/>
      <w:r>
        <w:t xml:space="preserve"> </w:t>
      </w:r>
      <w:proofErr w:type="spellStart"/>
      <w:r>
        <w:t>zesílení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ostrahy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 xml:space="preserve">, a to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. </w:t>
      </w:r>
      <w:proofErr w:type="spellStart"/>
      <w:r>
        <w:t>Zesílení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ostrahy</w:t>
      </w:r>
      <w:proofErr w:type="spellEnd"/>
      <w:r>
        <w:t xml:space="preserve"> </w:t>
      </w:r>
      <w:proofErr w:type="spellStart"/>
      <w:r>
        <w:t>Dodava</w:t>
      </w:r>
      <w:r>
        <w:t>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do 24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rPr>
          <w:spacing w:val="-15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1046F900" w14:textId="77777777" w:rsidR="00E02414" w:rsidRDefault="00D974C8">
      <w:pPr>
        <w:pStyle w:val="Odstavecseseznamem"/>
        <w:numPr>
          <w:ilvl w:val="0"/>
          <w:numId w:val="1"/>
        </w:numPr>
        <w:tabs>
          <w:tab w:val="left" w:pos="837"/>
        </w:tabs>
        <w:spacing w:line="259" w:lineRule="auto"/>
        <w:ind w:right="163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mu </w:t>
      </w:r>
      <w:proofErr w:type="spellStart"/>
      <w:r>
        <w:t>bránily</w:t>
      </w:r>
      <w:proofErr w:type="spellEnd"/>
      <w:r>
        <w:t xml:space="preserve"> v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a to </w:t>
      </w:r>
      <w:proofErr w:type="spellStart"/>
      <w:r>
        <w:t>písemně</w:t>
      </w:r>
      <w:proofErr w:type="spellEnd"/>
      <w:r>
        <w:t>.</w:t>
      </w:r>
    </w:p>
    <w:p w14:paraId="0DCB27F4" w14:textId="77777777" w:rsidR="00E02414" w:rsidRDefault="00D974C8">
      <w:pPr>
        <w:pStyle w:val="Odstavecseseznamem"/>
        <w:numPr>
          <w:ilvl w:val="0"/>
          <w:numId w:val="1"/>
        </w:numPr>
        <w:tabs>
          <w:tab w:val="left" w:pos="837"/>
        </w:tabs>
        <w:spacing w:before="2" w:line="259" w:lineRule="auto"/>
        <w:ind w:right="615"/>
      </w:pPr>
      <w:proofErr w:type="spellStart"/>
      <w:r>
        <w:t>D</w:t>
      </w:r>
      <w:r>
        <w:t>odavatel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stejnokroji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s </w:t>
      </w:r>
      <w:proofErr w:type="spellStart"/>
      <w:r>
        <w:t>viditelně</w:t>
      </w:r>
      <w:proofErr w:type="spellEnd"/>
      <w:r>
        <w:t xml:space="preserve"> </w:t>
      </w:r>
      <w:proofErr w:type="spellStart"/>
      <w:r>
        <w:t>umístěnou</w:t>
      </w:r>
      <w:proofErr w:type="spellEnd"/>
      <w:r>
        <w:t xml:space="preserve"> </w:t>
      </w:r>
      <w:proofErr w:type="spellStart"/>
      <w:r>
        <w:t>visačkou</w:t>
      </w:r>
      <w:proofErr w:type="spellEnd"/>
      <w:r>
        <w:t xml:space="preserve"> se </w:t>
      </w:r>
      <w:proofErr w:type="spellStart"/>
      <w:r>
        <w:t>jménem</w:t>
      </w:r>
      <w:proofErr w:type="spellEnd"/>
      <w:r>
        <w:t xml:space="preserve"> a </w:t>
      </w:r>
      <w:proofErr w:type="spellStart"/>
      <w:r>
        <w:t>identifikačním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 a </w:t>
      </w:r>
      <w:proofErr w:type="spellStart"/>
      <w:r>
        <w:t>budou</w:t>
      </w:r>
      <w:proofErr w:type="spellEnd"/>
      <w:r>
        <w:rPr>
          <w:spacing w:val="-7"/>
        </w:rPr>
        <w:t xml:space="preserve"> </w:t>
      </w:r>
      <w:proofErr w:type="spellStart"/>
      <w:r>
        <w:t>dodržovat</w:t>
      </w:r>
      <w:proofErr w:type="spellEnd"/>
      <w:r>
        <w:t>:</w:t>
      </w:r>
    </w:p>
    <w:p w14:paraId="45C882E6" w14:textId="77777777" w:rsidR="00E02414" w:rsidRDefault="00D974C8">
      <w:pPr>
        <w:pStyle w:val="Odstavecseseznamem"/>
        <w:numPr>
          <w:ilvl w:val="1"/>
          <w:numId w:val="1"/>
        </w:numPr>
        <w:tabs>
          <w:tab w:val="left" w:pos="1893"/>
        </w:tabs>
      </w:pP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4"/>
        </w:rPr>
        <w:t xml:space="preserve"> </w:t>
      </w:r>
      <w:proofErr w:type="spellStart"/>
      <w:r>
        <w:t>předpisy</w:t>
      </w:r>
      <w:proofErr w:type="spellEnd"/>
      <w:r>
        <w:t>;</w:t>
      </w:r>
    </w:p>
    <w:p w14:paraId="3852816E" w14:textId="77777777" w:rsidR="00E02414" w:rsidRDefault="00D974C8">
      <w:pPr>
        <w:pStyle w:val="Odstavecseseznamem"/>
        <w:numPr>
          <w:ilvl w:val="1"/>
          <w:numId w:val="1"/>
        </w:numPr>
        <w:tabs>
          <w:tab w:val="left" w:pos="1893"/>
        </w:tabs>
        <w:spacing w:before="21"/>
      </w:pPr>
      <w:proofErr w:type="spellStart"/>
      <w:r>
        <w:t>pokyny</w:t>
      </w:r>
      <w:proofErr w:type="spellEnd"/>
      <w:r>
        <w:t xml:space="preserve"> </w:t>
      </w:r>
      <w:proofErr w:type="spellStart"/>
      <w:r>
        <w:t>Kontaktn</w:t>
      </w:r>
      <w:r>
        <w:t>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ledaže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zjevně</w:t>
      </w:r>
      <w:proofErr w:type="spellEnd"/>
      <w:r>
        <w:rPr>
          <w:spacing w:val="-14"/>
        </w:rPr>
        <w:t xml:space="preserve"> </w:t>
      </w:r>
      <w:proofErr w:type="spellStart"/>
      <w:r>
        <w:t>nepřiměřené</w:t>
      </w:r>
      <w:proofErr w:type="spellEnd"/>
      <w:r>
        <w:t>.</w:t>
      </w:r>
    </w:p>
    <w:p w14:paraId="503C2490" w14:textId="77777777" w:rsidR="00E02414" w:rsidRDefault="00D974C8">
      <w:pPr>
        <w:pStyle w:val="Zkladntext"/>
        <w:spacing w:before="180" w:line="259" w:lineRule="auto"/>
        <w:ind w:left="824" w:right="582"/>
      </w:pPr>
      <w:r>
        <w:t xml:space="preserve">Pro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zaměstnanec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2E538CB8" w14:textId="77777777" w:rsidR="00E02414" w:rsidRDefault="00E02414">
      <w:pPr>
        <w:pStyle w:val="Zkladntext"/>
        <w:spacing w:before="6"/>
        <w:rPr>
          <w:sz w:val="19"/>
        </w:rPr>
      </w:pPr>
    </w:p>
    <w:p w14:paraId="564A319B" w14:textId="77777777" w:rsidR="00E02414" w:rsidRDefault="00D974C8">
      <w:pPr>
        <w:pStyle w:val="Nadpis1"/>
        <w:numPr>
          <w:ilvl w:val="0"/>
          <w:numId w:val="2"/>
        </w:numPr>
        <w:tabs>
          <w:tab w:val="left" w:pos="477"/>
        </w:tabs>
        <w:spacing w:before="1"/>
      </w:pPr>
      <w:proofErr w:type="spellStart"/>
      <w:r>
        <w:rPr>
          <w:color w:val="2E5395"/>
          <w:spacing w:val="-3"/>
        </w:rPr>
        <w:t>Povinnosti</w:t>
      </w:r>
      <w:proofErr w:type="spellEnd"/>
      <w:r>
        <w:rPr>
          <w:color w:val="2E5395"/>
          <w:spacing w:val="4"/>
        </w:rPr>
        <w:t xml:space="preserve"> </w:t>
      </w:r>
      <w:proofErr w:type="spellStart"/>
      <w:r>
        <w:rPr>
          <w:color w:val="2E5395"/>
          <w:spacing w:val="-3"/>
        </w:rPr>
        <w:t>Objednatele</w:t>
      </w:r>
      <w:proofErr w:type="spellEnd"/>
    </w:p>
    <w:p w14:paraId="775DDB13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31" w:line="259" w:lineRule="auto"/>
        <w:ind w:left="476" w:right="197" w:hanging="360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obje</w:t>
      </w:r>
      <w:r>
        <w:t>ktech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 xml:space="preserve"> a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(resp.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) s </w:t>
      </w:r>
      <w:proofErr w:type="spellStart"/>
      <w:r>
        <w:t>poměry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objektech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potenciálně</w:t>
      </w:r>
      <w:proofErr w:type="spellEnd"/>
      <w:r>
        <w:t xml:space="preserve"> </w:t>
      </w:r>
      <w:proofErr w:type="spellStart"/>
      <w:r>
        <w:t>rizikových</w:t>
      </w:r>
      <w:proofErr w:type="spellEnd"/>
      <w:r>
        <w:rPr>
          <w:spacing w:val="-21"/>
        </w:rPr>
        <w:t xml:space="preserve"> </w:t>
      </w:r>
      <w:proofErr w:type="spellStart"/>
      <w:r>
        <w:t>míst</w:t>
      </w:r>
      <w:proofErr w:type="spellEnd"/>
      <w:r>
        <w:t>.</w:t>
      </w:r>
    </w:p>
    <w:p w14:paraId="66AA6AF3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9" w:lineRule="auto"/>
        <w:ind w:left="476" w:right="214" w:hanging="360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věnovat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návrhům</w:t>
      </w:r>
      <w:proofErr w:type="spellEnd"/>
      <w:r>
        <w:t xml:space="preserve"> a </w:t>
      </w:r>
      <w:proofErr w:type="spellStart"/>
      <w:r>
        <w:t>bezpečnos</w:t>
      </w:r>
      <w:r>
        <w:t>tním</w:t>
      </w:r>
      <w:proofErr w:type="spellEnd"/>
      <w:r>
        <w:t xml:space="preserve"> </w:t>
      </w:r>
      <w:proofErr w:type="spellStart"/>
      <w:r>
        <w:t>doporučením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k </w:t>
      </w:r>
      <w:proofErr w:type="spellStart"/>
      <w:r>
        <w:t>zabránění</w:t>
      </w:r>
      <w:proofErr w:type="spellEnd"/>
      <w:r>
        <w:t xml:space="preserve"> </w:t>
      </w:r>
      <w:proofErr w:type="spellStart"/>
      <w:r>
        <w:t>opakování</w:t>
      </w:r>
      <w:proofErr w:type="spellEnd"/>
      <w:r>
        <w:t xml:space="preserve"> </w:t>
      </w:r>
      <w:proofErr w:type="spellStart"/>
      <w:r>
        <w:t>nestandardních</w:t>
      </w:r>
      <w:proofErr w:type="spellEnd"/>
      <w:r>
        <w:t xml:space="preserve"> a </w:t>
      </w:r>
      <w:proofErr w:type="spellStart"/>
      <w:r>
        <w:t>nežádoucích</w:t>
      </w:r>
      <w:proofErr w:type="spellEnd"/>
      <w:r>
        <w:t xml:space="preserve"> </w:t>
      </w:r>
      <w:proofErr w:type="spellStart"/>
      <w:r>
        <w:t>situací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přijmout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navrhovaná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.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předložená</w:t>
      </w:r>
      <w:proofErr w:type="spellEnd"/>
      <w:r>
        <w:t xml:space="preserve"> </w:t>
      </w:r>
      <w:proofErr w:type="spellStart"/>
      <w:r>
        <w:t>doporučení</w:t>
      </w:r>
      <w:proofErr w:type="spellEnd"/>
      <w:r>
        <w:t xml:space="preserve"> a </w:t>
      </w:r>
      <w:proofErr w:type="spellStart"/>
      <w:r>
        <w:t>návrhy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představují</w:t>
      </w:r>
      <w:proofErr w:type="spellEnd"/>
      <w:r>
        <w:t xml:space="preserve"> know-how </w:t>
      </w:r>
      <w:proofErr w:type="spellStart"/>
      <w:r>
        <w:t>Dodavatele</w:t>
      </w:r>
      <w:proofErr w:type="spellEnd"/>
      <w:r>
        <w:t xml:space="preserve"> a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</w:t>
      </w:r>
      <w:r>
        <w:t>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je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jakýmkoli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výslovného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rPr>
          <w:spacing w:val="-10"/>
        </w:rPr>
        <w:t xml:space="preserve"> </w:t>
      </w:r>
      <w:proofErr w:type="spellStart"/>
      <w:r>
        <w:t>Dodavatele</w:t>
      </w:r>
      <w:proofErr w:type="spellEnd"/>
      <w:r>
        <w:t>.</w:t>
      </w:r>
    </w:p>
    <w:p w14:paraId="32D5E0A4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2" w:line="259" w:lineRule="auto"/>
        <w:ind w:left="476" w:right="1013" w:hanging="360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rPr>
          <w:spacing w:val="-8"/>
        </w:rPr>
        <w:t xml:space="preserve"> </w:t>
      </w:r>
      <w:proofErr w:type="spellStart"/>
      <w:r>
        <w:t>poskytovány</w:t>
      </w:r>
      <w:proofErr w:type="spellEnd"/>
      <w:r>
        <w:t>.</w:t>
      </w:r>
    </w:p>
    <w:p w14:paraId="5217D0CA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6" w:lineRule="auto"/>
        <w:ind w:left="476" w:right="134" w:hanging="360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zázemí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v </w:t>
      </w:r>
      <w:proofErr w:type="spellStart"/>
      <w:r>
        <w:t>objektech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rPr>
          <w:spacing w:val="-9"/>
        </w:rPr>
        <w:t xml:space="preserve"> </w:t>
      </w:r>
      <w:proofErr w:type="spellStart"/>
      <w:r>
        <w:t>poskytovány</w:t>
      </w:r>
      <w:proofErr w:type="spellEnd"/>
      <w:r>
        <w:t>.</w:t>
      </w:r>
    </w:p>
    <w:p w14:paraId="76B1ADB8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3" w:line="259" w:lineRule="auto"/>
        <w:ind w:left="476" w:right="124" w:hanging="360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</w:t>
      </w:r>
      <w:r>
        <w:t>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rPr>
          <w:spacing w:val="-8"/>
        </w:rPr>
        <w:t xml:space="preserve"> </w:t>
      </w:r>
      <w:proofErr w:type="spellStart"/>
      <w:r>
        <w:t>poskytovány</w:t>
      </w:r>
      <w:proofErr w:type="spellEnd"/>
      <w:r>
        <w:t>.</w:t>
      </w:r>
    </w:p>
    <w:p w14:paraId="196271F8" w14:textId="77777777" w:rsidR="00E02414" w:rsidRDefault="00E02414">
      <w:pPr>
        <w:spacing w:line="259" w:lineRule="auto"/>
        <w:sectPr w:rsidR="00E02414">
          <w:pgSz w:w="11910" w:h="16840"/>
          <w:pgMar w:top="1360" w:right="1320" w:bottom="280" w:left="1300" w:header="708" w:footer="708" w:gutter="0"/>
          <w:cols w:space="708"/>
        </w:sectPr>
      </w:pPr>
    </w:p>
    <w:p w14:paraId="70BAEFF6" w14:textId="77777777" w:rsidR="00E02414" w:rsidRDefault="00D974C8">
      <w:pPr>
        <w:pStyle w:val="Nadpis1"/>
        <w:numPr>
          <w:ilvl w:val="0"/>
          <w:numId w:val="2"/>
        </w:numPr>
        <w:tabs>
          <w:tab w:val="left" w:pos="477"/>
        </w:tabs>
        <w:spacing w:before="15"/>
      </w:pPr>
      <w:proofErr w:type="spellStart"/>
      <w:r>
        <w:rPr>
          <w:color w:val="2E5395"/>
          <w:spacing w:val="-3"/>
        </w:rPr>
        <w:lastRenderedPageBreak/>
        <w:t>Náhrada</w:t>
      </w:r>
      <w:proofErr w:type="spellEnd"/>
      <w:r>
        <w:rPr>
          <w:color w:val="2E5395"/>
          <w:spacing w:val="-1"/>
        </w:rPr>
        <w:t xml:space="preserve"> </w:t>
      </w:r>
      <w:proofErr w:type="spellStart"/>
      <w:r>
        <w:rPr>
          <w:color w:val="2E5395"/>
          <w:spacing w:val="-3"/>
        </w:rPr>
        <w:t>škody</w:t>
      </w:r>
      <w:proofErr w:type="spellEnd"/>
    </w:p>
    <w:p w14:paraId="4E94AB66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31" w:line="259" w:lineRule="auto"/>
        <w:ind w:left="476" w:right="633" w:hanging="360"/>
      </w:pP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(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jmění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2894 - § 2971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),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způsobí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zaviněným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z </w:t>
      </w:r>
      <w:proofErr w:type="spellStart"/>
      <w:r>
        <w:t>tét</w:t>
      </w:r>
      <w:r>
        <w:t>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8804BC9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9" w:lineRule="auto"/>
        <w:ind w:left="476" w:right="204" w:hanging="360"/>
      </w:pPr>
      <w:proofErr w:type="spellStart"/>
      <w:r>
        <w:t>Strany</w:t>
      </w:r>
      <w:proofErr w:type="spellEnd"/>
      <w:r>
        <w:t xml:space="preserve"> </w:t>
      </w:r>
      <w:proofErr w:type="spellStart"/>
      <w:r>
        <w:t>nenesou</w:t>
      </w:r>
      <w:proofErr w:type="spellEnd"/>
      <w:r>
        <w:t xml:space="preserve"> </w:t>
      </w:r>
      <w:proofErr w:type="spellStart"/>
      <w:r>
        <w:t>objektivní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poskytováni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Pro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k </w:t>
      </w:r>
      <w:proofErr w:type="spellStart"/>
      <w:r>
        <w:t>náhradě</w:t>
      </w:r>
      <w:proofErr w:type="spellEnd"/>
      <w:r>
        <w:t xml:space="preserve"> je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vyžadováno</w:t>
      </w:r>
      <w:proofErr w:type="spellEnd"/>
      <w:r>
        <w:t xml:space="preserve">, aby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hrubou</w:t>
      </w:r>
      <w:proofErr w:type="spellEnd"/>
      <w:r>
        <w:t xml:space="preserve"> </w:t>
      </w:r>
      <w:proofErr w:type="spellStart"/>
      <w:r>
        <w:t>nedbalostí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úmyslu</w:t>
      </w:r>
      <w:proofErr w:type="spellEnd"/>
      <w:r>
        <w:t xml:space="preserve"> </w:t>
      </w:r>
      <w:proofErr w:type="spellStart"/>
      <w:r>
        <w:t>přís</w:t>
      </w:r>
      <w:r>
        <w:t>lušné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bezprostřední</w:t>
      </w:r>
      <w:proofErr w:type="spellEnd"/>
      <w:r>
        <w:t xml:space="preserve"> </w:t>
      </w:r>
      <w:proofErr w:type="spellStart"/>
      <w:r>
        <w:t>příčinné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daným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žádných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odpovědný</w:t>
      </w:r>
      <w:proofErr w:type="spellEnd"/>
      <w:r>
        <w:t xml:space="preserve"> za </w:t>
      </w:r>
      <w:proofErr w:type="spellStart"/>
      <w:r>
        <w:t>jakýkoli</w:t>
      </w:r>
      <w:proofErr w:type="spellEnd"/>
      <w:r>
        <w:t xml:space="preserve"> </w:t>
      </w:r>
      <w:proofErr w:type="spellStart"/>
      <w:r>
        <w:t>ušlý</w:t>
      </w:r>
      <w:proofErr w:type="spellEnd"/>
      <w:r>
        <w:t xml:space="preserve"> </w:t>
      </w:r>
      <w:proofErr w:type="spellStart"/>
      <w:r>
        <w:t>zisk</w:t>
      </w:r>
      <w:proofErr w:type="spellEnd"/>
      <w:r>
        <w:t xml:space="preserve">, </w:t>
      </w:r>
      <w:proofErr w:type="spellStart"/>
      <w:r>
        <w:t>nepřímou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nemajetkovou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CE82ECB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2" w:line="259" w:lineRule="auto"/>
        <w:ind w:left="476" w:right="341" w:hanging="360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škod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zjistit</w:t>
      </w:r>
      <w:proofErr w:type="spellEnd"/>
      <w:r>
        <w:t xml:space="preserve">, a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ta</w:t>
      </w:r>
      <w:r>
        <w:t>ková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sníží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zcela</w:t>
      </w:r>
      <w:proofErr w:type="spellEnd"/>
      <w:r>
        <w:rPr>
          <w:spacing w:val="-5"/>
        </w:rPr>
        <w:t xml:space="preserve"> </w:t>
      </w:r>
      <w:proofErr w:type="spellStart"/>
      <w:r>
        <w:t>vyloučí</w:t>
      </w:r>
      <w:proofErr w:type="spellEnd"/>
      <w:r>
        <w:t>.</w:t>
      </w:r>
    </w:p>
    <w:p w14:paraId="6257F43E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9" w:lineRule="auto"/>
        <w:ind w:left="476" w:right="338" w:hanging="360"/>
      </w:pPr>
      <w:proofErr w:type="spellStart"/>
      <w:r>
        <w:t>Objednatel</w:t>
      </w:r>
      <w:proofErr w:type="spellEnd"/>
      <w:r>
        <w:t xml:space="preserve"> a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ohlásí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projednají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,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a </w:t>
      </w:r>
      <w:proofErr w:type="spellStart"/>
      <w:r>
        <w:t>způsob</w:t>
      </w:r>
      <w:proofErr w:type="spellEnd"/>
      <w:r>
        <w:rPr>
          <w:spacing w:val="-17"/>
        </w:rPr>
        <w:t xml:space="preserve"> </w:t>
      </w:r>
      <w:proofErr w:type="spellStart"/>
      <w:r>
        <w:t>náhrady</w:t>
      </w:r>
      <w:proofErr w:type="spellEnd"/>
      <w:r>
        <w:t>.</w:t>
      </w:r>
    </w:p>
    <w:p w14:paraId="6341C7D6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9" w:lineRule="auto"/>
        <w:ind w:left="476" w:right="124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kterákoli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způsobení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spáchání</w:t>
      </w:r>
      <w:proofErr w:type="spellEnd"/>
      <w:r>
        <w:t xml:space="preserve"> </w:t>
      </w:r>
      <w:proofErr w:type="spellStart"/>
      <w:r>
        <w:t>trestného</w:t>
      </w:r>
      <w:proofErr w:type="spellEnd"/>
      <w:r>
        <w:t xml:space="preserve"> </w:t>
      </w:r>
      <w:proofErr w:type="spellStart"/>
      <w:r>
        <w:t>činu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trestní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. O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trestního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druhou</w:t>
      </w:r>
      <w:proofErr w:type="spellEnd"/>
      <w:r>
        <w:rPr>
          <w:spacing w:val="-15"/>
        </w:rPr>
        <w:t xml:space="preserve"> </w:t>
      </w:r>
      <w:proofErr w:type="spellStart"/>
      <w:r>
        <w:t>Stranu</w:t>
      </w:r>
      <w:proofErr w:type="spellEnd"/>
      <w:r>
        <w:t>.</w:t>
      </w:r>
    </w:p>
    <w:p w14:paraId="6D9C4A5C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3" w:line="259" w:lineRule="auto"/>
        <w:ind w:left="476" w:right="275" w:hanging="360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usilovat</w:t>
      </w:r>
      <w:proofErr w:type="spellEnd"/>
      <w:r>
        <w:t xml:space="preserve"> o to, aby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způsobení</w:t>
      </w:r>
      <w:proofErr w:type="spellEnd"/>
      <w:r>
        <w:t xml:space="preserve"> </w:t>
      </w:r>
      <w:proofErr w:type="spellStart"/>
      <w:r>
        <w:t>šk</w:t>
      </w:r>
      <w:r>
        <w:t>ody</w:t>
      </w:r>
      <w:proofErr w:type="spellEnd"/>
      <w:r>
        <w:t xml:space="preserve">, </w:t>
      </w:r>
      <w:proofErr w:type="spellStart"/>
      <w:r>
        <w:t>spory</w:t>
      </w:r>
      <w:proofErr w:type="spellEnd"/>
      <w:r>
        <w:t xml:space="preserve"> v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Mimořádná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událost</w:t>
      </w:r>
      <w:proofErr w:type="spellEnd"/>
      <w:r>
        <w:rPr>
          <w:b/>
        </w:rPr>
        <w:t>”</w:t>
      </w:r>
      <w:r>
        <w:t xml:space="preserve">,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vyřešeny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a to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o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dozvěděly</w:t>
      </w:r>
      <w:proofErr w:type="spellEnd"/>
      <w:r>
        <w:t xml:space="preserve">, resp.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seznámeny</w:t>
      </w:r>
      <w:proofErr w:type="spellEnd"/>
      <w:r>
        <w:t xml:space="preserve"> s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šetření</w:t>
      </w:r>
      <w:proofErr w:type="spellEnd"/>
      <w:r>
        <w:t xml:space="preserve">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činnými</w:t>
      </w:r>
      <w:proofErr w:type="spellEnd"/>
      <w:r>
        <w:t xml:space="preserve"> v </w:t>
      </w:r>
      <w:proofErr w:type="spellStart"/>
      <w:r>
        <w:t>trestním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podáno</w:t>
      </w:r>
      <w:proofErr w:type="spellEnd"/>
      <w:r>
        <w:t xml:space="preserve"> </w:t>
      </w:r>
      <w:proofErr w:type="spellStart"/>
      <w:r>
        <w:t>trestní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>.</w:t>
      </w:r>
    </w:p>
    <w:p w14:paraId="1FDDA1A9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9" w:lineRule="auto"/>
        <w:ind w:left="476" w:right="305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0,02%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</w:t>
      </w:r>
      <w:r>
        <w:rPr>
          <w:spacing w:val="-14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148F9C26" w14:textId="77777777" w:rsidR="00E02414" w:rsidRDefault="00E02414">
      <w:pPr>
        <w:pStyle w:val="Zkladntext"/>
        <w:spacing w:before="6"/>
        <w:rPr>
          <w:sz w:val="19"/>
        </w:rPr>
      </w:pPr>
    </w:p>
    <w:p w14:paraId="646629C8" w14:textId="77777777" w:rsidR="00E02414" w:rsidRDefault="00D974C8">
      <w:pPr>
        <w:pStyle w:val="Nadpis1"/>
        <w:numPr>
          <w:ilvl w:val="0"/>
          <w:numId w:val="2"/>
        </w:numPr>
        <w:tabs>
          <w:tab w:val="left" w:pos="477"/>
        </w:tabs>
      </w:pPr>
      <w:proofErr w:type="spellStart"/>
      <w:r>
        <w:rPr>
          <w:color w:val="2E5395"/>
          <w:spacing w:val="-3"/>
        </w:rPr>
        <w:t>Trvání</w:t>
      </w:r>
      <w:proofErr w:type="spellEnd"/>
      <w:r>
        <w:rPr>
          <w:color w:val="2E5395"/>
          <w:spacing w:val="3"/>
        </w:rPr>
        <w:t xml:space="preserve"> </w:t>
      </w:r>
      <w:proofErr w:type="spellStart"/>
      <w:r>
        <w:rPr>
          <w:color w:val="2E5395"/>
          <w:spacing w:val="-3"/>
        </w:rPr>
        <w:t>smlouvy</w:t>
      </w:r>
      <w:proofErr w:type="spellEnd"/>
    </w:p>
    <w:p w14:paraId="3E5DBE8A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30" w:line="259" w:lineRule="auto"/>
        <w:ind w:left="476" w:right="470" w:hanging="360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od 1. 7. 2023 do 31. 7. 2023 </w:t>
      </w:r>
      <w:proofErr w:type="spellStart"/>
      <w:r>
        <w:t>nebo</w:t>
      </w:r>
      <w:proofErr w:type="spellEnd"/>
      <w:r>
        <w:t xml:space="preserve"> do </w:t>
      </w:r>
      <w:proofErr w:type="spellStart"/>
      <w:r>
        <w:t>vyčerpání</w:t>
      </w:r>
      <w:proofErr w:type="spellEnd"/>
      <w:r>
        <w:t xml:space="preserve"> </w:t>
      </w:r>
      <w:proofErr w:type="spellStart"/>
      <w:r>
        <w:t>limitní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950.000 </w:t>
      </w:r>
      <w:proofErr w:type="spellStart"/>
      <w:r>
        <w:t>Kč</w:t>
      </w:r>
      <w:proofErr w:type="spellEnd"/>
      <w:r>
        <w:t xml:space="preserve"> bez</w:t>
      </w:r>
      <w:r>
        <w:rPr>
          <w:spacing w:val="-10"/>
        </w:rPr>
        <w:t xml:space="preserve"> </w:t>
      </w:r>
      <w:r>
        <w:t>DPH.</w:t>
      </w:r>
    </w:p>
    <w:p w14:paraId="2D6388A7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9" w:lineRule="auto"/>
        <w:ind w:left="476" w:right="149" w:hanging="360"/>
      </w:pPr>
      <w:proofErr w:type="spellStart"/>
      <w:r>
        <w:t>Kterákoliv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výpovědí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  <w:proofErr w:type="spellStart"/>
      <w:r>
        <w:t>Výpo</w:t>
      </w:r>
      <w:r>
        <w:t>věď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a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.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pěti</w:t>
      </w:r>
      <w:proofErr w:type="spellEnd"/>
      <w:r>
        <w:t xml:space="preserve"> </w:t>
      </w:r>
      <w:proofErr w:type="spellStart"/>
      <w:r>
        <w:t>kalendářních</w:t>
      </w:r>
      <w:proofErr w:type="spellEnd"/>
      <w:r>
        <w:rPr>
          <w:spacing w:val="-12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5E7E444F" w14:textId="77777777" w:rsidR="00E02414" w:rsidRDefault="00E02414">
      <w:pPr>
        <w:pStyle w:val="Zkladntext"/>
        <w:spacing w:before="9"/>
        <w:rPr>
          <w:sz w:val="19"/>
        </w:rPr>
      </w:pPr>
    </w:p>
    <w:p w14:paraId="2D0F7C24" w14:textId="77777777" w:rsidR="00E02414" w:rsidRDefault="00D974C8">
      <w:pPr>
        <w:pStyle w:val="Nadpis1"/>
        <w:numPr>
          <w:ilvl w:val="0"/>
          <w:numId w:val="2"/>
        </w:numPr>
        <w:tabs>
          <w:tab w:val="left" w:pos="477"/>
        </w:tabs>
      </w:pPr>
      <w:proofErr w:type="spellStart"/>
      <w:r>
        <w:rPr>
          <w:color w:val="2E5395"/>
          <w:spacing w:val="-3"/>
        </w:rPr>
        <w:t>Závěrečná</w:t>
      </w:r>
      <w:proofErr w:type="spellEnd"/>
      <w:r>
        <w:rPr>
          <w:color w:val="2E5395"/>
          <w:spacing w:val="-2"/>
        </w:rPr>
        <w:t xml:space="preserve"> </w:t>
      </w:r>
      <w:proofErr w:type="spellStart"/>
      <w:r>
        <w:rPr>
          <w:color w:val="2E5395"/>
          <w:spacing w:val="-3"/>
        </w:rPr>
        <w:t>ustanovení</w:t>
      </w:r>
      <w:proofErr w:type="spellEnd"/>
    </w:p>
    <w:p w14:paraId="461A4B11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before="31" w:line="259" w:lineRule="auto"/>
        <w:ind w:left="476" w:right="114" w:hanging="360"/>
      </w:pPr>
      <w:proofErr w:type="spellStart"/>
      <w:r>
        <w:t>Strany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o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a </w:t>
      </w:r>
      <w:proofErr w:type="spellStart"/>
      <w:r>
        <w:t>jednáních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spojenými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dozví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Důvěrné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informace</w:t>
      </w:r>
      <w:proofErr w:type="spellEnd"/>
      <w:r>
        <w:rPr>
          <w:b/>
        </w:rPr>
        <w:t>"</w:t>
      </w:r>
      <w:r>
        <w:t xml:space="preserve">, ani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Důvěr</w:t>
      </w:r>
      <w:r>
        <w:t>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>, s</w:t>
      </w:r>
      <w:r>
        <w:rPr>
          <w:spacing w:val="-9"/>
        </w:rPr>
        <w:t xml:space="preserve"> </w:t>
      </w:r>
      <w:proofErr w:type="spellStart"/>
      <w:r>
        <w:t>výjimkou</w:t>
      </w:r>
      <w:proofErr w:type="spellEnd"/>
      <w:r>
        <w:t>:</w:t>
      </w:r>
    </w:p>
    <w:p w14:paraId="79BEAAC8" w14:textId="77777777" w:rsidR="00E02414" w:rsidRDefault="00D974C8">
      <w:pPr>
        <w:pStyle w:val="Odstavecseseznamem"/>
        <w:numPr>
          <w:ilvl w:val="2"/>
          <w:numId w:val="2"/>
        </w:numPr>
        <w:tabs>
          <w:tab w:val="left" w:pos="1893"/>
        </w:tabs>
        <w:spacing w:line="259" w:lineRule="auto"/>
        <w:ind w:right="884"/>
      </w:pPr>
      <w:proofErr w:type="spellStart"/>
      <w:r>
        <w:t>svých</w:t>
      </w:r>
      <w:proofErr w:type="spellEnd"/>
      <w:r>
        <w:t xml:space="preserve"> </w:t>
      </w:r>
      <w:proofErr w:type="spellStart"/>
      <w:r>
        <w:t>poradců</w:t>
      </w:r>
      <w:proofErr w:type="spellEnd"/>
      <w:r>
        <w:t xml:space="preserve"> </w:t>
      </w:r>
      <w:proofErr w:type="spellStart"/>
      <w:r>
        <w:t>vázaných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stejném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;</w:t>
      </w:r>
    </w:p>
    <w:p w14:paraId="22AAB22B" w14:textId="77777777" w:rsidR="00E02414" w:rsidRDefault="00D974C8">
      <w:pPr>
        <w:pStyle w:val="Odstavecseseznamem"/>
        <w:numPr>
          <w:ilvl w:val="2"/>
          <w:numId w:val="2"/>
        </w:numPr>
        <w:tabs>
          <w:tab w:val="left" w:pos="1893"/>
        </w:tabs>
        <w:spacing w:line="259" w:lineRule="auto"/>
        <w:ind w:right="336"/>
      </w:pPr>
      <w:proofErr w:type="spellStart"/>
      <w:r>
        <w:t>příslušných</w:t>
      </w:r>
      <w:proofErr w:type="spellEnd"/>
      <w:r>
        <w:t xml:space="preserve"> </w:t>
      </w:r>
      <w:proofErr w:type="spellStart"/>
      <w:r>
        <w:t>státních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správních</w:t>
      </w:r>
      <w:proofErr w:type="spellEnd"/>
      <w:r>
        <w:t xml:space="preserve"> </w:t>
      </w:r>
      <w:proofErr w:type="spellStart"/>
      <w:r>
        <w:t>úřadů</w:t>
      </w:r>
      <w:proofErr w:type="spellEnd"/>
      <w:r>
        <w:t xml:space="preserve"> a </w:t>
      </w:r>
      <w:proofErr w:type="spellStart"/>
      <w:r>
        <w:t>soudů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rPr>
          <w:spacing w:val="-9"/>
        </w:rPr>
        <w:t xml:space="preserve"> </w:t>
      </w:r>
      <w:proofErr w:type="spellStart"/>
      <w:r>
        <w:t>poskytnout</w:t>
      </w:r>
      <w:proofErr w:type="spellEnd"/>
      <w:r>
        <w:t>;</w:t>
      </w:r>
    </w:p>
    <w:p w14:paraId="0981EAAD" w14:textId="77777777" w:rsidR="00E02414" w:rsidRDefault="00D974C8">
      <w:pPr>
        <w:pStyle w:val="Odstavecseseznamem"/>
        <w:numPr>
          <w:ilvl w:val="2"/>
          <w:numId w:val="2"/>
        </w:numPr>
        <w:tabs>
          <w:tab w:val="left" w:pos="1893"/>
        </w:tabs>
        <w:spacing w:before="3" w:line="259" w:lineRule="auto"/>
        <w:ind w:right="412"/>
      </w:pPr>
      <w:proofErr w:type="spellStart"/>
      <w:r>
        <w:t>informací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stanou</w:t>
      </w:r>
      <w:proofErr w:type="spellEnd"/>
      <w:r>
        <w:t xml:space="preserve"> </w:t>
      </w:r>
      <w:proofErr w:type="spellStart"/>
      <w:r>
        <w:t>veřejně</w:t>
      </w:r>
      <w:proofErr w:type="spellEnd"/>
      <w:r>
        <w:t xml:space="preserve"> </w:t>
      </w:r>
      <w:proofErr w:type="spellStart"/>
      <w:r>
        <w:t>dostupnými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8149429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477"/>
        </w:tabs>
        <w:spacing w:line="259" w:lineRule="auto"/>
        <w:ind w:left="476" w:right="485" w:hanging="360"/>
      </w:pPr>
      <w:r>
        <w:t xml:space="preserve">Bude-li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shledáno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, </w:t>
      </w:r>
      <w:proofErr w:type="spellStart"/>
      <w:r>
        <w:t>neúčinným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nevymahatelným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považováno</w:t>
      </w:r>
      <w:proofErr w:type="spellEnd"/>
      <w:r>
        <w:rPr>
          <w:spacing w:val="-16"/>
        </w:rPr>
        <w:t xml:space="preserve"> </w:t>
      </w:r>
      <w:r>
        <w:t>za</w:t>
      </w:r>
    </w:p>
    <w:p w14:paraId="2884D445" w14:textId="77777777" w:rsidR="00E02414" w:rsidRDefault="00E02414">
      <w:pPr>
        <w:spacing w:line="259" w:lineRule="auto"/>
        <w:sectPr w:rsidR="00E02414">
          <w:pgSz w:w="11910" w:h="16840"/>
          <w:pgMar w:top="1380" w:right="1360" w:bottom="280" w:left="1300" w:header="708" w:footer="708" w:gutter="0"/>
          <w:cols w:space="708"/>
        </w:sectPr>
      </w:pPr>
    </w:p>
    <w:p w14:paraId="0AD019B6" w14:textId="77777777" w:rsidR="00E02414" w:rsidRDefault="00D974C8">
      <w:pPr>
        <w:pStyle w:val="Zkladntext"/>
        <w:spacing w:before="34" w:line="259" w:lineRule="auto"/>
        <w:ind w:left="576" w:right="94"/>
      </w:pPr>
      <w:proofErr w:type="spellStart"/>
      <w:r>
        <w:lastRenderedPageBreak/>
        <w:t>vypuštěné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z </w:t>
      </w:r>
      <w:proofErr w:type="spellStart"/>
      <w:r>
        <w:t>povahy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z </w:t>
      </w:r>
      <w:proofErr w:type="spellStart"/>
      <w:r>
        <w:t>okolností</w:t>
      </w:r>
      <w:proofErr w:type="spellEnd"/>
      <w:r>
        <w:t xml:space="preserve">, za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uzavřeno</w:t>
      </w:r>
      <w:proofErr w:type="spellEnd"/>
      <w:r>
        <w:t xml:space="preserve">, </w:t>
      </w:r>
      <w:proofErr w:type="spellStart"/>
      <w:r>
        <w:t>nevyplývá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oddělit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ostatního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hrozby</w:t>
      </w:r>
      <w:proofErr w:type="spellEnd"/>
      <w:r>
        <w:t xml:space="preserve"> </w:t>
      </w:r>
      <w:proofErr w:type="spellStart"/>
      <w:r>
        <w:t>takovéhoto</w:t>
      </w:r>
      <w:proofErr w:type="spellEnd"/>
      <w: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,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</w:t>
      </w:r>
      <w:r>
        <w:t>kladu</w:t>
      </w:r>
      <w:proofErr w:type="spellEnd"/>
      <w:r>
        <w:t xml:space="preserve">, </w:t>
      </w:r>
      <w:proofErr w:type="spellStart"/>
      <w:r>
        <w:t>uzavřou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stejného</w:t>
      </w:r>
      <w:proofErr w:type="spellEnd"/>
      <w:r>
        <w:t xml:space="preserve">, a </w:t>
      </w:r>
      <w:proofErr w:type="spellStart"/>
      <w:r>
        <w:t>pokud</w:t>
      </w:r>
      <w:proofErr w:type="spellEnd"/>
      <w:r>
        <w:t xml:space="preserve"> 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co </w:t>
      </w:r>
      <w:proofErr w:type="spellStart"/>
      <w:r>
        <w:t>nejbližšího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jakého</w:t>
      </w:r>
      <w:proofErr w:type="spellEnd"/>
      <w:r>
        <w:t xml:space="preserve">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dosaženo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, </w:t>
      </w:r>
      <w:proofErr w:type="spellStart"/>
      <w:r>
        <w:t>neúčinným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nevymahatelným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>.</w:t>
      </w:r>
    </w:p>
    <w:p w14:paraId="6C7708E5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577"/>
        </w:tabs>
        <w:ind w:left="576" w:hanging="360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zrušena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rPr>
          <w:spacing w:val="-13"/>
        </w:rPr>
        <w:t xml:space="preserve"> </w:t>
      </w:r>
      <w:proofErr w:type="spellStart"/>
      <w:r>
        <w:t>formou</w:t>
      </w:r>
      <w:proofErr w:type="spellEnd"/>
      <w:r>
        <w:t>.</w:t>
      </w:r>
    </w:p>
    <w:p w14:paraId="2D9D38B9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577"/>
        </w:tabs>
        <w:spacing w:before="22" w:line="259" w:lineRule="auto"/>
        <w:ind w:left="576" w:right="223" w:hanging="360"/>
        <w:jc w:val="both"/>
      </w:pPr>
      <w:r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uzavírání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dohod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vylučují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§ 1740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tehdy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nedojde</w:t>
      </w:r>
      <w:proofErr w:type="spellEnd"/>
      <w:r>
        <w:t xml:space="preserve"> k </w:t>
      </w:r>
      <w:proofErr w:type="spellStart"/>
      <w:r>
        <w:t>úplné</w:t>
      </w:r>
      <w:proofErr w:type="spellEnd"/>
      <w:r>
        <w:t xml:space="preserve"> </w:t>
      </w:r>
      <w:proofErr w:type="spellStart"/>
      <w:r>
        <w:t>shodě</w:t>
      </w:r>
      <w:proofErr w:type="spellEnd"/>
      <w:r>
        <w:t xml:space="preserve"> </w:t>
      </w:r>
      <w:proofErr w:type="spellStart"/>
      <w:r>
        <w:t>projevů</w:t>
      </w:r>
      <w:proofErr w:type="spellEnd"/>
      <w:r>
        <w:t xml:space="preserve"> </w:t>
      </w:r>
      <w:proofErr w:type="spellStart"/>
      <w:r>
        <w:t>vůle</w:t>
      </w:r>
      <w:proofErr w:type="spellEnd"/>
      <w:r>
        <w:rPr>
          <w:spacing w:val="-3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0395CAAE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577"/>
        </w:tabs>
        <w:spacing w:line="259" w:lineRule="auto"/>
        <w:ind w:left="576" w:right="279" w:hanging="360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(s </w:t>
      </w:r>
      <w:proofErr w:type="spellStart"/>
      <w:r>
        <w:t>vyloučením</w:t>
      </w:r>
      <w:proofErr w:type="spellEnd"/>
      <w:r>
        <w:t xml:space="preserve"> </w:t>
      </w:r>
      <w:proofErr w:type="spellStart"/>
      <w:r>
        <w:t>mezinárodního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soukromého</w:t>
      </w:r>
      <w:proofErr w:type="spellEnd"/>
      <w:r>
        <w:t xml:space="preserve">)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vykládána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.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vznikající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rozhodovány</w:t>
      </w:r>
      <w:proofErr w:type="spellEnd"/>
      <w:r>
        <w:t xml:space="preserve"> </w:t>
      </w:r>
      <w:proofErr w:type="spellStart"/>
      <w:r>
        <w:t>věcně</w:t>
      </w:r>
      <w:proofErr w:type="spellEnd"/>
      <w:r>
        <w:t xml:space="preserve"> a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rPr>
          <w:spacing w:val="-13"/>
        </w:rPr>
        <w:t xml:space="preserve"> </w:t>
      </w:r>
      <w:proofErr w:type="spellStart"/>
      <w:r>
        <w:t>republiky</w:t>
      </w:r>
      <w:proofErr w:type="spellEnd"/>
      <w:r>
        <w:t>.</w:t>
      </w:r>
    </w:p>
    <w:p w14:paraId="248D34E7" w14:textId="77777777" w:rsidR="00E02414" w:rsidRDefault="00D974C8">
      <w:pPr>
        <w:pStyle w:val="Odstavecseseznamem"/>
        <w:numPr>
          <w:ilvl w:val="1"/>
          <w:numId w:val="2"/>
        </w:numPr>
        <w:tabs>
          <w:tab w:val="left" w:pos="577"/>
        </w:tabs>
        <w:spacing w:line="259" w:lineRule="auto"/>
        <w:ind w:left="576" w:right="554" w:hanging="360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(2) </w:t>
      </w:r>
      <w:proofErr w:type="spellStart"/>
      <w:r>
        <w:t>identických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(1) </w:t>
      </w:r>
      <w:proofErr w:type="spellStart"/>
      <w:r>
        <w:t>stejnopise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8334487" w14:textId="77777777" w:rsidR="00E02414" w:rsidRDefault="00E02414">
      <w:pPr>
        <w:pStyle w:val="Zkladntext"/>
      </w:pPr>
    </w:p>
    <w:p w14:paraId="41D8DB3D" w14:textId="77777777" w:rsidR="00E02414" w:rsidRDefault="00E02414">
      <w:pPr>
        <w:pStyle w:val="Zkladntext"/>
        <w:spacing w:before="11"/>
        <w:rPr>
          <w:sz w:val="27"/>
        </w:rPr>
      </w:pPr>
    </w:p>
    <w:p w14:paraId="375F9817" w14:textId="77777777" w:rsidR="00E02414" w:rsidRDefault="00D974C8">
      <w:pPr>
        <w:pStyle w:val="Nadpis3"/>
        <w:spacing w:line="259" w:lineRule="auto"/>
        <w:ind w:right="553"/>
      </w:pPr>
      <w:proofErr w:type="spellStart"/>
      <w:r>
        <w:t>Strany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pravou</w:t>
      </w:r>
      <w:proofErr w:type="spellEnd"/>
      <w:r>
        <w:t xml:space="preserve"> a </w:t>
      </w:r>
      <w:proofErr w:type="spellStart"/>
      <w:r>
        <w:t>svobodnou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čehož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695A7788" w14:textId="77777777" w:rsidR="00E02414" w:rsidRDefault="00E02414">
      <w:pPr>
        <w:pStyle w:val="Zkladntext"/>
        <w:rPr>
          <w:b/>
        </w:rPr>
      </w:pPr>
    </w:p>
    <w:p w14:paraId="4EA879B1" w14:textId="77777777" w:rsidR="00E02414" w:rsidRDefault="00E02414">
      <w:pPr>
        <w:pStyle w:val="Zkladntext"/>
        <w:rPr>
          <w:b/>
        </w:rPr>
      </w:pPr>
    </w:p>
    <w:p w14:paraId="30515A9C" w14:textId="77777777" w:rsidR="00E02414" w:rsidRDefault="00E02414">
      <w:pPr>
        <w:pStyle w:val="Zkladntext"/>
        <w:rPr>
          <w:b/>
        </w:rPr>
      </w:pPr>
    </w:p>
    <w:p w14:paraId="3C0DEE4F" w14:textId="77777777" w:rsidR="00E02414" w:rsidRDefault="00E02414">
      <w:pPr>
        <w:pStyle w:val="Zkladntext"/>
        <w:rPr>
          <w:b/>
        </w:rPr>
      </w:pPr>
    </w:p>
    <w:p w14:paraId="7D7C2C28" w14:textId="77777777" w:rsidR="00E02414" w:rsidRDefault="00E02414">
      <w:pPr>
        <w:pStyle w:val="Zkladntext"/>
        <w:rPr>
          <w:b/>
        </w:rPr>
      </w:pPr>
    </w:p>
    <w:p w14:paraId="1FB6E41C" w14:textId="77777777" w:rsidR="00E02414" w:rsidRDefault="00E02414">
      <w:pPr>
        <w:pStyle w:val="Zkladntext"/>
        <w:rPr>
          <w:b/>
        </w:rPr>
      </w:pPr>
    </w:p>
    <w:p w14:paraId="4659B71A" w14:textId="1982358E" w:rsidR="00E02414" w:rsidRDefault="00E02414">
      <w:pPr>
        <w:pStyle w:val="Zkladntext"/>
        <w:spacing w:before="5"/>
        <w:rPr>
          <w:b/>
          <w:sz w:val="28"/>
        </w:rPr>
      </w:pPr>
    </w:p>
    <w:p w14:paraId="7AD22B5F" w14:textId="77777777" w:rsidR="00E02414" w:rsidRDefault="00D974C8">
      <w:pPr>
        <w:tabs>
          <w:tab w:val="left" w:pos="5722"/>
        </w:tabs>
        <w:spacing w:before="1"/>
        <w:ind w:left="216"/>
      </w:pPr>
      <w:proofErr w:type="spellStart"/>
      <w:r>
        <w:rPr>
          <w:b/>
        </w:rPr>
        <w:t>Místo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t>Praha</w:t>
      </w:r>
      <w:r>
        <w:tab/>
      </w:r>
      <w:proofErr w:type="spellStart"/>
      <w:r>
        <w:rPr>
          <w:b/>
        </w:rPr>
        <w:t>Místo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Praha</w:t>
      </w:r>
    </w:p>
    <w:p w14:paraId="6BD6CDED" w14:textId="77777777" w:rsidR="00E02414" w:rsidRDefault="00D974C8">
      <w:pPr>
        <w:pStyle w:val="Nadpis3"/>
        <w:tabs>
          <w:tab w:val="left" w:pos="5722"/>
        </w:tabs>
        <w:spacing w:before="181"/>
      </w:pPr>
      <w:r>
        <w:t>Datum:</w:t>
      </w:r>
      <w:r>
        <w:rPr>
          <w:spacing w:val="22"/>
        </w:rPr>
        <w:t xml:space="preserve"> </w:t>
      </w:r>
      <w:r>
        <w:t>23.06.2023</w:t>
      </w:r>
      <w:r>
        <w:tab/>
        <w:t>Datum:</w:t>
      </w:r>
    </w:p>
    <w:p w14:paraId="2AA6E506" w14:textId="77777777" w:rsidR="00E02414" w:rsidRDefault="00D974C8">
      <w:pPr>
        <w:pStyle w:val="Zkladntext"/>
        <w:spacing w:before="8"/>
        <w:rPr>
          <w:b/>
          <w:sz w:val="29"/>
        </w:rPr>
      </w:pPr>
      <w:r>
        <w:pict w14:anchorId="40B0D5A7">
          <v:line id="_x0000_s1034" style="position:absolute;z-index:251653632;mso-wrap-distance-left:0;mso-wrap-distance-right:0;mso-position-horizontal-relative:page" from="65.25pt,20.35pt" to="222pt,20.35pt" strokecolor="#4471c4" strokeweight=".5pt">
            <w10:wrap type="topAndBottom" anchorx="page"/>
          </v:line>
        </w:pict>
      </w:r>
      <w:r>
        <w:pict w14:anchorId="5B0138BD">
          <v:line id="_x0000_s1033" style="position:absolute;z-index:251654656;mso-wrap-distance-left:0;mso-wrap-distance-right:0;mso-position-horizontal-relative:page" from="345.75pt,20.35pt" to="502.5pt,20.35pt" strokecolor="#4471c4" strokeweight=".5pt">
            <w10:wrap type="topAndBottom" anchorx="page"/>
          </v:line>
        </w:pict>
      </w:r>
    </w:p>
    <w:p w14:paraId="5FACEE9F" w14:textId="77777777" w:rsidR="00E02414" w:rsidRDefault="00D974C8">
      <w:pPr>
        <w:tabs>
          <w:tab w:val="left" w:pos="1123"/>
          <w:tab w:val="left" w:pos="5672"/>
        </w:tabs>
        <w:spacing w:before="191"/>
        <w:ind w:left="216"/>
        <w:rPr>
          <w:b/>
          <w:i/>
        </w:rPr>
      </w:pPr>
      <w:proofErr w:type="spellStart"/>
      <w:r>
        <w:rPr>
          <w:b/>
        </w:rPr>
        <w:t>Jméno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  <w:i/>
        </w:rPr>
        <w:t>Ing.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Pavel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Kudrna</w:t>
      </w:r>
      <w:proofErr w:type="spellEnd"/>
      <w:r>
        <w:rPr>
          <w:b/>
          <w:i/>
        </w:rPr>
        <w:tab/>
      </w:r>
      <w:proofErr w:type="spellStart"/>
      <w:r>
        <w:rPr>
          <w:b/>
        </w:rPr>
        <w:t>Jméno</w:t>
      </w:r>
      <w:proofErr w:type="spellEnd"/>
      <w:r>
        <w:rPr>
          <w:b/>
        </w:rPr>
        <w:t xml:space="preserve">: </w:t>
      </w:r>
      <w:r>
        <w:rPr>
          <w:b/>
          <w:i/>
        </w:rPr>
        <w:t>PhDr. Helena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Koenigsmarková</w:t>
      </w:r>
    </w:p>
    <w:p w14:paraId="084B22A1" w14:textId="77777777" w:rsidR="00E02414" w:rsidRDefault="00D974C8">
      <w:pPr>
        <w:tabs>
          <w:tab w:val="left" w:pos="5672"/>
        </w:tabs>
        <w:spacing w:before="180"/>
        <w:ind w:left="216"/>
        <w:rPr>
          <w:b/>
          <w:i/>
        </w:rPr>
      </w:pPr>
      <w:proofErr w:type="spellStart"/>
      <w:r>
        <w:rPr>
          <w:b/>
        </w:rPr>
        <w:t>Funkce</w:t>
      </w:r>
      <w:proofErr w:type="spellEnd"/>
      <w:r>
        <w:rPr>
          <w:b/>
        </w:rPr>
        <w:t xml:space="preserve">: </w:t>
      </w:r>
      <w:r>
        <w:rPr>
          <w:b/>
          <w:spacing w:val="47"/>
        </w:rPr>
        <w:t xml:space="preserve"> </w:t>
      </w:r>
      <w:proofErr w:type="spellStart"/>
      <w:r>
        <w:rPr>
          <w:b/>
          <w:i/>
        </w:rPr>
        <w:t>jednatel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společnosti</w:t>
      </w:r>
      <w:proofErr w:type="spellEnd"/>
      <w:r>
        <w:rPr>
          <w:b/>
          <w:i/>
        </w:rPr>
        <w:tab/>
      </w:r>
      <w:proofErr w:type="spellStart"/>
      <w:r>
        <w:rPr>
          <w:b/>
        </w:rPr>
        <w:t>Funkce</w:t>
      </w:r>
      <w:proofErr w:type="spellEnd"/>
      <w:r>
        <w:rPr>
          <w:b/>
        </w:rPr>
        <w:t xml:space="preserve">: </w:t>
      </w:r>
      <w:proofErr w:type="spellStart"/>
      <w:r>
        <w:rPr>
          <w:b/>
          <w:i/>
        </w:rPr>
        <w:t>ředitelka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musea</w:t>
      </w:r>
      <w:proofErr w:type="spellEnd"/>
    </w:p>
    <w:p w14:paraId="457C3E4C" w14:textId="77777777" w:rsidR="00E02414" w:rsidRDefault="00D974C8">
      <w:pPr>
        <w:tabs>
          <w:tab w:val="left" w:pos="5672"/>
        </w:tabs>
        <w:spacing w:before="182"/>
        <w:ind w:left="216"/>
        <w:rPr>
          <w:i/>
        </w:rPr>
      </w:pPr>
      <w:proofErr w:type="spellStart"/>
      <w:r>
        <w:rPr>
          <w:i/>
        </w:rPr>
        <w:t>Dodavatel</w:t>
      </w:r>
      <w:proofErr w:type="spellEnd"/>
      <w:r>
        <w:rPr>
          <w:i/>
        </w:rPr>
        <w:tab/>
      </w:r>
      <w:proofErr w:type="spellStart"/>
      <w:r>
        <w:rPr>
          <w:i/>
        </w:rPr>
        <w:t>Objednatel</w:t>
      </w:r>
      <w:proofErr w:type="spellEnd"/>
    </w:p>
    <w:p w14:paraId="4A6ED235" w14:textId="77777777" w:rsidR="00E02414" w:rsidRDefault="00E02414">
      <w:pPr>
        <w:pStyle w:val="Zkladntext"/>
        <w:spacing w:before="1"/>
        <w:rPr>
          <w:i/>
          <w:sz w:val="12"/>
        </w:rPr>
      </w:pPr>
    </w:p>
    <w:p w14:paraId="18832AFA" w14:textId="77777777" w:rsidR="00E02414" w:rsidRDefault="00E02414">
      <w:pPr>
        <w:rPr>
          <w:sz w:val="12"/>
        </w:rPr>
        <w:sectPr w:rsidR="00E02414">
          <w:pgSz w:w="11910" w:h="16840"/>
          <w:pgMar w:top="1360" w:right="1320" w:bottom="280" w:left="1200" w:header="708" w:footer="708" w:gutter="0"/>
          <w:cols w:space="708"/>
        </w:sectPr>
      </w:pPr>
    </w:p>
    <w:p w14:paraId="7F0AE059" w14:textId="4817DA4F" w:rsidR="00E02414" w:rsidRDefault="00D974C8" w:rsidP="00D974C8">
      <w:pPr>
        <w:spacing w:before="116" w:line="252" w:lineRule="auto"/>
        <w:ind w:left="161" w:right="6341"/>
        <w:rPr>
          <w:sz w:val="15"/>
        </w:rPr>
      </w:pPr>
      <w:r>
        <w:br w:type="column"/>
      </w:r>
    </w:p>
    <w:p w14:paraId="3ED30698" w14:textId="386CFC4D" w:rsidR="00E02414" w:rsidRDefault="00E02414">
      <w:pPr>
        <w:tabs>
          <w:tab w:val="left" w:pos="7802"/>
        </w:tabs>
        <w:spacing w:before="1"/>
        <w:ind w:left="5990"/>
        <w:rPr>
          <w:sz w:val="16"/>
        </w:rPr>
      </w:pPr>
    </w:p>
    <w:sectPr w:rsidR="00E02414">
      <w:type w:val="continuous"/>
      <w:pgSz w:w="11910" w:h="16840"/>
      <w:pgMar w:top="158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473"/>
    <w:multiLevelType w:val="multilevel"/>
    <w:tmpl w:val="22686C0C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 Light" w:eastAsia="Calibri Light" w:hAnsi="Calibri Light" w:cs="Calibri Light" w:hint="default"/>
        <w:color w:val="2E5395"/>
        <w:spacing w:val="-4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90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2" w:hanging="4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260" w:hanging="408"/>
      </w:pPr>
      <w:rPr>
        <w:rFonts w:hint="default"/>
      </w:rPr>
    </w:lvl>
    <w:lvl w:ilvl="4">
      <w:numFmt w:val="bullet"/>
      <w:lvlText w:val="•"/>
      <w:lvlJc w:val="left"/>
      <w:pPr>
        <w:ind w:left="3266" w:hanging="408"/>
      </w:pPr>
      <w:rPr>
        <w:rFonts w:hint="default"/>
      </w:rPr>
    </w:lvl>
    <w:lvl w:ilvl="5">
      <w:numFmt w:val="bullet"/>
      <w:lvlText w:val="•"/>
      <w:lvlJc w:val="left"/>
      <w:pPr>
        <w:ind w:left="4273" w:hanging="408"/>
      </w:pPr>
      <w:rPr>
        <w:rFonts w:hint="default"/>
      </w:rPr>
    </w:lvl>
    <w:lvl w:ilvl="6">
      <w:numFmt w:val="bullet"/>
      <w:lvlText w:val="•"/>
      <w:lvlJc w:val="left"/>
      <w:pPr>
        <w:ind w:left="5279" w:hanging="408"/>
      </w:pPr>
      <w:rPr>
        <w:rFonts w:hint="default"/>
      </w:rPr>
    </w:lvl>
    <w:lvl w:ilvl="7">
      <w:numFmt w:val="bullet"/>
      <w:lvlText w:val="•"/>
      <w:lvlJc w:val="left"/>
      <w:pPr>
        <w:ind w:left="6286" w:hanging="408"/>
      </w:pPr>
      <w:rPr>
        <w:rFonts w:hint="default"/>
      </w:rPr>
    </w:lvl>
    <w:lvl w:ilvl="8">
      <w:numFmt w:val="bullet"/>
      <w:lvlText w:val="•"/>
      <w:lvlJc w:val="left"/>
      <w:pPr>
        <w:ind w:left="7293" w:hanging="408"/>
      </w:pPr>
      <w:rPr>
        <w:rFonts w:hint="default"/>
      </w:rPr>
    </w:lvl>
  </w:abstractNum>
  <w:abstractNum w:abstractNumId="1" w15:restartNumberingAfterBreak="0">
    <w:nsid w:val="14732CDB"/>
    <w:multiLevelType w:val="multilevel"/>
    <w:tmpl w:val="F8380A1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ascii="Calibri Light" w:eastAsia="Calibri Light" w:hAnsi="Calibri Light" w:cs="Calibri Light" w:hint="default"/>
        <w:color w:val="2E5395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526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2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18" w:hanging="358"/>
      </w:pPr>
      <w:rPr>
        <w:rFonts w:hint="default"/>
      </w:rPr>
    </w:lvl>
    <w:lvl w:ilvl="4">
      <w:numFmt w:val="bullet"/>
      <w:lvlText w:val="•"/>
      <w:lvlJc w:val="left"/>
      <w:pPr>
        <w:ind w:left="3736" w:hanging="358"/>
      </w:pPr>
      <w:rPr>
        <w:rFonts w:hint="default"/>
      </w:rPr>
    </w:lvl>
    <w:lvl w:ilvl="5">
      <w:numFmt w:val="bullet"/>
      <w:lvlText w:val="•"/>
      <w:lvlJc w:val="left"/>
      <w:pPr>
        <w:ind w:left="4654" w:hanging="358"/>
      </w:pPr>
      <w:rPr>
        <w:rFonts w:hint="default"/>
      </w:rPr>
    </w:lvl>
    <w:lvl w:ilvl="6">
      <w:numFmt w:val="bullet"/>
      <w:lvlText w:val="•"/>
      <w:lvlJc w:val="left"/>
      <w:pPr>
        <w:ind w:left="5573" w:hanging="358"/>
      </w:pPr>
      <w:rPr>
        <w:rFonts w:hint="default"/>
      </w:rPr>
    </w:lvl>
    <w:lvl w:ilvl="7">
      <w:numFmt w:val="bullet"/>
      <w:lvlText w:val="•"/>
      <w:lvlJc w:val="left"/>
      <w:pPr>
        <w:ind w:left="6491" w:hanging="358"/>
      </w:pPr>
      <w:rPr>
        <w:rFonts w:hint="default"/>
      </w:rPr>
    </w:lvl>
    <w:lvl w:ilvl="8">
      <w:numFmt w:val="bullet"/>
      <w:lvlText w:val="•"/>
      <w:lvlJc w:val="left"/>
      <w:pPr>
        <w:ind w:left="7409" w:hanging="358"/>
      </w:pPr>
      <w:rPr>
        <w:rFonts w:hint="default"/>
      </w:rPr>
    </w:lvl>
  </w:abstractNum>
  <w:abstractNum w:abstractNumId="2" w15:restartNumberingAfterBreak="0">
    <w:nsid w:val="212828C5"/>
    <w:multiLevelType w:val="hybridMultilevel"/>
    <w:tmpl w:val="AC64EDF2"/>
    <w:lvl w:ilvl="0" w:tplc="FE14D0B4">
      <w:start w:val="1"/>
      <w:numFmt w:val="decimal"/>
      <w:lvlText w:val="%1."/>
      <w:lvlJc w:val="left"/>
      <w:pPr>
        <w:ind w:left="618" w:hanging="41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4BC8DA6">
      <w:numFmt w:val="bullet"/>
      <w:lvlText w:val="•"/>
      <w:lvlJc w:val="left"/>
      <w:pPr>
        <w:ind w:left="1530" w:hanging="411"/>
      </w:pPr>
      <w:rPr>
        <w:rFonts w:hint="default"/>
      </w:rPr>
    </w:lvl>
    <w:lvl w:ilvl="2" w:tplc="C2583288">
      <w:numFmt w:val="bullet"/>
      <w:lvlText w:val="•"/>
      <w:lvlJc w:val="left"/>
      <w:pPr>
        <w:ind w:left="2441" w:hanging="411"/>
      </w:pPr>
      <w:rPr>
        <w:rFonts w:hint="default"/>
      </w:rPr>
    </w:lvl>
    <w:lvl w:ilvl="3" w:tplc="1ADCCDD6">
      <w:numFmt w:val="bullet"/>
      <w:lvlText w:val="•"/>
      <w:lvlJc w:val="left"/>
      <w:pPr>
        <w:ind w:left="3351" w:hanging="411"/>
      </w:pPr>
      <w:rPr>
        <w:rFonts w:hint="default"/>
      </w:rPr>
    </w:lvl>
    <w:lvl w:ilvl="4" w:tplc="2A3CA642">
      <w:numFmt w:val="bullet"/>
      <w:lvlText w:val="•"/>
      <w:lvlJc w:val="left"/>
      <w:pPr>
        <w:ind w:left="4262" w:hanging="411"/>
      </w:pPr>
      <w:rPr>
        <w:rFonts w:hint="default"/>
      </w:rPr>
    </w:lvl>
    <w:lvl w:ilvl="5" w:tplc="E2AC7BC6">
      <w:numFmt w:val="bullet"/>
      <w:lvlText w:val="•"/>
      <w:lvlJc w:val="left"/>
      <w:pPr>
        <w:ind w:left="5173" w:hanging="411"/>
      </w:pPr>
      <w:rPr>
        <w:rFonts w:hint="default"/>
      </w:rPr>
    </w:lvl>
    <w:lvl w:ilvl="6" w:tplc="B8C6F3CC">
      <w:numFmt w:val="bullet"/>
      <w:lvlText w:val="•"/>
      <w:lvlJc w:val="left"/>
      <w:pPr>
        <w:ind w:left="6083" w:hanging="411"/>
      </w:pPr>
      <w:rPr>
        <w:rFonts w:hint="default"/>
      </w:rPr>
    </w:lvl>
    <w:lvl w:ilvl="7" w:tplc="695C809E">
      <w:numFmt w:val="bullet"/>
      <w:lvlText w:val="•"/>
      <w:lvlJc w:val="left"/>
      <w:pPr>
        <w:ind w:left="6994" w:hanging="411"/>
      </w:pPr>
      <w:rPr>
        <w:rFonts w:hint="default"/>
      </w:rPr>
    </w:lvl>
    <w:lvl w:ilvl="8" w:tplc="B2A02AC8">
      <w:numFmt w:val="bullet"/>
      <w:lvlText w:val="•"/>
      <w:lvlJc w:val="left"/>
      <w:pPr>
        <w:ind w:left="7905" w:hanging="411"/>
      </w:pPr>
      <w:rPr>
        <w:rFonts w:hint="default"/>
      </w:rPr>
    </w:lvl>
  </w:abstractNum>
  <w:abstractNum w:abstractNumId="3" w15:restartNumberingAfterBreak="0">
    <w:nsid w:val="3B811454"/>
    <w:multiLevelType w:val="multilevel"/>
    <w:tmpl w:val="385EE6A2"/>
    <w:lvl w:ilvl="0">
      <w:start w:val="4"/>
      <w:numFmt w:val="decimal"/>
      <w:lvlText w:val="%1"/>
      <w:lvlJc w:val="left"/>
      <w:pPr>
        <w:ind w:left="903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2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ind w:left="330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158" w:hanging="360"/>
      </w:pPr>
      <w:rPr>
        <w:rFonts w:hint="default"/>
      </w:rPr>
    </w:lvl>
    <w:lvl w:ilvl="5">
      <w:numFmt w:val="bullet"/>
      <w:lvlText w:val="•"/>
      <w:lvlJc w:val="left"/>
      <w:pPr>
        <w:ind w:left="5016" w:hanging="360"/>
      </w:pPr>
      <w:rPr>
        <w:rFonts w:hint="default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</w:rPr>
    </w:lvl>
    <w:lvl w:ilvl="8"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4" w15:restartNumberingAfterBreak="0">
    <w:nsid w:val="4A5A1573"/>
    <w:multiLevelType w:val="hybridMultilevel"/>
    <w:tmpl w:val="11D0953C"/>
    <w:lvl w:ilvl="0" w:tplc="A490ABC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C2259B0">
      <w:start w:val="1"/>
      <w:numFmt w:val="lowerLetter"/>
      <w:lvlText w:val="%2)"/>
      <w:lvlJc w:val="left"/>
      <w:pPr>
        <w:ind w:left="189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DB02BA0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F1E6B7A6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F7BA2F9C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FF6C5652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1F765A78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0BB0BBBC"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A77E1EA6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5" w15:restartNumberingAfterBreak="0">
    <w:nsid w:val="5DF84DE3"/>
    <w:multiLevelType w:val="multilevel"/>
    <w:tmpl w:val="8DEE819E"/>
    <w:lvl w:ilvl="0">
      <w:start w:val="2"/>
      <w:numFmt w:val="decimal"/>
      <w:lvlText w:val="%1"/>
      <w:lvlJc w:val="left"/>
      <w:pPr>
        <w:ind w:left="908" w:hanging="43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8" w:hanging="4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81" w:hanging="432"/>
      </w:pPr>
      <w:rPr>
        <w:rFonts w:hint="default"/>
      </w:rPr>
    </w:lvl>
    <w:lvl w:ilvl="3">
      <w:numFmt w:val="bullet"/>
      <w:lvlText w:val="•"/>
      <w:lvlJc w:val="left"/>
      <w:pPr>
        <w:ind w:left="3421" w:hanging="432"/>
      </w:pPr>
      <w:rPr>
        <w:rFonts w:hint="default"/>
      </w:rPr>
    </w:lvl>
    <w:lvl w:ilvl="4">
      <w:numFmt w:val="bullet"/>
      <w:lvlText w:val="•"/>
      <w:lvlJc w:val="left"/>
      <w:pPr>
        <w:ind w:left="4262" w:hanging="432"/>
      </w:pPr>
      <w:rPr>
        <w:rFonts w:hint="default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</w:rPr>
    </w:lvl>
    <w:lvl w:ilvl="6">
      <w:numFmt w:val="bullet"/>
      <w:lvlText w:val="•"/>
      <w:lvlJc w:val="left"/>
      <w:pPr>
        <w:ind w:left="5943" w:hanging="432"/>
      </w:pPr>
      <w:rPr>
        <w:rFonts w:hint="default"/>
      </w:rPr>
    </w:lvl>
    <w:lvl w:ilvl="7">
      <w:numFmt w:val="bullet"/>
      <w:lvlText w:val="•"/>
      <w:lvlJc w:val="left"/>
      <w:pPr>
        <w:ind w:left="6784" w:hanging="432"/>
      </w:pPr>
      <w:rPr>
        <w:rFonts w:hint="default"/>
      </w:rPr>
    </w:lvl>
    <w:lvl w:ilvl="8">
      <w:numFmt w:val="bullet"/>
      <w:lvlText w:val="•"/>
      <w:lvlJc w:val="left"/>
      <w:pPr>
        <w:ind w:left="7625" w:hanging="432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14"/>
    <w:rsid w:val="00D974C8"/>
    <w:rsid w:val="00E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625FF95"/>
  <w15:docId w15:val="{C4E9C388-9FBB-412A-B354-3C328C54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476" w:hanging="36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35"/>
      <w:ind w:left="568"/>
      <w:outlineLvl w:val="1"/>
    </w:pPr>
    <w:rPr>
      <w:rFonts w:ascii="Calibri Light" w:eastAsia="Calibri Light" w:hAnsi="Calibri Light" w:cs="Calibri Light"/>
      <w:i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2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6" w:hanging="360"/>
    </w:pPr>
  </w:style>
  <w:style w:type="paragraph" w:customStyle="1" w:styleId="TableParagraph">
    <w:name w:val="Table Paragraph"/>
    <w:basedOn w:val="Normln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Kudrna</dc:creator>
  <cp:lastModifiedBy>UPM Director</cp:lastModifiedBy>
  <cp:revision>3</cp:revision>
  <dcterms:created xsi:type="dcterms:W3CDTF">2023-06-27T15:00:00Z</dcterms:created>
  <dcterms:modified xsi:type="dcterms:W3CDTF">2023-06-27T13:02:00Z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