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5B78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5290314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2167F31B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2BE6084F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32D98CB3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5EF78C3D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59CBD880" w14:textId="77777777" w:rsidR="00C7280B" w:rsidRPr="007C33CA" w:rsidRDefault="00D65731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  <w:r>
        <w:rPr>
          <w:rFonts w:ascii="Verdana" w:hAnsi="Verdana" w:cs="Verdana"/>
          <w:b/>
          <w:bCs/>
          <w:sz w:val="72"/>
          <w:szCs w:val="72"/>
        </w:rPr>
        <w:t xml:space="preserve">SERVISNÍ </w:t>
      </w:r>
      <w:r w:rsidR="00C7280B" w:rsidRPr="007C33CA">
        <w:rPr>
          <w:rFonts w:ascii="Verdana" w:hAnsi="Verdana" w:cs="Verdana"/>
          <w:b/>
          <w:bCs/>
          <w:sz w:val="72"/>
          <w:szCs w:val="72"/>
        </w:rPr>
        <w:t xml:space="preserve">SMLOUVA </w:t>
      </w:r>
    </w:p>
    <w:p w14:paraId="7C3D8641" w14:textId="77777777" w:rsidR="00C7280B" w:rsidRPr="007C33CA" w:rsidRDefault="00C7280B" w:rsidP="00703233">
      <w:pPr>
        <w:pStyle w:val="Prosttext"/>
        <w:tabs>
          <w:tab w:val="left" w:pos="3159"/>
        </w:tabs>
        <w:jc w:val="center"/>
        <w:rPr>
          <w:rFonts w:ascii="Verdana" w:hAnsi="Verdana" w:cs="Verdana"/>
          <w:b/>
          <w:bCs/>
          <w:sz w:val="72"/>
          <w:szCs w:val="72"/>
        </w:rPr>
      </w:pPr>
    </w:p>
    <w:p w14:paraId="5F54710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582399F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FE95531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575F6C5" w14:textId="77777777" w:rsidR="00C7280B" w:rsidRPr="007C33CA" w:rsidRDefault="00C7280B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evidovaná u </w:t>
      </w:r>
      <w:r w:rsidR="002051F8">
        <w:rPr>
          <w:rFonts w:ascii="Verdana" w:hAnsi="Verdana" w:cs="Verdana"/>
        </w:rPr>
        <w:t>Z</w:t>
      </w:r>
      <w:r w:rsidRPr="007C33CA">
        <w:rPr>
          <w:rFonts w:ascii="Verdana" w:hAnsi="Verdana" w:cs="Verdana"/>
        </w:rPr>
        <w:t>hotovitele pod číslem jednacím</w:t>
      </w:r>
    </w:p>
    <w:p w14:paraId="39889F5C" w14:textId="29CFE3E9" w:rsidR="00C7280B" w:rsidRPr="00FC73B2" w:rsidRDefault="00F3740A" w:rsidP="0070323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1626</w:t>
      </w:r>
      <w:r w:rsidR="00C7280B" w:rsidRPr="00FC73B2">
        <w:rPr>
          <w:rFonts w:ascii="Verdana" w:hAnsi="Verdana" w:cs="Verdana"/>
        </w:rPr>
        <w:t>/</w:t>
      </w:r>
      <w:r w:rsidR="00EF22D3" w:rsidRPr="00FC73B2">
        <w:rPr>
          <w:rFonts w:ascii="Verdana" w:hAnsi="Verdana" w:cs="Verdana"/>
        </w:rPr>
        <w:t>2</w:t>
      </w:r>
      <w:r w:rsidR="0058349A">
        <w:rPr>
          <w:rFonts w:ascii="Verdana" w:hAnsi="Verdana" w:cs="Verdana"/>
        </w:rPr>
        <w:t>3</w:t>
      </w:r>
    </w:p>
    <w:p w14:paraId="49566450" w14:textId="77777777" w:rsidR="000E4683" w:rsidRDefault="000E4683" w:rsidP="0070323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evidována u </w:t>
      </w:r>
      <w:r w:rsidR="002051F8">
        <w:rPr>
          <w:rFonts w:ascii="Verdana" w:hAnsi="Verdana" w:cs="Verdana"/>
        </w:rPr>
        <w:t>O</w:t>
      </w:r>
      <w:r>
        <w:rPr>
          <w:rFonts w:ascii="Verdana" w:hAnsi="Verdana" w:cs="Verdana"/>
        </w:rPr>
        <w:t xml:space="preserve">bjednatele pod číslem jednacím </w:t>
      </w:r>
    </w:p>
    <w:p w14:paraId="12532D61" w14:textId="677FE25A" w:rsidR="000E4683" w:rsidRPr="007C33CA" w:rsidRDefault="0037495A" w:rsidP="00703233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951/23</w:t>
      </w:r>
    </w:p>
    <w:p w14:paraId="1C008D53" w14:textId="77777777" w:rsidR="00C7280B" w:rsidRPr="007C33CA" w:rsidRDefault="00C7280B" w:rsidP="00703233">
      <w:pPr>
        <w:pStyle w:val="Prosttext"/>
        <w:spacing w:before="120"/>
        <w:ind w:left="709"/>
        <w:rPr>
          <w:rFonts w:ascii="Verdana" w:hAnsi="Verdana" w:cs="Verdana"/>
        </w:rPr>
      </w:pPr>
    </w:p>
    <w:p w14:paraId="5C3A6DA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88CE0CE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F99097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D0CF0C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47DADE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48545D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7D44708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5B5CB2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A3FA1C8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62E773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FA0085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96CD495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F24566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012C9EB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BD8E77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B3437FD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D54CD4A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9544468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10D13049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44362694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C72CF3C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B8517FA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0BF589F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5B9BE43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21C4F6C5" w14:textId="77777777" w:rsidR="00F0350C" w:rsidRDefault="00F0350C" w:rsidP="00F0350C">
      <w:pPr>
        <w:rPr>
          <w:rFonts w:ascii="Verdana" w:hAnsi="Verdana"/>
        </w:rPr>
      </w:pPr>
      <w:r>
        <w:rPr>
          <w:rFonts w:ascii="Verdana" w:hAnsi="Verdana"/>
        </w:rPr>
        <w:t>Tuto smlouvu uzavírají v souladu s ustanovením § 2586 a násl. zákona č. 89/2012 Sb., občanského zákoníku, ve znění pozdějších předpisů, tyto smluvní strany:</w:t>
      </w:r>
    </w:p>
    <w:p w14:paraId="1C3BA2A9" w14:textId="77777777" w:rsidR="00C7280B" w:rsidRPr="007C33CA" w:rsidRDefault="00C7280B" w:rsidP="00703233">
      <w:pPr>
        <w:rPr>
          <w:rFonts w:ascii="Verdana" w:hAnsi="Verdana" w:cs="Verdana"/>
        </w:rPr>
      </w:pPr>
    </w:p>
    <w:p w14:paraId="36DBDEA0" w14:textId="77777777" w:rsidR="00C7280B" w:rsidRPr="007C33CA" w:rsidRDefault="00C7280B" w:rsidP="00703233">
      <w:pPr>
        <w:rPr>
          <w:rFonts w:ascii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0DD760D7" w14:textId="77777777" w:rsidTr="00B55C75">
        <w:tc>
          <w:tcPr>
            <w:tcW w:w="1984" w:type="dxa"/>
            <w:shd w:val="clear" w:color="auto" w:fill="E0E0E0"/>
          </w:tcPr>
          <w:p w14:paraId="2BF86091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29D563E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MÚZO Praha s.r.o.</w:t>
            </w:r>
          </w:p>
          <w:p w14:paraId="190271E0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15A0CD6A" w14:textId="77777777" w:rsidTr="00B55C75">
        <w:tc>
          <w:tcPr>
            <w:tcW w:w="1984" w:type="dxa"/>
          </w:tcPr>
          <w:p w14:paraId="1AAAD001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5FA7D2C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7C33CA" w:rsidRPr="007C33CA" w14:paraId="5ED3456D" w14:textId="77777777" w:rsidTr="00B55C75">
        <w:tc>
          <w:tcPr>
            <w:tcW w:w="1984" w:type="dxa"/>
          </w:tcPr>
          <w:p w14:paraId="54F5197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59DF191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Ing. Petr Zaoralem a Janem Maršíkem, jednateli s.r.o.</w:t>
            </w:r>
          </w:p>
        </w:tc>
      </w:tr>
      <w:tr w:rsidR="007C33CA" w:rsidRPr="007C33CA" w14:paraId="3E707B34" w14:textId="77777777" w:rsidTr="00B55C75">
        <w:tc>
          <w:tcPr>
            <w:tcW w:w="1984" w:type="dxa"/>
          </w:tcPr>
          <w:p w14:paraId="6A1B42E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32E2B618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7C33CA" w:rsidRPr="007C33CA" w14:paraId="2D377C9B" w14:textId="77777777" w:rsidTr="00B55C75">
        <w:tc>
          <w:tcPr>
            <w:tcW w:w="1984" w:type="dxa"/>
          </w:tcPr>
          <w:p w14:paraId="7C33547A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83CBD50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49622897</w:t>
            </w:r>
          </w:p>
        </w:tc>
      </w:tr>
      <w:tr w:rsidR="007C33CA" w:rsidRPr="007C33CA" w14:paraId="42766A31" w14:textId="77777777" w:rsidTr="00B55C75">
        <w:tc>
          <w:tcPr>
            <w:tcW w:w="1984" w:type="dxa"/>
          </w:tcPr>
          <w:p w14:paraId="44B4184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C14510E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CZ49622897</w:t>
            </w:r>
          </w:p>
        </w:tc>
      </w:tr>
      <w:tr w:rsidR="007C33CA" w:rsidRPr="007C33CA" w14:paraId="0D9C2F03" w14:textId="77777777" w:rsidTr="00B55C75">
        <w:tc>
          <w:tcPr>
            <w:tcW w:w="1984" w:type="dxa"/>
          </w:tcPr>
          <w:p w14:paraId="53D4A70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01981FB" w14:textId="7195495E" w:rsidR="00C7280B" w:rsidRPr="007C33CA" w:rsidRDefault="00D31323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XXXXXXXXXXX</w:t>
            </w:r>
            <w:r w:rsidR="00C7280B" w:rsidRPr="007C33CA">
              <w:rPr>
                <w:rFonts w:ascii="Verdana" w:hAnsi="Verdana" w:cs="Verdana"/>
              </w:rPr>
              <w:t xml:space="preserve">, č. </w:t>
            </w:r>
            <w:proofErr w:type="spellStart"/>
            <w:r w:rsidR="00C7280B" w:rsidRPr="007C33CA">
              <w:rPr>
                <w:rFonts w:ascii="Verdana" w:hAnsi="Verdana" w:cs="Verdana"/>
              </w:rPr>
              <w:t>ú.</w:t>
            </w:r>
            <w:proofErr w:type="spellEnd"/>
            <w:r w:rsidR="00C7280B" w:rsidRPr="007C33CA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XXXXXXXXXXXXXX</w:t>
            </w:r>
          </w:p>
        </w:tc>
      </w:tr>
    </w:tbl>
    <w:p w14:paraId="3BC43BBD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14:paraId="72349D98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678ECB8C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a</w:t>
      </w:r>
    </w:p>
    <w:p w14:paraId="6C23B976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318ECA85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01597EFA" w14:textId="77777777" w:rsidTr="00B55C75">
        <w:tc>
          <w:tcPr>
            <w:tcW w:w="1984" w:type="dxa"/>
            <w:shd w:val="clear" w:color="auto" w:fill="E0E0E0"/>
          </w:tcPr>
          <w:p w14:paraId="4DFC2476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5D0F9C08" w14:textId="77777777" w:rsidR="009C155A" w:rsidRDefault="00EF22D3" w:rsidP="001E70D6">
            <w:pPr>
              <w:rPr>
                <w:rFonts w:ascii="Verdana" w:hAnsi="Verdana"/>
                <w:b/>
                <w:bCs/>
              </w:rPr>
            </w:pPr>
            <w:r w:rsidRPr="00EF22D3">
              <w:rPr>
                <w:rFonts w:ascii="Verdana" w:hAnsi="Verdana"/>
                <w:b/>
                <w:bCs/>
              </w:rPr>
              <w:t>Národní galerie v</w:t>
            </w:r>
            <w:r w:rsidR="00727D24">
              <w:rPr>
                <w:rFonts w:ascii="Verdana" w:hAnsi="Verdana"/>
                <w:b/>
                <w:bCs/>
              </w:rPr>
              <w:t xml:space="preserve"> </w:t>
            </w:r>
            <w:r w:rsidRPr="00EF22D3">
              <w:rPr>
                <w:rFonts w:ascii="Verdana" w:hAnsi="Verdana"/>
                <w:b/>
                <w:bCs/>
              </w:rPr>
              <w:t>Praze</w:t>
            </w:r>
          </w:p>
          <w:p w14:paraId="3AE1BE97" w14:textId="77777777" w:rsidR="00EF22D3" w:rsidRPr="00EF22D3" w:rsidRDefault="00EF22D3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6852A5E0" w14:textId="77777777" w:rsidTr="00B55C75">
        <w:tc>
          <w:tcPr>
            <w:tcW w:w="1984" w:type="dxa"/>
          </w:tcPr>
          <w:p w14:paraId="6168E14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F987F27" w14:textId="77777777" w:rsidR="00C7280B" w:rsidRPr="00EF22D3" w:rsidRDefault="00EF22D3" w:rsidP="000F1BF9">
            <w:pPr>
              <w:rPr>
                <w:rFonts w:ascii="Verdana" w:hAnsi="Verdana" w:cs="Verdana"/>
              </w:rPr>
            </w:pPr>
            <w:r w:rsidRPr="00EF22D3">
              <w:rPr>
                <w:rFonts w:ascii="Verdana" w:hAnsi="Verdana"/>
                <w:bCs/>
              </w:rPr>
              <w:t xml:space="preserve">Staroměstské náměstí 606/12, 110 </w:t>
            </w:r>
            <w:r w:rsidR="000F1BF9">
              <w:rPr>
                <w:rFonts w:ascii="Verdana" w:hAnsi="Verdana"/>
                <w:bCs/>
              </w:rPr>
              <w:t>15</w:t>
            </w:r>
            <w:r w:rsidR="000F1BF9" w:rsidRPr="00EF22D3">
              <w:rPr>
                <w:rFonts w:ascii="Verdana" w:hAnsi="Verdana"/>
                <w:bCs/>
              </w:rPr>
              <w:t xml:space="preserve"> </w:t>
            </w:r>
            <w:r w:rsidRPr="00EF22D3">
              <w:rPr>
                <w:rFonts w:ascii="Verdana" w:hAnsi="Verdana"/>
                <w:bCs/>
              </w:rPr>
              <w:t>Praha 1</w:t>
            </w:r>
          </w:p>
        </w:tc>
      </w:tr>
      <w:tr w:rsidR="007C33CA" w:rsidRPr="007C33CA" w14:paraId="2459E51A" w14:textId="77777777" w:rsidTr="00B55C75">
        <w:tc>
          <w:tcPr>
            <w:tcW w:w="1984" w:type="dxa"/>
          </w:tcPr>
          <w:p w14:paraId="45B270B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699C1837" w14:textId="45145D04" w:rsidR="005D66EC" w:rsidRPr="00BD13DE" w:rsidRDefault="0037495A" w:rsidP="005E3AD0">
            <w:pPr>
              <w:rPr>
                <w:rFonts w:ascii="Verdana" w:hAnsi="Verdana" w:cs="Verdana"/>
                <w:highlight w:val="yellow"/>
              </w:rPr>
            </w:pPr>
            <w:r>
              <w:rPr>
                <w:rFonts w:ascii="Arial" w:hAnsi="Arial" w:cs="Arial"/>
              </w:rPr>
              <w:t>Ing. Irena Žáčková, finanční ředitelka</w:t>
            </w:r>
          </w:p>
        </w:tc>
      </w:tr>
      <w:tr w:rsidR="007C33CA" w:rsidRPr="007C33CA" w14:paraId="0109544B" w14:textId="77777777" w:rsidTr="00B55C75">
        <w:tc>
          <w:tcPr>
            <w:tcW w:w="1984" w:type="dxa"/>
          </w:tcPr>
          <w:p w14:paraId="27B6D83C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2C923BB5" w14:textId="77777777" w:rsidR="00C7280B" w:rsidRPr="00EF22D3" w:rsidRDefault="00EF22D3" w:rsidP="001E70D6">
            <w:pPr>
              <w:rPr>
                <w:rFonts w:ascii="Verdana" w:hAnsi="Verdana" w:cs="Verdana"/>
              </w:rPr>
            </w:pPr>
            <w:r w:rsidRPr="00EF22D3">
              <w:rPr>
                <w:rFonts w:ascii="Verdana" w:hAnsi="Verdana" w:cs="Verdana"/>
              </w:rPr>
              <w:t>Příspěvková organizace</w:t>
            </w:r>
          </w:p>
        </w:tc>
      </w:tr>
      <w:tr w:rsidR="007C33CA" w:rsidRPr="007C33CA" w14:paraId="0C922B16" w14:textId="77777777" w:rsidTr="00B55C75">
        <w:tc>
          <w:tcPr>
            <w:tcW w:w="1984" w:type="dxa"/>
          </w:tcPr>
          <w:p w14:paraId="5DF363F0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D4DCBD9" w14:textId="77777777" w:rsidR="00C7280B" w:rsidRPr="00EF22D3" w:rsidRDefault="00EF22D3" w:rsidP="001E70D6">
            <w:pPr>
              <w:rPr>
                <w:rFonts w:ascii="Verdana" w:hAnsi="Verdana" w:cs="Verdana"/>
              </w:rPr>
            </w:pPr>
            <w:r w:rsidRPr="00EF22D3">
              <w:rPr>
                <w:rFonts w:ascii="Verdana" w:hAnsi="Verdana"/>
                <w:bCs/>
              </w:rPr>
              <w:t>00023281</w:t>
            </w:r>
          </w:p>
        </w:tc>
      </w:tr>
      <w:tr w:rsidR="007C33CA" w:rsidRPr="007C33CA" w14:paraId="0F564442" w14:textId="77777777" w:rsidTr="00B55C75">
        <w:tc>
          <w:tcPr>
            <w:tcW w:w="1984" w:type="dxa"/>
          </w:tcPr>
          <w:p w14:paraId="5E8BAA01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F05DF5A" w14:textId="77777777" w:rsidR="00C7280B" w:rsidRPr="007C33CA" w:rsidRDefault="005D66EC" w:rsidP="001E70D6">
            <w:pPr>
              <w:rPr>
                <w:rFonts w:ascii="Verdana" w:hAnsi="Verdana" w:cs="Verdana"/>
              </w:rPr>
            </w:pPr>
            <w:r w:rsidRPr="005D66EC">
              <w:rPr>
                <w:rFonts w:ascii="Verdana" w:hAnsi="Verdana" w:cs="Verdana"/>
              </w:rPr>
              <w:t>CZ00023281</w:t>
            </w:r>
          </w:p>
        </w:tc>
      </w:tr>
      <w:tr w:rsidR="007C33CA" w:rsidRPr="007C33CA" w14:paraId="281209C4" w14:textId="77777777" w:rsidTr="00B55C75">
        <w:tc>
          <w:tcPr>
            <w:tcW w:w="1984" w:type="dxa"/>
          </w:tcPr>
          <w:p w14:paraId="7B85532B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4D4857E" w14:textId="462F2AF2" w:rsidR="00C7280B" w:rsidRPr="007C33CA" w:rsidRDefault="00D31323" w:rsidP="005E3AD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XXXXXXXXXXXXXXXX</w:t>
            </w:r>
          </w:p>
        </w:tc>
      </w:tr>
    </w:tbl>
    <w:p w14:paraId="570D799F" w14:textId="77777777" w:rsidR="00C7280B" w:rsidRPr="007C33CA" w:rsidRDefault="00C7280B" w:rsidP="00703233">
      <w:pPr>
        <w:rPr>
          <w:rFonts w:ascii="Verdana" w:hAnsi="Verdana" w:cs="Verdana"/>
          <w:b/>
          <w:bCs/>
        </w:rPr>
      </w:pPr>
    </w:p>
    <w:p w14:paraId="3AFFA54C" w14:textId="77777777" w:rsidR="00D65731" w:rsidRDefault="00D65731" w:rsidP="00703233">
      <w:pPr>
        <w:jc w:val="center"/>
        <w:rPr>
          <w:rFonts w:ascii="Verdana" w:hAnsi="Verdana" w:cs="Verdana"/>
          <w:b/>
          <w:bCs/>
        </w:rPr>
      </w:pPr>
    </w:p>
    <w:p w14:paraId="7C753AF5" w14:textId="77777777" w:rsidR="00D65731" w:rsidRDefault="00D65731" w:rsidP="00703233">
      <w:pPr>
        <w:jc w:val="center"/>
        <w:rPr>
          <w:rFonts w:ascii="Verdana" w:hAnsi="Verdana" w:cs="Verdana"/>
          <w:b/>
          <w:bCs/>
        </w:rPr>
      </w:pPr>
    </w:p>
    <w:p w14:paraId="3863CDDA" w14:textId="77777777" w:rsidR="00C7280B" w:rsidRPr="007C33CA" w:rsidRDefault="00C7280B" w:rsidP="00703233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1</w:t>
      </w:r>
    </w:p>
    <w:p w14:paraId="67DCFFFB" w14:textId="77777777" w:rsidR="00C7280B" w:rsidRPr="007C33CA" w:rsidRDefault="00C7280B" w:rsidP="00703233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Předmět Smlouvy</w:t>
      </w:r>
    </w:p>
    <w:p w14:paraId="24552D95" w14:textId="77777777" w:rsidR="00C7280B" w:rsidRPr="007C33CA" w:rsidRDefault="00C7280B" w:rsidP="00703233">
      <w:pPr>
        <w:jc w:val="center"/>
        <w:outlineLvl w:val="0"/>
        <w:rPr>
          <w:rFonts w:ascii="Verdana" w:hAnsi="Verdana" w:cs="Verdana"/>
          <w:b/>
          <w:bCs/>
        </w:rPr>
      </w:pPr>
    </w:p>
    <w:p w14:paraId="72C26818" w14:textId="77777777" w:rsidR="00C7280B" w:rsidRPr="0045656E" w:rsidRDefault="00C7280B" w:rsidP="0045656E">
      <w:pPr>
        <w:pStyle w:val="Odstavecseseznamem"/>
        <w:numPr>
          <w:ilvl w:val="1"/>
          <w:numId w:val="31"/>
        </w:numPr>
        <w:spacing w:before="120"/>
        <w:ind w:left="567" w:hanging="567"/>
      </w:pPr>
      <w:r w:rsidRPr="0045656E">
        <w:t xml:space="preserve">Předmětem smlouvy je: </w:t>
      </w:r>
    </w:p>
    <w:p w14:paraId="27205F0D" w14:textId="77777777" w:rsidR="00C7280B" w:rsidRPr="007C33CA" w:rsidRDefault="00C7280B" w:rsidP="00703233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Servisní podpora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</w:t>
      </w:r>
      <w:r w:rsidR="00D65731">
        <w:rPr>
          <w:rFonts w:ascii="Verdana" w:hAnsi="Verdana" w:cs="Verdana"/>
        </w:rPr>
        <w:t xml:space="preserve"> </w:t>
      </w:r>
      <w:r w:rsidR="00C41DAF">
        <w:rPr>
          <w:rFonts w:ascii="Verdana" w:hAnsi="Verdana" w:cs="Verdana"/>
        </w:rPr>
        <w:t xml:space="preserve">pořízeného na základě </w:t>
      </w:r>
      <w:r w:rsidR="003B6E64">
        <w:rPr>
          <w:rFonts w:ascii="Verdana" w:hAnsi="Verdana" w:cs="Verdana"/>
        </w:rPr>
        <w:t>rámcové</w:t>
      </w:r>
      <w:r w:rsidR="00C41DAF">
        <w:rPr>
          <w:rFonts w:ascii="Verdana" w:hAnsi="Verdana" w:cs="Verdana"/>
        </w:rPr>
        <w:t xml:space="preserve"> smlouvy </w:t>
      </w:r>
      <w:r w:rsidR="00E731D2">
        <w:rPr>
          <w:rFonts w:ascii="Verdana" w:hAnsi="Verdana" w:cs="Verdana"/>
        </w:rPr>
        <w:t xml:space="preserve">vedené u Zhotovitele pod č.j. 1393/16 </w:t>
      </w:r>
      <w:r w:rsidR="00C41DAF">
        <w:rPr>
          <w:rFonts w:ascii="Verdana" w:hAnsi="Verdana" w:cs="Verdana"/>
        </w:rPr>
        <w:t xml:space="preserve">ze dne </w:t>
      </w:r>
      <w:r w:rsidR="003B6E64">
        <w:rPr>
          <w:rFonts w:ascii="Verdana" w:hAnsi="Verdana" w:cs="Verdana"/>
        </w:rPr>
        <w:t>28</w:t>
      </w:r>
      <w:r w:rsidR="00FA2A2B">
        <w:rPr>
          <w:rFonts w:ascii="Verdana" w:hAnsi="Verdana" w:cs="Verdana"/>
        </w:rPr>
        <w:t>.</w:t>
      </w:r>
      <w:r w:rsidR="00B9239C">
        <w:rPr>
          <w:rFonts w:ascii="Verdana" w:hAnsi="Verdana" w:cs="Verdana"/>
        </w:rPr>
        <w:t xml:space="preserve"> </w:t>
      </w:r>
      <w:r w:rsidR="003B6E64">
        <w:rPr>
          <w:rFonts w:ascii="Verdana" w:hAnsi="Verdana" w:cs="Verdana"/>
        </w:rPr>
        <w:t>6</w:t>
      </w:r>
      <w:r w:rsidR="00FA2A2B">
        <w:rPr>
          <w:rFonts w:ascii="Verdana" w:hAnsi="Verdana" w:cs="Verdana"/>
        </w:rPr>
        <w:t>.</w:t>
      </w:r>
      <w:r w:rsidR="00B9239C">
        <w:rPr>
          <w:rFonts w:ascii="Verdana" w:hAnsi="Verdana" w:cs="Verdana"/>
        </w:rPr>
        <w:t xml:space="preserve"> </w:t>
      </w:r>
      <w:r w:rsidR="00FA2A2B">
        <w:rPr>
          <w:rFonts w:ascii="Verdana" w:hAnsi="Verdana" w:cs="Verdana"/>
        </w:rPr>
        <w:t>201</w:t>
      </w:r>
      <w:r w:rsidR="003B6E64">
        <w:rPr>
          <w:rFonts w:ascii="Verdana" w:hAnsi="Verdana" w:cs="Verdana"/>
        </w:rPr>
        <w:t>6</w:t>
      </w:r>
      <w:r w:rsidR="00FA2A2B">
        <w:rPr>
          <w:rFonts w:ascii="Verdana" w:hAnsi="Verdana" w:cs="Verdana"/>
        </w:rPr>
        <w:t xml:space="preserve">. </w:t>
      </w:r>
      <w:r w:rsidR="00C41DAF">
        <w:rPr>
          <w:rFonts w:ascii="Verdana" w:hAnsi="Verdana" w:cs="Verdana"/>
        </w:rPr>
        <w:t xml:space="preserve">Podmínky servisní podpory </w:t>
      </w:r>
      <w:r w:rsidRPr="007C33CA">
        <w:rPr>
          <w:rFonts w:ascii="Verdana" w:hAnsi="Verdana" w:cs="Verdana"/>
        </w:rPr>
        <w:t xml:space="preserve">jsou uvedeny v Čl. </w:t>
      </w:r>
      <w:r w:rsidR="00B2576F">
        <w:rPr>
          <w:rFonts w:ascii="Verdana" w:hAnsi="Verdana" w:cs="Verdana"/>
        </w:rPr>
        <w:t>3</w:t>
      </w:r>
      <w:r w:rsidRPr="007C33CA">
        <w:rPr>
          <w:rFonts w:ascii="Verdana" w:hAnsi="Verdana" w:cs="Verdana"/>
        </w:rPr>
        <w:t>.</w:t>
      </w:r>
    </w:p>
    <w:p w14:paraId="1FEB32CB" w14:textId="77777777" w:rsidR="00C7280B" w:rsidRDefault="00C7280B" w:rsidP="004E32F7">
      <w:pPr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Další rozvoj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CS, jehož podmínky jsou uvedeny v Čl. </w:t>
      </w:r>
      <w:r w:rsidR="00B2576F">
        <w:rPr>
          <w:rFonts w:ascii="Verdana" w:hAnsi="Verdana" w:cs="Verdana"/>
        </w:rPr>
        <w:t>4</w:t>
      </w:r>
      <w:r w:rsidRPr="007C33CA">
        <w:rPr>
          <w:rFonts w:ascii="Verdana" w:hAnsi="Verdana" w:cs="Verdana"/>
        </w:rPr>
        <w:t>.</w:t>
      </w:r>
    </w:p>
    <w:p w14:paraId="1D084AA6" w14:textId="77777777" w:rsidR="00C7280B" w:rsidRPr="007C33CA" w:rsidRDefault="00C7280B" w:rsidP="009D72E6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62247EEB" w14:textId="77777777" w:rsidR="00C7280B" w:rsidRPr="007C33CA" w:rsidRDefault="00C7280B" w:rsidP="00F056C1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Čl. 2</w:t>
      </w:r>
    </w:p>
    <w:p w14:paraId="2D25FB8D" w14:textId="77777777" w:rsidR="00C7280B" w:rsidRPr="007C33CA" w:rsidRDefault="00C7280B" w:rsidP="00733BA5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Čas a místo plnění</w:t>
      </w:r>
    </w:p>
    <w:p w14:paraId="25302591" w14:textId="77777777" w:rsidR="00C7280B" w:rsidRPr="007C33CA" w:rsidRDefault="00C7280B" w:rsidP="00DC1305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Doba plnění </w:t>
      </w:r>
      <w:r w:rsidR="00D65731">
        <w:rPr>
          <w:rFonts w:ascii="Verdana" w:hAnsi="Verdana" w:cs="Verdana"/>
        </w:rPr>
        <w:t xml:space="preserve">této smlouvy je stanovena od </w:t>
      </w:r>
      <w:r w:rsidR="00C41DAF">
        <w:rPr>
          <w:rFonts w:ascii="Verdana" w:hAnsi="Verdana" w:cs="Verdana"/>
        </w:rPr>
        <w:t xml:space="preserve">data účinnosti této smlouvy </w:t>
      </w:r>
      <w:r w:rsidR="00D65731">
        <w:rPr>
          <w:rFonts w:ascii="Verdana" w:hAnsi="Verdana" w:cs="Verdana"/>
        </w:rPr>
        <w:t xml:space="preserve">na dobu </w:t>
      </w:r>
      <w:r w:rsidR="00AC64B8">
        <w:rPr>
          <w:rFonts w:ascii="Verdana" w:hAnsi="Verdana" w:cs="Verdana"/>
        </w:rPr>
        <w:t>3 let.</w:t>
      </w:r>
    </w:p>
    <w:p w14:paraId="431E013E" w14:textId="77777777" w:rsidR="00C7280B" w:rsidRPr="007C33CA" w:rsidRDefault="00C7280B" w:rsidP="00AC339E">
      <w:pPr>
        <w:numPr>
          <w:ilvl w:val="1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Místem plnění předmětu smlouvy </w:t>
      </w:r>
      <w:r w:rsidR="002051F8">
        <w:rPr>
          <w:rFonts w:ascii="Verdana" w:hAnsi="Verdana" w:cs="Verdana"/>
        </w:rPr>
        <w:t>je sídlo Objednatele a všechny další jím užívané</w:t>
      </w:r>
      <w:r w:rsidR="00B9239C">
        <w:rPr>
          <w:rFonts w:ascii="Verdana" w:hAnsi="Verdana" w:cs="Verdana"/>
        </w:rPr>
        <w:t xml:space="preserve"> objekty.</w:t>
      </w:r>
    </w:p>
    <w:p w14:paraId="712291FE" w14:textId="77777777" w:rsidR="0045656E" w:rsidRDefault="0045656E" w:rsidP="0045656E">
      <w:pPr>
        <w:spacing w:before="120"/>
        <w:jc w:val="center"/>
        <w:outlineLvl w:val="0"/>
        <w:rPr>
          <w:rFonts w:ascii="Verdana" w:hAnsi="Verdana" w:cs="Verdana"/>
          <w:b/>
          <w:bCs/>
        </w:rPr>
      </w:pPr>
    </w:p>
    <w:p w14:paraId="5647C1BF" w14:textId="77777777" w:rsidR="00C7280B" w:rsidRPr="007C33CA" w:rsidRDefault="00C7280B" w:rsidP="007629F9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 xml:space="preserve">Čl. </w:t>
      </w:r>
      <w:r w:rsidR="00B2576F">
        <w:rPr>
          <w:rFonts w:ascii="Verdana" w:hAnsi="Verdana" w:cs="Verdana"/>
          <w:b/>
          <w:bCs/>
        </w:rPr>
        <w:t>3</w:t>
      </w:r>
    </w:p>
    <w:p w14:paraId="19E09BA0" w14:textId="77777777" w:rsidR="00C7280B" w:rsidRPr="007C33CA" w:rsidRDefault="00C7280B">
      <w:pPr>
        <w:ind w:left="567" w:hanging="567"/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  <w:b/>
          <w:bCs/>
        </w:rPr>
        <w:t>Servisní podpora systému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  <w:r w:rsidRPr="007C33CA">
        <w:rPr>
          <w:rFonts w:ascii="Verdana" w:hAnsi="Verdana" w:cs="Verdana"/>
        </w:rPr>
        <w:t xml:space="preserve"> </w:t>
      </w:r>
    </w:p>
    <w:p w14:paraId="58BEF76E" w14:textId="77777777" w:rsidR="00C7280B" w:rsidRPr="0045656E" w:rsidRDefault="0045656E" w:rsidP="0045656E">
      <w:pPr>
        <w:pStyle w:val="Odstavecseseznamem"/>
        <w:numPr>
          <w:ilvl w:val="1"/>
          <w:numId w:val="30"/>
        </w:numPr>
        <w:spacing w:before="120"/>
        <w:ind w:left="567" w:hanging="567"/>
      </w:pPr>
      <w:r w:rsidRPr="0045656E">
        <w:t>Servisní podpora zahrnuje následující služby:</w:t>
      </w:r>
    </w:p>
    <w:p w14:paraId="31271A8B" w14:textId="77777777" w:rsidR="00C7280B" w:rsidRPr="007C33CA" w:rsidRDefault="00116BF3" w:rsidP="00B6517D">
      <w:pPr>
        <w:numPr>
          <w:ilvl w:val="0"/>
          <w:numId w:val="11"/>
        </w:numPr>
        <w:tabs>
          <w:tab w:val="clear" w:pos="1428"/>
          <w:tab w:val="num" w:pos="993"/>
        </w:tabs>
        <w:ind w:hanging="71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="00C7280B" w:rsidRPr="007C33CA">
        <w:rPr>
          <w:rFonts w:ascii="Verdana" w:hAnsi="Verdana" w:cs="Verdana"/>
        </w:rPr>
        <w:t>dstraňování zjištěných závad i po ukončení záruční doby</w:t>
      </w:r>
      <w:r>
        <w:rPr>
          <w:rFonts w:ascii="Verdana" w:hAnsi="Verdana" w:cs="Verdana"/>
        </w:rPr>
        <w:t>.</w:t>
      </w:r>
    </w:p>
    <w:p w14:paraId="44320955" w14:textId="77777777" w:rsidR="00C7280B" w:rsidRPr="00116BF3" w:rsidRDefault="00116BF3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A</w:t>
      </w:r>
      <w:r w:rsidR="00C7280B" w:rsidRPr="007C33CA">
        <w:rPr>
          <w:rFonts w:ascii="Verdana" w:hAnsi="Verdana" w:cs="Verdana"/>
        </w:rPr>
        <w:t>ktualizace systému EIS JASU</w:t>
      </w:r>
      <w:r w:rsidR="00C7280B" w:rsidRPr="007C33CA">
        <w:rPr>
          <w:rFonts w:ascii="Verdana" w:hAnsi="Verdana" w:cs="Verdana"/>
          <w:vertAlign w:val="superscript"/>
        </w:rPr>
        <w:t>®</w:t>
      </w:r>
      <w:r w:rsidR="00C7280B" w:rsidRPr="007C33CA">
        <w:rPr>
          <w:rFonts w:ascii="Verdana" w:hAnsi="Verdana" w:cs="Verdana"/>
        </w:rPr>
        <w:t xml:space="preserve"> CS, které budou obsahovat nové nebo upravené funkce doplněné při vylepšování EIS JASU</w:t>
      </w:r>
      <w:r w:rsidR="00C7280B" w:rsidRPr="007C33CA">
        <w:rPr>
          <w:rFonts w:ascii="Verdana" w:hAnsi="Verdana" w:cs="Verdana"/>
          <w:vertAlign w:val="superscript"/>
        </w:rPr>
        <w:t>®</w:t>
      </w:r>
      <w:r w:rsidR="00B55C75" w:rsidRPr="007C33CA">
        <w:rPr>
          <w:rFonts w:ascii="Verdana" w:hAnsi="Verdana" w:cs="Verdana"/>
          <w:vertAlign w:val="superscript"/>
        </w:rPr>
        <w:t xml:space="preserve"> </w:t>
      </w:r>
      <w:r w:rsidR="00C7280B" w:rsidRPr="007C33CA">
        <w:rPr>
          <w:rFonts w:ascii="Verdana" w:hAnsi="Verdana" w:cs="Verdana"/>
        </w:rPr>
        <w:t>CS. Na aktualizaci systému EIS JASU</w:t>
      </w:r>
      <w:r w:rsidR="00C7280B" w:rsidRPr="007C33CA">
        <w:rPr>
          <w:rFonts w:ascii="Verdana" w:hAnsi="Verdana" w:cs="Verdana"/>
          <w:vertAlign w:val="superscript"/>
        </w:rPr>
        <w:t>®</w:t>
      </w:r>
      <w:r w:rsidR="00C7280B" w:rsidRPr="007C33CA">
        <w:rPr>
          <w:rFonts w:ascii="Verdana" w:hAnsi="Verdana" w:cs="Verdana"/>
        </w:rPr>
        <w:t xml:space="preserve"> CS bude </w:t>
      </w:r>
      <w:r w:rsidR="00C7280B" w:rsidRPr="00116BF3">
        <w:rPr>
          <w:rFonts w:ascii="Verdana" w:hAnsi="Verdana" w:cs="Verdana"/>
        </w:rPr>
        <w:t>Objednatel upozorněn, její použit</w:t>
      </w:r>
      <w:r>
        <w:rPr>
          <w:rFonts w:ascii="Verdana" w:hAnsi="Verdana" w:cs="Verdana"/>
        </w:rPr>
        <w:t>í záleží na uvážení Objednatele.</w:t>
      </w:r>
    </w:p>
    <w:p w14:paraId="4E9CDC9E" w14:textId="77777777" w:rsidR="00C7280B" w:rsidRPr="00116BF3" w:rsidRDefault="00116BF3" w:rsidP="00116BF3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C7280B" w:rsidRPr="00116BF3">
        <w:rPr>
          <w:rFonts w:ascii="Verdana" w:hAnsi="Verdana" w:cs="Verdana"/>
        </w:rPr>
        <w:t>ktualizac</w:t>
      </w:r>
      <w:r>
        <w:rPr>
          <w:rFonts w:ascii="Verdana" w:hAnsi="Verdana" w:cs="Verdana"/>
        </w:rPr>
        <w:t>e</w:t>
      </w:r>
      <w:r w:rsidR="00C7280B" w:rsidRPr="00116BF3">
        <w:rPr>
          <w:rFonts w:ascii="Verdana" w:hAnsi="Verdana" w:cs="Verdana"/>
        </w:rPr>
        <w:t xml:space="preserve"> EIS JASU</w:t>
      </w:r>
      <w:r w:rsidR="00C7280B" w:rsidRPr="00116BF3">
        <w:rPr>
          <w:rFonts w:ascii="Verdana" w:hAnsi="Verdana" w:cs="Verdana"/>
          <w:vertAlign w:val="superscript"/>
        </w:rPr>
        <w:t>®</w:t>
      </w:r>
      <w:r w:rsidR="00C7280B" w:rsidRPr="00116BF3">
        <w:rPr>
          <w:rFonts w:ascii="Verdana" w:hAnsi="Verdana" w:cs="Verdana"/>
        </w:rPr>
        <w:t xml:space="preserve"> CS dle platné legislativy</w:t>
      </w:r>
      <w:r w:rsidRPr="00116BF3">
        <w:rPr>
          <w:rFonts w:ascii="Verdana" w:hAnsi="Verdana" w:cs="Verdana"/>
        </w:rPr>
        <w:t>, n</w:t>
      </w:r>
      <w:r w:rsidR="00C7280B" w:rsidRPr="00116BF3">
        <w:rPr>
          <w:rFonts w:ascii="Verdana" w:hAnsi="Verdana" w:cs="Verdana"/>
        </w:rPr>
        <w:t>a distribuci nové verze EIS JASU</w:t>
      </w:r>
      <w:r w:rsidR="00C7280B" w:rsidRPr="00116BF3">
        <w:rPr>
          <w:rFonts w:ascii="Verdana" w:hAnsi="Verdana" w:cs="Verdana"/>
          <w:vertAlign w:val="superscript"/>
        </w:rPr>
        <w:t>®</w:t>
      </w:r>
      <w:r w:rsidR="00C7280B" w:rsidRPr="00116BF3">
        <w:rPr>
          <w:rFonts w:ascii="Verdana" w:hAnsi="Verdana" w:cs="Verdana"/>
        </w:rPr>
        <w:t xml:space="preserve"> CS, která obsahuje aktualizaci legisla</w:t>
      </w:r>
      <w:r w:rsidRPr="00116BF3">
        <w:rPr>
          <w:rFonts w:ascii="Verdana" w:hAnsi="Verdana" w:cs="Verdana"/>
        </w:rPr>
        <w:t>tivy, bude Objednatel upozorněn</w:t>
      </w:r>
      <w:r>
        <w:rPr>
          <w:rFonts w:ascii="Verdana" w:hAnsi="Verdana" w:cs="Verdana"/>
        </w:rPr>
        <w:t>. Z</w:t>
      </w:r>
      <w:r w:rsidRPr="00116BF3">
        <w:rPr>
          <w:rFonts w:ascii="Verdana" w:hAnsi="Verdana" w:cs="Verdana"/>
        </w:rPr>
        <w:t>a legislativní změny jsou pro účely této smlouvy považovány změny vyplývající:</w:t>
      </w:r>
    </w:p>
    <w:p w14:paraId="72C871F6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 xml:space="preserve">ze zákona o účetnictví (563/1991 Sb.), </w:t>
      </w:r>
    </w:p>
    <w:p w14:paraId="0EC8DF09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 xml:space="preserve">z prováděcích vyhlášek (410/2009 Sb. Pro OSS, PO a St. f., 500/2002 Sb. pro podnikatele, 504/2002 Sb. pro NO), </w:t>
      </w:r>
    </w:p>
    <w:p w14:paraId="4B2108B4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 xml:space="preserve">z vyhlášky 383/2009 Sb.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</w:t>
      </w:r>
    </w:p>
    <w:p w14:paraId="4D57B037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>z vyhlášky 5/2014 Sb. o způsobu, termínech a rozsahu údajů předkládaných pro hodnocení plnění státního rozpočtu (finanční výkazy a plán SPO),</w:t>
      </w:r>
    </w:p>
    <w:p w14:paraId="38100B1E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>ze zák. 235/2004 Sb. o dani z přidané hodnoty,</w:t>
      </w:r>
    </w:p>
    <w:p w14:paraId="5A874F45" w14:textId="77777777" w:rsidR="00116BF3" w:rsidRPr="00116BF3" w:rsidRDefault="00116BF3" w:rsidP="00116BF3">
      <w:pPr>
        <w:pStyle w:val="Odstavecseseznamem"/>
        <w:numPr>
          <w:ilvl w:val="0"/>
          <w:numId w:val="28"/>
        </w:numPr>
        <w:tabs>
          <w:tab w:val="num" w:pos="993"/>
        </w:tabs>
      </w:pPr>
      <w:r w:rsidRPr="00116BF3">
        <w:t>ze zák. 320/2001 Sb. o finanční kontrole.</w:t>
      </w:r>
    </w:p>
    <w:p w14:paraId="13F8EDF3" w14:textId="77777777" w:rsidR="002C33E8" w:rsidRDefault="00C7280B" w:rsidP="00B6517D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Objednatel </w:t>
      </w:r>
      <w:proofErr w:type="gramStart"/>
      <w:r w:rsidRPr="007C33CA">
        <w:rPr>
          <w:rFonts w:ascii="Verdana" w:hAnsi="Verdana" w:cs="Verdana"/>
        </w:rPr>
        <w:t>obdrží</w:t>
      </w:r>
      <w:proofErr w:type="gramEnd"/>
      <w:r w:rsidRPr="007C33CA">
        <w:rPr>
          <w:rFonts w:ascii="Verdana" w:hAnsi="Verdana" w:cs="Verdana"/>
        </w:rPr>
        <w:t xml:space="preserve"> instalaci nové verze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 nejpozději 3 pracovní dny od vydání aktualizace, obvykle je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>CS aktualizován 1x měsíčně</w:t>
      </w:r>
      <w:r w:rsidR="00116BF3">
        <w:rPr>
          <w:rFonts w:ascii="Verdana" w:hAnsi="Verdana" w:cs="Verdana"/>
        </w:rPr>
        <w:t>.</w:t>
      </w:r>
    </w:p>
    <w:p w14:paraId="4FCD3B9F" w14:textId="7851A3AC" w:rsidR="00C7280B" w:rsidRPr="007C33CA" w:rsidRDefault="00116BF3" w:rsidP="00B6517D">
      <w:pPr>
        <w:numPr>
          <w:ilvl w:val="0"/>
          <w:numId w:val="9"/>
        </w:numPr>
        <w:shd w:val="clear" w:color="auto" w:fill="FFFFFF"/>
        <w:tabs>
          <w:tab w:val="clear" w:pos="730"/>
          <w:tab w:val="num" w:pos="993"/>
        </w:tabs>
        <w:ind w:left="993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="00C7280B" w:rsidRPr="007C33CA">
        <w:rPr>
          <w:rFonts w:ascii="Verdana" w:hAnsi="Verdana" w:cs="Verdana"/>
        </w:rPr>
        <w:t xml:space="preserve">tandardní telefonickou službu Hot-Line, která bude dostupná v pracovní dny od </w:t>
      </w:r>
      <w:r w:rsidR="0045656E">
        <w:rPr>
          <w:rFonts w:ascii="Verdana" w:hAnsi="Verdana" w:cs="Verdana"/>
        </w:rPr>
        <w:t>8</w:t>
      </w:r>
      <w:r w:rsidR="00C7280B" w:rsidRPr="007C33CA">
        <w:rPr>
          <w:rFonts w:ascii="Verdana" w:hAnsi="Verdana" w:cs="Verdana"/>
        </w:rPr>
        <w:t>:00 do 1</w:t>
      </w:r>
      <w:r w:rsidR="0045656E">
        <w:rPr>
          <w:rFonts w:ascii="Verdana" w:hAnsi="Verdana" w:cs="Verdana"/>
        </w:rPr>
        <w:t>6</w:t>
      </w:r>
      <w:r w:rsidR="00C7280B" w:rsidRPr="007C33CA">
        <w:rPr>
          <w:rFonts w:ascii="Verdana" w:hAnsi="Verdana" w:cs="Verdana"/>
        </w:rPr>
        <w:t>:</w:t>
      </w:r>
      <w:r w:rsidR="0045656E">
        <w:rPr>
          <w:rFonts w:ascii="Verdana" w:hAnsi="Verdana" w:cs="Verdana"/>
        </w:rPr>
        <w:t>3</w:t>
      </w:r>
      <w:r w:rsidR="00C7280B" w:rsidRPr="007C33CA">
        <w:rPr>
          <w:rFonts w:ascii="Verdana" w:hAnsi="Verdana" w:cs="Verdana"/>
        </w:rPr>
        <w:t>0 na te</w:t>
      </w:r>
      <w:r>
        <w:rPr>
          <w:rFonts w:ascii="Verdana" w:hAnsi="Verdana" w:cs="Verdana"/>
        </w:rPr>
        <w:t xml:space="preserve">l. </w:t>
      </w:r>
      <w:r w:rsidR="00D31323">
        <w:rPr>
          <w:rFonts w:ascii="Verdana" w:hAnsi="Verdana" w:cs="Verdana"/>
        </w:rPr>
        <w:t>XXXXXXXXX</w:t>
      </w:r>
      <w:r>
        <w:rPr>
          <w:rFonts w:ascii="Verdana" w:hAnsi="Verdana" w:cs="Verdana"/>
        </w:rPr>
        <w:t xml:space="preserve"> nebo </w:t>
      </w:r>
      <w:r w:rsidR="00D31323">
        <w:rPr>
          <w:rFonts w:ascii="Verdana" w:hAnsi="Verdana" w:cs="Verdana"/>
        </w:rPr>
        <w:t>XXXXXXXXX</w:t>
      </w:r>
      <w:r>
        <w:rPr>
          <w:rFonts w:ascii="Verdana" w:hAnsi="Verdana" w:cs="Verdana"/>
        </w:rPr>
        <w:t>.</w:t>
      </w:r>
    </w:p>
    <w:p w14:paraId="0F753362" w14:textId="77777777" w:rsidR="00C7280B" w:rsidRDefault="00116BF3" w:rsidP="00DC1305">
      <w:pPr>
        <w:numPr>
          <w:ilvl w:val="0"/>
          <w:numId w:val="2"/>
        </w:numPr>
        <w:tabs>
          <w:tab w:val="clear" w:pos="360"/>
          <w:tab w:val="num" w:pos="993"/>
        </w:tabs>
        <w:ind w:left="993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</w:t>
      </w:r>
      <w:r w:rsidR="00C7280B" w:rsidRPr="007C33CA">
        <w:rPr>
          <w:rFonts w:ascii="Verdana" w:hAnsi="Verdana" w:cs="Verdana"/>
        </w:rPr>
        <w:t>epřetržitý přístup pracovníků Objednatele do aplikace HelpDesk Zhotovitele.</w:t>
      </w:r>
    </w:p>
    <w:p w14:paraId="1E40EA4E" w14:textId="77777777" w:rsidR="0045656E" w:rsidRPr="007C33CA" w:rsidRDefault="0045656E" w:rsidP="00DC1305">
      <w:pPr>
        <w:numPr>
          <w:ilvl w:val="0"/>
          <w:numId w:val="2"/>
        </w:numPr>
        <w:tabs>
          <w:tab w:val="clear" w:pos="360"/>
          <w:tab w:val="num" w:pos="993"/>
        </w:tabs>
        <w:ind w:left="993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Nepřetržitý příjem hlášení závad a požadavků na adrese ucetnictvi@muzo.cz.</w:t>
      </w:r>
    </w:p>
    <w:p w14:paraId="3B69728D" w14:textId="77777777" w:rsidR="00C7280B" w:rsidRDefault="00C7280B" w:rsidP="0045656E">
      <w:pPr>
        <w:pStyle w:val="Odstavecseseznamem"/>
        <w:numPr>
          <w:ilvl w:val="1"/>
          <w:numId w:val="30"/>
        </w:numPr>
        <w:spacing w:before="120" w:after="120"/>
        <w:ind w:left="567" w:hanging="567"/>
      </w:pPr>
      <w:r w:rsidRPr="007C33CA">
        <w:t>Způsob a rychlost odezvy Zhotovitele na nahlášené závady</w:t>
      </w:r>
    </w:p>
    <w:tbl>
      <w:tblPr>
        <w:tblW w:w="893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820"/>
        <w:gridCol w:w="2976"/>
      </w:tblGrid>
      <w:tr w:rsidR="007C33CA" w:rsidRPr="007C33CA" w14:paraId="1226223E" w14:textId="77777777" w:rsidTr="004E32F7">
        <w:trPr>
          <w:trHeight w:val="343"/>
        </w:trPr>
        <w:tc>
          <w:tcPr>
            <w:tcW w:w="1134" w:type="dxa"/>
            <w:shd w:val="clear" w:color="auto" w:fill="E6E6E6"/>
          </w:tcPr>
          <w:p w14:paraId="575C583F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4820" w:type="dxa"/>
            <w:shd w:val="clear" w:color="auto" w:fill="E6E6E6"/>
          </w:tcPr>
          <w:p w14:paraId="0CB25E9A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Popis typu závady</w:t>
            </w:r>
          </w:p>
        </w:tc>
        <w:tc>
          <w:tcPr>
            <w:tcW w:w="2976" w:type="dxa"/>
            <w:shd w:val="clear" w:color="auto" w:fill="E6E6E6"/>
          </w:tcPr>
          <w:p w14:paraId="31E3FB22" w14:textId="77777777" w:rsidR="00C7280B" w:rsidRPr="007C33CA" w:rsidRDefault="00C7280B" w:rsidP="0053369E">
            <w:pPr>
              <w:tabs>
                <w:tab w:val="num" w:pos="360"/>
              </w:tabs>
              <w:spacing w:before="120"/>
              <w:ind w:left="357" w:hanging="357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Způsob a rychlost odezvy</w:t>
            </w:r>
          </w:p>
        </w:tc>
      </w:tr>
      <w:tr w:rsidR="007C33CA" w:rsidRPr="007C33CA" w14:paraId="20F413CD" w14:textId="77777777" w:rsidTr="004E32F7">
        <w:trPr>
          <w:trHeight w:val="343"/>
        </w:trPr>
        <w:tc>
          <w:tcPr>
            <w:tcW w:w="1134" w:type="dxa"/>
          </w:tcPr>
          <w:p w14:paraId="5BFC64A9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820" w:type="dxa"/>
          </w:tcPr>
          <w:p w14:paraId="7CAE93D0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Chyba, která zcela znemožňuje použití funkce, tato kategorie chyby je obvykle doprovázená výpisem systémového chybového hlášení (např. neúspěšné připojení k databázi). Se systémem nelze pracovat bez odstranění chyby.</w:t>
            </w:r>
          </w:p>
        </w:tc>
        <w:tc>
          <w:tcPr>
            <w:tcW w:w="2976" w:type="dxa"/>
          </w:tcPr>
          <w:p w14:paraId="50698C65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Zhotovitel zahájí řešení problému nejpozději následující pracovní den po ohlášení problému.</w:t>
            </w:r>
            <w:r w:rsidR="00A02450">
              <w:rPr>
                <w:rFonts w:ascii="Verdana" w:hAnsi="Verdana" w:cs="Verdana"/>
                <w:sz w:val="16"/>
                <w:szCs w:val="16"/>
              </w:rPr>
              <w:t xml:space="preserve"> Problém bude vyřešen do 2 pracovních dnů od </w:t>
            </w:r>
            <w:r w:rsidR="00DA51F8">
              <w:rPr>
                <w:rFonts w:ascii="Verdana" w:hAnsi="Verdana" w:cs="Verdana"/>
                <w:sz w:val="16"/>
                <w:szCs w:val="16"/>
              </w:rPr>
              <w:t>o</w:t>
            </w:r>
            <w:r w:rsidR="00A02450">
              <w:rPr>
                <w:rFonts w:ascii="Verdana" w:hAnsi="Verdana" w:cs="Verdana"/>
                <w:sz w:val="16"/>
                <w:szCs w:val="16"/>
              </w:rPr>
              <w:t>hlášení. Den ohlášení se nepočítá.</w:t>
            </w:r>
          </w:p>
          <w:p w14:paraId="7C3BE604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C33CA" w:rsidRPr="007C33CA" w14:paraId="641A7811" w14:textId="77777777" w:rsidTr="004E32F7">
        <w:trPr>
          <w:trHeight w:val="343"/>
        </w:trPr>
        <w:tc>
          <w:tcPr>
            <w:tcW w:w="1134" w:type="dxa"/>
          </w:tcPr>
          <w:p w14:paraId="4EA86C20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820" w:type="dxa"/>
          </w:tcPr>
          <w:p w14:paraId="2E48DA7F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Nedostatek, který umožňuje použití funkce za jistých podmínek, např. při akceptovatelné změně pracovního postupu. (např. krátké zadávací pole, širší přístupová práva uživatele – než bylo požadováno, chybějící vyhledávací funkce dle nějakého konkrétního parametru nad zobrazenou tabulkou)</w:t>
            </w:r>
          </w:p>
        </w:tc>
        <w:tc>
          <w:tcPr>
            <w:tcW w:w="2976" w:type="dxa"/>
          </w:tcPr>
          <w:p w14:paraId="3BF30FEE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Zhotovitel zahájí řešení problému nejpozději do tř</w:t>
            </w:r>
            <w:r w:rsidR="00DA51F8">
              <w:rPr>
                <w:rFonts w:ascii="Verdana" w:hAnsi="Verdana" w:cs="Verdana"/>
                <w:sz w:val="16"/>
                <w:szCs w:val="16"/>
              </w:rPr>
              <w:t>í</w:t>
            </w:r>
            <w:r w:rsidRPr="007C33CA">
              <w:rPr>
                <w:rFonts w:ascii="Verdana" w:hAnsi="Verdana" w:cs="Verdana"/>
                <w:sz w:val="16"/>
                <w:szCs w:val="16"/>
              </w:rPr>
              <w:t xml:space="preserve"> pracovních dnů po ohlášení problému. </w:t>
            </w:r>
            <w:r w:rsidR="00A02450">
              <w:rPr>
                <w:rFonts w:ascii="Verdana" w:hAnsi="Verdana" w:cs="Verdana"/>
                <w:sz w:val="16"/>
                <w:szCs w:val="16"/>
              </w:rPr>
              <w:t xml:space="preserve">Problém bude vyřešen do 5 pracovních dnů od </w:t>
            </w:r>
            <w:r w:rsidR="00DA51F8">
              <w:rPr>
                <w:rFonts w:ascii="Verdana" w:hAnsi="Verdana" w:cs="Verdana"/>
                <w:sz w:val="16"/>
                <w:szCs w:val="16"/>
              </w:rPr>
              <w:t>o</w:t>
            </w:r>
            <w:r w:rsidR="00A02450">
              <w:rPr>
                <w:rFonts w:ascii="Verdana" w:hAnsi="Verdana" w:cs="Verdana"/>
                <w:sz w:val="16"/>
                <w:szCs w:val="16"/>
              </w:rPr>
              <w:t xml:space="preserve">hlášení. </w:t>
            </w:r>
            <w:r w:rsidRPr="007C33CA">
              <w:rPr>
                <w:rFonts w:ascii="Verdana" w:hAnsi="Verdana" w:cs="Verdana"/>
                <w:sz w:val="16"/>
                <w:szCs w:val="16"/>
              </w:rPr>
              <w:t>Den ohlášení se nepočítá.</w:t>
            </w:r>
          </w:p>
          <w:p w14:paraId="76B6F679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C33CA" w:rsidRPr="007C33CA" w14:paraId="005D5470" w14:textId="77777777" w:rsidTr="004E32F7">
        <w:trPr>
          <w:trHeight w:val="343"/>
        </w:trPr>
        <w:tc>
          <w:tcPr>
            <w:tcW w:w="1134" w:type="dxa"/>
          </w:tcPr>
          <w:p w14:paraId="667D049B" w14:textId="77777777" w:rsidR="00C7280B" w:rsidRPr="007C33CA" w:rsidRDefault="00C7280B" w:rsidP="00C51D9A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820" w:type="dxa"/>
          </w:tcPr>
          <w:p w14:paraId="6526A5BE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Nedostatek funkce, který nebrání nijak jejímu využití, s funkcí lze pracovat bez funkčního omezení (např. překlep v titulku formuláře, jiné pořadí sloupců ve formuláři, jiné pořadí sloupců v tiskové sestavě, jiné počáteční setřídění záznamů apod.)</w:t>
            </w:r>
          </w:p>
        </w:tc>
        <w:tc>
          <w:tcPr>
            <w:tcW w:w="2976" w:type="dxa"/>
          </w:tcPr>
          <w:p w14:paraId="16B15865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Zhotovitel zahájí řešení problému nejpozději do deseti pracovních dnů po ohlášení problému. </w:t>
            </w:r>
            <w:r w:rsidR="00A02450">
              <w:rPr>
                <w:rFonts w:ascii="Verdana" w:hAnsi="Verdana" w:cs="Verdana"/>
                <w:sz w:val="16"/>
                <w:szCs w:val="16"/>
              </w:rPr>
              <w:t xml:space="preserve">Problém bude vyřešen do 30 kalendářních dnů od </w:t>
            </w:r>
            <w:r w:rsidR="00D824AA">
              <w:rPr>
                <w:rFonts w:ascii="Verdana" w:hAnsi="Verdana" w:cs="Verdana"/>
                <w:sz w:val="16"/>
                <w:szCs w:val="16"/>
              </w:rPr>
              <w:t>o</w:t>
            </w:r>
            <w:r w:rsidR="00A02450">
              <w:rPr>
                <w:rFonts w:ascii="Verdana" w:hAnsi="Verdana" w:cs="Verdana"/>
                <w:sz w:val="16"/>
                <w:szCs w:val="16"/>
              </w:rPr>
              <w:t xml:space="preserve">hlášení. </w:t>
            </w:r>
            <w:r w:rsidRPr="007C33CA">
              <w:rPr>
                <w:rFonts w:ascii="Verdana" w:hAnsi="Verdana" w:cs="Verdana"/>
                <w:sz w:val="16"/>
                <w:szCs w:val="16"/>
              </w:rPr>
              <w:t>Den ohlášení se nepočítá.</w:t>
            </w:r>
          </w:p>
          <w:p w14:paraId="2C98E386" w14:textId="77777777" w:rsidR="00C7280B" w:rsidRPr="007C33CA" w:rsidRDefault="00C7280B" w:rsidP="00C51D9A">
            <w:pPr>
              <w:tabs>
                <w:tab w:val="num" w:pos="0"/>
              </w:tabs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177D0E7A" w14:textId="77777777" w:rsidR="00C7280B" w:rsidRPr="007C33CA" w:rsidRDefault="00C7280B" w:rsidP="00A826C6">
      <w:pPr>
        <w:pStyle w:val="Odstavecseseznamem"/>
        <w:numPr>
          <w:ilvl w:val="1"/>
          <w:numId w:val="30"/>
        </w:numPr>
        <w:spacing w:before="120" w:after="120"/>
        <w:ind w:left="567" w:hanging="567"/>
      </w:pPr>
      <w:r w:rsidRPr="007C33CA">
        <w:t>Možné způsoby vyřešení problému nebo závady:</w:t>
      </w:r>
    </w:p>
    <w:p w14:paraId="33A1243B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Dodání nové verze EIS, ve které je problém již odstraněn.</w:t>
      </w:r>
    </w:p>
    <w:p w14:paraId="47F7BF56" w14:textId="77777777" w:rsidR="00C7280B" w:rsidRPr="007C33CA" w:rsidRDefault="00C7280B" w:rsidP="00B6517D">
      <w:pPr>
        <w:numPr>
          <w:ilvl w:val="0"/>
          <w:numId w:val="11"/>
        </w:numPr>
        <w:tabs>
          <w:tab w:val="clear" w:pos="1428"/>
          <w:tab w:val="num" w:pos="993"/>
        </w:tabs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Informování </w:t>
      </w:r>
      <w:r w:rsidR="00852C52">
        <w:rPr>
          <w:rFonts w:ascii="Verdana" w:hAnsi="Verdana" w:cs="Verdana"/>
        </w:rPr>
        <w:t>Objednatele</w:t>
      </w:r>
      <w:r w:rsidR="00852C52" w:rsidRPr="007C33CA">
        <w:rPr>
          <w:rFonts w:ascii="Verdana" w:hAnsi="Verdana" w:cs="Verdana"/>
        </w:rPr>
        <w:t xml:space="preserve"> </w:t>
      </w:r>
      <w:r w:rsidRPr="007C33CA">
        <w:rPr>
          <w:rFonts w:ascii="Verdana" w:hAnsi="Verdana" w:cs="Verdana"/>
        </w:rPr>
        <w:t>o tom, že identifikovaný problém není způsoben systémem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</w:t>
      </w:r>
      <w:proofErr w:type="gramStart"/>
      <w:r w:rsidRPr="007C33CA">
        <w:rPr>
          <w:rFonts w:ascii="Verdana" w:hAnsi="Verdana" w:cs="Verdana"/>
        </w:rPr>
        <w:t>CS</w:t>
      </w:r>
      <w:proofErr w:type="gramEnd"/>
      <w:r w:rsidRPr="007C33CA">
        <w:rPr>
          <w:rFonts w:ascii="Verdana" w:hAnsi="Verdana" w:cs="Verdana"/>
        </w:rPr>
        <w:t xml:space="preserve"> a tudíž jeho řešení není v kompetenci </w:t>
      </w:r>
      <w:r w:rsidR="00A826C6">
        <w:rPr>
          <w:rFonts w:ascii="Verdana" w:hAnsi="Verdana" w:cs="Verdana"/>
        </w:rPr>
        <w:t>Zhotovitele</w:t>
      </w:r>
      <w:r w:rsidRPr="007C33CA">
        <w:rPr>
          <w:rFonts w:ascii="Verdana" w:hAnsi="Verdana" w:cs="Verdana"/>
        </w:rPr>
        <w:t xml:space="preserve">. V takovém případě </w:t>
      </w:r>
      <w:r w:rsidR="00A826C6">
        <w:rPr>
          <w:rFonts w:ascii="Verdana" w:hAnsi="Verdana" w:cs="Verdana"/>
        </w:rPr>
        <w:t>Zhotovitel</w:t>
      </w:r>
      <w:r w:rsidRPr="007C33CA">
        <w:rPr>
          <w:rFonts w:ascii="Verdana" w:hAnsi="Verdana" w:cs="Verdana"/>
        </w:rPr>
        <w:t xml:space="preserve"> sdělí </w:t>
      </w:r>
      <w:r w:rsidR="00A826C6">
        <w:rPr>
          <w:rFonts w:ascii="Verdana" w:hAnsi="Verdana" w:cs="Verdana"/>
        </w:rPr>
        <w:t>O</w:t>
      </w:r>
      <w:r w:rsidR="00A826C6" w:rsidRPr="007C33CA">
        <w:rPr>
          <w:rFonts w:ascii="Verdana" w:hAnsi="Verdana" w:cs="Verdana"/>
        </w:rPr>
        <w:t xml:space="preserve">bjednateli </w:t>
      </w:r>
      <w:r w:rsidRPr="007C33CA">
        <w:rPr>
          <w:rFonts w:ascii="Verdana" w:hAnsi="Verdana" w:cs="Verdana"/>
        </w:rPr>
        <w:t>předpokládané důvody problému a možný způsob řešení.</w:t>
      </w:r>
    </w:p>
    <w:p w14:paraId="06741260" w14:textId="77777777" w:rsidR="00C41DAF" w:rsidRDefault="00C41DAF" w:rsidP="00273C3A">
      <w:pPr>
        <w:spacing w:before="120" w:after="120"/>
      </w:pPr>
    </w:p>
    <w:p w14:paraId="2DF18EF8" w14:textId="77777777" w:rsidR="00A826C6" w:rsidRPr="0045656E" w:rsidRDefault="00A826C6" w:rsidP="00A826C6">
      <w:pPr>
        <w:spacing w:before="120" w:after="120"/>
      </w:pPr>
    </w:p>
    <w:p w14:paraId="27068C5F" w14:textId="77777777" w:rsidR="00C7280B" w:rsidRPr="007C33CA" w:rsidRDefault="00C7280B" w:rsidP="00700EBE">
      <w:pPr>
        <w:spacing w:before="120"/>
        <w:ind w:left="567" w:hanging="567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lastRenderedPageBreak/>
        <w:t xml:space="preserve">Čl. </w:t>
      </w:r>
      <w:r w:rsidR="00B2576F">
        <w:rPr>
          <w:rFonts w:ascii="Verdana" w:hAnsi="Verdana" w:cs="Verdana"/>
          <w:b/>
          <w:bCs/>
        </w:rPr>
        <w:t>4</w:t>
      </w:r>
    </w:p>
    <w:p w14:paraId="4143EEE7" w14:textId="77777777" w:rsidR="00C7280B" w:rsidRPr="007C33CA" w:rsidRDefault="00C7280B" w:rsidP="00733BA5">
      <w:pPr>
        <w:ind w:left="567" w:hanging="567"/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Další rozvoj systému EIS JASU</w:t>
      </w:r>
      <w:r w:rsidRPr="007C33CA">
        <w:rPr>
          <w:rFonts w:ascii="Verdana" w:hAnsi="Verdana" w:cs="Verdana"/>
          <w:b/>
          <w:bCs/>
          <w:vertAlign w:val="superscript"/>
        </w:rPr>
        <w:t>®</w:t>
      </w:r>
      <w:r w:rsidRPr="007C33CA">
        <w:rPr>
          <w:rFonts w:ascii="Verdana" w:hAnsi="Verdana" w:cs="Verdana"/>
          <w:b/>
          <w:bCs/>
        </w:rPr>
        <w:t xml:space="preserve"> CS</w:t>
      </w:r>
    </w:p>
    <w:p w14:paraId="6630FE50" w14:textId="77777777" w:rsidR="00C7280B" w:rsidRPr="007C33CA" w:rsidRDefault="00C7280B" w:rsidP="00A826C6">
      <w:pPr>
        <w:pStyle w:val="Odstavecseseznamem"/>
        <w:numPr>
          <w:ilvl w:val="1"/>
          <w:numId w:val="32"/>
        </w:numPr>
        <w:spacing w:before="120" w:after="120"/>
        <w:ind w:left="567" w:hanging="567"/>
      </w:pPr>
      <w:r w:rsidRPr="007C33CA">
        <w:t>Zhotovitel se zavazuje nad rámec servisní podpory rozšiřovat anebo optimalizovat funkce systému EIS JASU</w:t>
      </w:r>
      <w:r w:rsidRPr="00A826C6">
        <w:rPr>
          <w:vertAlign w:val="superscript"/>
        </w:rPr>
        <w:t>®</w:t>
      </w:r>
      <w:r w:rsidRPr="007C33CA">
        <w:t xml:space="preserve"> CS </w:t>
      </w:r>
      <w:r w:rsidRPr="00D824AA">
        <w:t>dle následných objednávek</w:t>
      </w:r>
      <w:r w:rsidRPr="007C33CA">
        <w:t xml:space="preserve"> Objednatele. </w:t>
      </w:r>
    </w:p>
    <w:p w14:paraId="00994092" w14:textId="77777777" w:rsidR="00C7280B" w:rsidRPr="007C33CA" w:rsidRDefault="00C7280B" w:rsidP="00A826C6">
      <w:pPr>
        <w:pStyle w:val="Odstavecseseznamem"/>
        <w:numPr>
          <w:ilvl w:val="1"/>
          <w:numId w:val="32"/>
        </w:numPr>
        <w:spacing w:before="120" w:after="120"/>
        <w:ind w:left="567" w:hanging="567"/>
      </w:pPr>
      <w:r w:rsidRPr="007C33CA">
        <w:t>Proces zadání požadavku Objednatele na další rozvoj EIS JASU</w:t>
      </w:r>
      <w:r w:rsidRPr="00A826C6">
        <w:rPr>
          <w:vertAlign w:val="superscript"/>
        </w:rPr>
        <w:t>®</w:t>
      </w:r>
      <w:r w:rsidRPr="007C33CA">
        <w:t xml:space="preserve"> CS bude mít tuto posloupnost, nedohodnou-li se smluvní strany jinak: </w:t>
      </w:r>
    </w:p>
    <w:p w14:paraId="124EDE09" w14:textId="77777777" w:rsidR="00C7280B" w:rsidRPr="007C33CA" w:rsidRDefault="00C7280B" w:rsidP="00DC1305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Objednatel </w:t>
      </w:r>
      <w:proofErr w:type="gramStart"/>
      <w:r w:rsidRPr="007C33CA">
        <w:rPr>
          <w:rFonts w:ascii="Verdana" w:hAnsi="Verdana" w:cs="Verdana"/>
        </w:rPr>
        <w:t>předloží</w:t>
      </w:r>
      <w:proofErr w:type="gramEnd"/>
      <w:r w:rsidRPr="007C33CA">
        <w:rPr>
          <w:rFonts w:ascii="Verdana" w:hAnsi="Verdana" w:cs="Verdana"/>
        </w:rPr>
        <w:t xml:space="preserve"> Zhotoviteli </w:t>
      </w:r>
      <w:r w:rsidR="00B9239C">
        <w:rPr>
          <w:rFonts w:ascii="Verdana" w:hAnsi="Verdana" w:cs="Verdana"/>
        </w:rPr>
        <w:t>p</w:t>
      </w:r>
      <w:r w:rsidRPr="007C33CA">
        <w:rPr>
          <w:rFonts w:ascii="Verdana" w:hAnsi="Verdana" w:cs="Verdana"/>
        </w:rPr>
        <w:t>ožadavek na změnu (je míněno rozšíření anebo optimalizace funkcí systému EIS JASU</w:t>
      </w:r>
      <w:r w:rsidRPr="007C33CA">
        <w:rPr>
          <w:rFonts w:ascii="Verdana" w:hAnsi="Verdana" w:cs="Verdana"/>
          <w:vertAlign w:val="superscript"/>
        </w:rPr>
        <w:t>®</w:t>
      </w:r>
      <w:r w:rsidRPr="007C33CA">
        <w:rPr>
          <w:rFonts w:ascii="Verdana" w:hAnsi="Verdana" w:cs="Verdana"/>
        </w:rPr>
        <w:t xml:space="preserve"> CS),</w:t>
      </w:r>
    </w:p>
    <w:p w14:paraId="76A8AD33" w14:textId="77777777" w:rsidR="00C7280B" w:rsidRPr="007C33CA" w:rsidRDefault="00C7280B" w:rsidP="00DC1305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Zhotovitel provede základní analýzu tohoto požadavku, jejímž výsledkem bude zejména určení etap, termínů realizace a ceny daného požadavku,</w:t>
      </w:r>
    </w:p>
    <w:p w14:paraId="40097021" w14:textId="77777777" w:rsidR="00C7280B" w:rsidRPr="007C33CA" w:rsidRDefault="00C7280B" w:rsidP="00C76502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pokud Objednatel akceptuje a objedná realizaci daného požadavku, pak Zhotovitel zahájí práce na realizaci daného požadavku.</w:t>
      </w:r>
    </w:p>
    <w:p w14:paraId="451F881E" w14:textId="77777777" w:rsidR="00C7280B" w:rsidRPr="00B9239C" w:rsidRDefault="00C7280B" w:rsidP="00C76502">
      <w:pPr>
        <w:numPr>
          <w:ilvl w:val="0"/>
          <w:numId w:val="3"/>
        </w:numPr>
        <w:tabs>
          <w:tab w:val="clear" w:pos="1494"/>
          <w:tab w:val="num" w:pos="993"/>
        </w:tabs>
        <w:ind w:left="993" w:hanging="273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>Zhotovitel na základě vývoje legislativy</w:t>
      </w:r>
      <w:r w:rsidR="00D824AA">
        <w:rPr>
          <w:rFonts w:ascii="Verdana" w:hAnsi="Verdana" w:cs="Verdana"/>
        </w:rPr>
        <w:t xml:space="preserve"> a</w:t>
      </w:r>
      <w:r w:rsidRPr="007C33CA">
        <w:rPr>
          <w:rFonts w:ascii="Verdana" w:hAnsi="Verdana" w:cs="Verdana"/>
        </w:rPr>
        <w:t xml:space="preserve"> technických možností </w:t>
      </w:r>
      <w:proofErr w:type="gramStart"/>
      <w:r w:rsidRPr="007C33CA">
        <w:rPr>
          <w:rFonts w:ascii="Verdana" w:hAnsi="Verdana" w:cs="Verdana"/>
        </w:rPr>
        <w:t>předloží</w:t>
      </w:r>
      <w:proofErr w:type="gramEnd"/>
      <w:r w:rsidRPr="007C33CA">
        <w:rPr>
          <w:rFonts w:ascii="Verdana" w:hAnsi="Verdana" w:cs="Verdana"/>
        </w:rPr>
        <w:t xml:space="preserve"> </w:t>
      </w:r>
      <w:r w:rsidR="00852C52">
        <w:rPr>
          <w:rFonts w:ascii="Verdana" w:hAnsi="Verdana" w:cs="Verdana"/>
        </w:rPr>
        <w:t>O</w:t>
      </w:r>
      <w:r w:rsidRPr="007C33CA">
        <w:rPr>
          <w:rFonts w:ascii="Verdana" w:hAnsi="Verdana" w:cs="Verdana"/>
        </w:rPr>
        <w:t xml:space="preserve">bjednateli návrh na možné budoucí řešení </w:t>
      </w:r>
      <w:r w:rsidR="00D824AA" w:rsidRPr="00B9239C">
        <w:rPr>
          <w:rFonts w:ascii="Verdana" w:hAnsi="Verdana" w:cs="Verdana"/>
        </w:rPr>
        <w:t>systému EIS JASU</w:t>
      </w:r>
      <w:r w:rsidR="00D824AA" w:rsidRPr="00273C3A">
        <w:rPr>
          <w:rFonts w:ascii="Verdana" w:hAnsi="Verdana" w:cs="Verdana"/>
          <w:vertAlign w:val="superscript"/>
        </w:rPr>
        <w:t>®</w:t>
      </w:r>
      <w:r w:rsidR="00D824AA" w:rsidRPr="00B9239C">
        <w:rPr>
          <w:rFonts w:ascii="Verdana" w:hAnsi="Verdana" w:cs="Verdana"/>
        </w:rPr>
        <w:t xml:space="preserve"> CS </w:t>
      </w:r>
      <w:r w:rsidRPr="007C33CA">
        <w:rPr>
          <w:rFonts w:ascii="Verdana" w:hAnsi="Verdana" w:cs="Verdana"/>
        </w:rPr>
        <w:t xml:space="preserve">včetně kalkulace ceny. Objednatel </w:t>
      </w:r>
      <w:proofErr w:type="gramStart"/>
      <w:r w:rsidRPr="007C33CA">
        <w:rPr>
          <w:rFonts w:ascii="Verdana" w:hAnsi="Verdana" w:cs="Verdana"/>
        </w:rPr>
        <w:t>zváží</w:t>
      </w:r>
      <w:proofErr w:type="gramEnd"/>
      <w:r w:rsidRPr="007C33CA">
        <w:rPr>
          <w:rFonts w:ascii="Verdana" w:hAnsi="Verdana" w:cs="Verdana"/>
        </w:rPr>
        <w:t xml:space="preserve"> možnost akceptace</w:t>
      </w:r>
      <w:r w:rsidR="00D824AA">
        <w:rPr>
          <w:rFonts w:ascii="Verdana" w:hAnsi="Verdana" w:cs="Verdana"/>
        </w:rPr>
        <w:t xml:space="preserve"> tohoto návrhu</w:t>
      </w:r>
      <w:r w:rsidRPr="007C33CA">
        <w:rPr>
          <w:rFonts w:ascii="Verdana" w:hAnsi="Verdana" w:cs="Verdana"/>
        </w:rPr>
        <w:t xml:space="preserve">. </w:t>
      </w:r>
    </w:p>
    <w:p w14:paraId="65B5B07A" w14:textId="77777777" w:rsidR="007B4F3C" w:rsidRPr="00B9239C" w:rsidRDefault="00A02450" w:rsidP="00B9239C">
      <w:pPr>
        <w:ind w:left="993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</w:rPr>
        <w:t>Pož</w:t>
      </w:r>
      <w:r w:rsidR="00674A79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davky, akceptace a objednávky v tomto procesu </w:t>
      </w:r>
      <w:r w:rsidR="00674A79">
        <w:rPr>
          <w:rFonts w:ascii="Verdana" w:hAnsi="Verdana" w:cs="Verdana"/>
        </w:rPr>
        <w:t>se činí elektronickou poštou mezi osobami oprávněnými k jednání za smluvní strany ve věcech smluvních nebo technických nebo v listinné podobě</w:t>
      </w:r>
      <w:r w:rsidR="0094491E">
        <w:rPr>
          <w:rFonts w:ascii="Verdana" w:hAnsi="Verdana" w:cs="Verdana"/>
        </w:rPr>
        <w:t>.</w:t>
      </w:r>
      <w:r w:rsidR="007B4F3C">
        <w:rPr>
          <w:rFonts w:ascii="Verdana" w:hAnsi="Verdana" w:cs="Verdana"/>
          <w:bCs/>
        </w:rPr>
        <w:t xml:space="preserve"> </w:t>
      </w:r>
    </w:p>
    <w:p w14:paraId="06402066" w14:textId="77777777" w:rsidR="00A826C6" w:rsidRPr="007C33CA" w:rsidRDefault="00A826C6" w:rsidP="00A826C6">
      <w:pPr>
        <w:jc w:val="both"/>
        <w:rPr>
          <w:rFonts w:ascii="Verdana" w:hAnsi="Verdana" w:cs="Verdana"/>
          <w:b/>
          <w:bCs/>
        </w:rPr>
      </w:pPr>
    </w:p>
    <w:p w14:paraId="6527A7FE" w14:textId="77777777" w:rsidR="00C7280B" w:rsidRPr="007C33CA" w:rsidRDefault="00C7280B" w:rsidP="00AF0575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 xml:space="preserve">Čl. </w:t>
      </w:r>
      <w:r w:rsidR="00B2576F">
        <w:rPr>
          <w:rFonts w:ascii="Verdana" w:hAnsi="Verdana" w:cs="Verdana"/>
          <w:b/>
          <w:bCs/>
        </w:rPr>
        <w:t>5</w:t>
      </w:r>
    </w:p>
    <w:p w14:paraId="3D64AB4B" w14:textId="77777777" w:rsidR="00C7280B" w:rsidRPr="007C33CA" w:rsidRDefault="00C7280B" w:rsidP="0051166B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Platební a cenové podmínky</w:t>
      </w:r>
    </w:p>
    <w:p w14:paraId="5A0C24ED" w14:textId="77777777" w:rsidR="00C7280B" w:rsidRPr="00A826C6" w:rsidRDefault="00C7280B" w:rsidP="00A826C6">
      <w:pPr>
        <w:pStyle w:val="Odstavecseseznamem"/>
        <w:numPr>
          <w:ilvl w:val="1"/>
          <w:numId w:val="33"/>
        </w:numPr>
        <w:spacing w:before="120"/>
      </w:pPr>
      <w:r w:rsidRPr="00A826C6">
        <w:t>Platební podmínky za poskytnutou servisní podporu systému EIS JASU</w:t>
      </w:r>
      <w:r w:rsidRPr="00A826C6">
        <w:rPr>
          <w:vertAlign w:val="superscript"/>
        </w:rPr>
        <w:t>®</w:t>
      </w:r>
      <w:r w:rsidRPr="00A826C6">
        <w:t xml:space="preserve"> CS:</w:t>
      </w:r>
    </w:p>
    <w:p w14:paraId="1EF17948" w14:textId="27673784" w:rsidR="00C7280B" w:rsidRPr="00F3740A" w:rsidRDefault="00C7280B" w:rsidP="00A826C6">
      <w:pPr>
        <w:pStyle w:val="Odstavecseseznamem"/>
        <w:numPr>
          <w:ilvl w:val="2"/>
          <w:numId w:val="34"/>
        </w:numPr>
        <w:spacing w:before="120"/>
      </w:pPr>
      <w:r w:rsidRPr="00F3740A">
        <w:t xml:space="preserve">Roční servisní poplatek </w:t>
      </w:r>
      <w:r w:rsidR="00C41DAF" w:rsidRPr="00F3740A">
        <w:t xml:space="preserve">je stanoven </w:t>
      </w:r>
      <w:r w:rsidR="00BF4F9C" w:rsidRPr="00F3740A">
        <w:t xml:space="preserve">ve výši </w:t>
      </w:r>
      <w:r w:rsidR="008C170E" w:rsidRPr="00F3740A">
        <w:t>63 586</w:t>
      </w:r>
      <w:r w:rsidR="00BF4F9C" w:rsidRPr="00F3740A">
        <w:t>,- Kč bez DPH</w:t>
      </w:r>
      <w:r w:rsidR="00C41DAF" w:rsidRPr="00F3740A">
        <w:t xml:space="preserve">. </w:t>
      </w:r>
      <w:r w:rsidRPr="00F3740A">
        <w:t>K takto určené ceně se připočítává DPH dle sazby stanovené zákonem o DPH v platném znění.</w:t>
      </w:r>
      <w:r w:rsidR="0058349A" w:rsidRPr="00F3740A">
        <w:t xml:space="preserve"> </w:t>
      </w:r>
    </w:p>
    <w:p w14:paraId="30C68930" w14:textId="77777777" w:rsidR="00C606D3" w:rsidRPr="00C41DAF" w:rsidRDefault="00C606D3" w:rsidP="00A826C6">
      <w:pPr>
        <w:pStyle w:val="Odstavecseseznamem"/>
        <w:numPr>
          <w:ilvl w:val="2"/>
          <w:numId w:val="34"/>
        </w:numPr>
        <w:spacing w:before="120"/>
      </w:pPr>
      <w:r>
        <w:t>Pokud dojde ke změně počtu licencí v průběhu roku, bude cena servisní podpory za změněný počet licencí vypočtena dle počtu měsíců poskytované příslušné servisní podpory. Pokud bude poskytování servisní podpory zahájeno po 15. dni v měsíci, tento měsíc se do počtu měsíců poskytování podpory nepočítá.</w:t>
      </w:r>
    </w:p>
    <w:p w14:paraId="4B89BB99" w14:textId="77777777" w:rsidR="00C7280B" w:rsidRPr="007C33CA" w:rsidRDefault="00C7280B" w:rsidP="00A826C6">
      <w:pPr>
        <w:pStyle w:val="Odstavecseseznamem"/>
        <w:numPr>
          <w:ilvl w:val="2"/>
          <w:numId w:val="34"/>
        </w:numPr>
        <w:spacing w:before="120"/>
      </w:pPr>
      <w:r w:rsidRPr="007C33CA">
        <w:t>Pokud bude servisní podpora EIS JASU</w:t>
      </w:r>
      <w:r w:rsidRPr="00A826C6">
        <w:rPr>
          <w:vertAlign w:val="superscript"/>
        </w:rPr>
        <w:t>®</w:t>
      </w:r>
      <w:r w:rsidRPr="007C33CA">
        <w:t xml:space="preserve"> CS poskytována jen v části kalendářního roku, pak bude hrazena jednou fakturou vystavenou k prvnímu pracovnímu dni měsíce prosince příslušného roku. Cena bude vypočtena dle počtu měsíců poskytované servisní podpory jako poměrná část z ceny servisní podpory za celý kalendářní rok. Pokud bude poskytování servisní podpory zahájeno po 15. dni v měsíci, tento měsíc se do počtu měsíců poskytování podpory nepočítá. </w:t>
      </w:r>
    </w:p>
    <w:p w14:paraId="7DEEA928" w14:textId="77777777" w:rsidR="00C7280B" w:rsidRPr="007C33CA" w:rsidRDefault="00C7280B" w:rsidP="00A826C6">
      <w:pPr>
        <w:pStyle w:val="Odstavecseseznamem"/>
        <w:spacing w:before="120"/>
        <w:ind w:left="720"/>
      </w:pPr>
      <w:r w:rsidRPr="007C33CA">
        <w:t>Pokud bude servisní podpora provozu EIS JASU</w:t>
      </w:r>
      <w:r w:rsidRPr="00A826C6">
        <w:rPr>
          <w:vertAlign w:val="superscript"/>
        </w:rPr>
        <w:t>®</w:t>
      </w:r>
      <w:r w:rsidRPr="007C33CA">
        <w:t xml:space="preserve"> CS poskytována po celý kalendářní rok, pak bude fakturována ve dvou splátkách k poslednímu pracovnímu dni měsíce června a k prvnímu pracovnímu dni měsíce prosince příslušného roku.</w:t>
      </w:r>
    </w:p>
    <w:p w14:paraId="47DC55CC" w14:textId="77777777" w:rsidR="00C7280B" w:rsidRPr="007C33CA" w:rsidRDefault="00C7280B" w:rsidP="00A826C6">
      <w:pPr>
        <w:pStyle w:val="Odstavecseseznamem"/>
        <w:spacing w:before="120"/>
        <w:ind w:left="720"/>
      </w:pPr>
      <w:r w:rsidRPr="007C33CA">
        <w:t xml:space="preserve">K uvedeným datům se také považuje za uskutečněné dílčí zdanitelné plnění podle zákona o dani z přidané hodnoty v platném znění. </w:t>
      </w:r>
    </w:p>
    <w:p w14:paraId="6AD44D19" w14:textId="77777777" w:rsidR="00C7280B" w:rsidRPr="007C33CA" w:rsidRDefault="00C7280B" w:rsidP="00A826C6">
      <w:pPr>
        <w:pStyle w:val="Odstavecseseznamem"/>
        <w:numPr>
          <w:ilvl w:val="2"/>
          <w:numId w:val="34"/>
        </w:numPr>
        <w:spacing w:before="120"/>
      </w:pPr>
      <w:r w:rsidRPr="007C33CA">
        <w:t>Při fakturaci servisní podpory není Zhotovitel povinen prokazovat rozsah provedených prací na úpravách dodaného systému</w:t>
      </w:r>
      <w:r w:rsidR="00674A79">
        <w:t>, součástí pravidelné aktualizace systému je vždy přehled změn.</w:t>
      </w:r>
    </w:p>
    <w:p w14:paraId="6D9E97B0" w14:textId="77777777" w:rsidR="00C7280B" w:rsidRPr="007C33CA" w:rsidRDefault="00C7280B" w:rsidP="00A826C6">
      <w:pPr>
        <w:pStyle w:val="Odstavecseseznamem"/>
        <w:numPr>
          <w:ilvl w:val="1"/>
          <w:numId w:val="33"/>
        </w:numPr>
        <w:spacing w:before="120"/>
      </w:pPr>
      <w:r w:rsidRPr="007C33CA">
        <w:t>Platební podmínky za další rozvoj systému EIS JASU</w:t>
      </w:r>
      <w:r w:rsidRPr="00A826C6">
        <w:rPr>
          <w:vertAlign w:val="superscript"/>
        </w:rPr>
        <w:t>®</w:t>
      </w:r>
      <w:r w:rsidRPr="007C33CA">
        <w:t xml:space="preserve"> CS:</w:t>
      </w:r>
    </w:p>
    <w:p w14:paraId="782E3272" w14:textId="77777777" w:rsidR="00C7280B" w:rsidRDefault="00C7280B" w:rsidP="00A826C6">
      <w:pPr>
        <w:pStyle w:val="Odstavecseseznamem"/>
        <w:numPr>
          <w:ilvl w:val="2"/>
          <w:numId w:val="33"/>
        </w:numPr>
        <w:spacing w:before="120" w:after="120"/>
      </w:pPr>
      <w:r w:rsidRPr="00A826C6">
        <w:t>Ceny za služby provedené nad rámec servisní podpory na základě následných objednávek se řídí ceníkem Zhotovitele platným pro příslušný kalendářní rok</w:t>
      </w:r>
      <w:r w:rsidR="00AC59A8">
        <w:t xml:space="preserve">. Novou verzi ceníku předá Zhotovitel Objednateli bez zbytečného odkladu ihned po jeho </w:t>
      </w:r>
      <w:r w:rsidR="00273C3A">
        <w:t>vydání</w:t>
      </w:r>
      <w:r w:rsidRPr="00A826C6">
        <w:t>.</w:t>
      </w:r>
      <w:r w:rsidR="00674A79">
        <w:t xml:space="preserve"> </w:t>
      </w:r>
    </w:p>
    <w:p w14:paraId="1F5234D4" w14:textId="77777777" w:rsidR="00163C6A" w:rsidRDefault="00163C6A" w:rsidP="00163C6A">
      <w:pPr>
        <w:pStyle w:val="Odstavecseseznamem"/>
        <w:numPr>
          <w:ilvl w:val="1"/>
          <w:numId w:val="33"/>
        </w:numPr>
        <w:spacing w:before="120"/>
      </w:pPr>
      <w:r w:rsidRPr="007C33CA">
        <w:t>Plat</w:t>
      </w:r>
      <w:r>
        <w:t>ební podmínky za zajištění a předání</w:t>
      </w:r>
      <w:r w:rsidR="00045805">
        <w:t xml:space="preserve"> prostého</w:t>
      </w:r>
      <w:r w:rsidR="004231DC">
        <w:t xml:space="preserve"> exportu</w:t>
      </w:r>
      <w:r w:rsidR="00045805">
        <w:t xml:space="preserve"> </w:t>
      </w:r>
      <w:r w:rsidR="004231DC">
        <w:t xml:space="preserve">veškerých transakčních dat a číselníků </w:t>
      </w:r>
      <w:r w:rsidR="00045805">
        <w:t>a</w:t>
      </w:r>
      <w:r>
        <w:t xml:space="preserve"> specializovaného exportu dat ze systému </w:t>
      </w:r>
      <w:r w:rsidRPr="007C33CA">
        <w:t>EIS JASU</w:t>
      </w:r>
      <w:r w:rsidRPr="00A826C6">
        <w:rPr>
          <w:vertAlign w:val="superscript"/>
        </w:rPr>
        <w:t>®</w:t>
      </w:r>
      <w:r w:rsidRPr="007C33CA">
        <w:t xml:space="preserve"> CS:</w:t>
      </w:r>
    </w:p>
    <w:p w14:paraId="2FC174C5" w14:textId="77777777" w:rsidR="00163C6A" w:rsidRDefault="004231DC" w:rsidP="00163C6A">
      <w:pPr>
        <w:pStyle w:val="Odstavecseseznamem"/>
        <w:numPr>
          <w:ilvl w:val="2"/>
          <w:numId w:val="33"/>
        </w:numPr>
        <w:spacing w:before="120" w:after="120"/>
      </w:pPr>
      <w:r>
        <w:lastRenderedPageBreak/>
        <w:t>Cena</w:t>
      </w:r>
      <w:r w:rsidR="00163C6A" w:rsidRPr="00A826C6">
        <w:t xml:space="preserve"> z</w:t>
      </w:r>
      <w:r w:rsidR="00163C6A">
        <w:t xml:space="preserve">a </w:t>
      </w:r>
      <w:r>
        <w:t xml:space="preserve">obě </w:t>
      </w:r>
      <w:r w:rsidR="00163C6A">
        <w:t>služby se stanoví</w:t>
      </w:r>
      <w:r w:rsidR="00163C6A">
        <w:rPr>
          <w:b/>
          <w:bCs/>
        </w:rPr>
        <w:t xml:space="preserve"> </w:t>
      </w:r>
      <w:r w:rsidR="00163C6A" w:rsidRPr="00B9239C">
        <w:rPr>
          <w:bCs/>
        </w:rPr>
        <w:t>dle položky „“Převody dat“</w:t>
      </w:r>
      <w:proofErr w:type="gramStart"/>
      <w:r w:rsidR="00163C6A" w:rsidRPr="00B9239C">
        <w:rPr>
          <w:bCs/>
        </w:rPr>
        <w:t>-„</w:t>
      </w:r>
      <w:proofErr w:type="gramEnd"/>
      <w:r w:rsidR="00163C6A" w:rsidRPr="00B9239C">
        <w:rPr>
          <w:bCs/>
        </w:rPr>
        <w:t>Individuální převod dat“ dle ceníku individuálních prací a služeb</w:t>
      </w:r>
      <w:r w:rsidR="00163C6A">
        <w:t xml:space="preserve"> Zhotovitele</w:t>
      </w:r>
      <w:r>
        <w:t>,</w:t>
      </w:r>
      <w:r w:rsidR="00163C6A">
        <w:t xml:space="preserve"> platného</w:t>
      </w:r>
      <w:r w:rsidR="00163C6A" w:rsidRPr="00A826C6">
        <w:t xml:space="preserve"> pro příslušný kalendářní rok</w:t>
      </w:r>
      <w:r w:rsidR="00AC59A8">
        <w:t>.</w:t>
      </w:r>
      <w:r w:rsidR="00163C6A">
        <w:t xml:space="preserve"> </w:t>
      </w:r>
    </w:p>
    <w:p w14:paraId="2BA9758C" w14:textId="77777777" w:rsidR="00186A3C" w:rsidRPr="00A826C6" w:rsidRDefault="00161734" w:rsidP="00BA662B">
      <w:pPr>
        <w:pStyle w:val="Odstavecseseznamem"/>
        <w:numPr>
          <w:ilvl w:val="2"/>
          <w:numId w:val="33"/>
        </w:numPr>
        <w:spacing w:before="120" w:after="120"/>
      </w:pPr>
      <w:r>
        <w:t xml:space="preserve">Cena za </w:t>
      </w:r>
      <w:r w:rsidR="00F847F5">
        <w:t xml:space="preserve">obě služby </w:t>
      </w:r>
      <w:r w:rsidR="00BA662B">
        <w:t xml:space="preserve">bude fakturována dle skutečného plnění, jakmile dojde ze strany Objednatele k akceptaci tohoto plnění. Pokud bude Objednatelem plnění akceptováno bez výhrad, může dojít k okamžitému vystavení faktury. Pokud objednatel nebude plnění akceptovat bez výhrad, dojde k redukci fakturované částky. </w:t>
      </w:r>
    </w:p>
    <w:p w14:paraId="1F0F3661" w14:textId="77777777" w:rsidR="00C7280B" w:rsidRDefault="00C7280B" w:rsidP="00A826C6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Platby proběhnou v Kč na základě faktur vystavených Zhotovitelem v souladu se zák. č. 563/1991 Sb., o účetnictví a zák. č. 235/2004 Sb., o dani z přidané hodnoty, ve znění pozdějších předpisů. Lhůta splatnosti je </w:t>
      </w:r>
      <w:r w:rsidR="00674A79">
        <w:t>30</w:t>
      </w:r>
      <w:r w:rsidR="00674A79" w:rsidRPr="007C33CA">
        <w:t xml:space="preserve"> </w:t>
      </w:r>
      <w:r w:rsidRPr="007C33CA">
        <w:t>dnů ode dne doručení faktury Objednateli. V případě, že faktura nebude mít odpovídající náležitosti ve smyslu platných právních předpisů, je Objednatel oprávněn zaslat ji ve lhůtě splatnosti zpět Zhotoviteli, aniž se tak dostane do prodlení se splatností; lhůta splatnosti počíná běžet od opětovného doručení doplněného či opraveného dokladu.</w:t>
      </w:r>
    </w:p>
    <w:p w14:paraId="25A5FBC2" w14:textId="616198BA" w:rsidR="00A826C6" w:rsidRPr="00026FC0" w:rsidRDefault="0044680C" w:rsidP="00B9239C">
      <w:pPr>
        <w:pStyle w:val="Odstavecseseznamem"/>
        <w:numPr>
          <w:ilvl w:val="1"/>
          <w:numId w:val="33"/>
        </w:numPr>
        <w:spacing w:before="120"/>
      </w:pPr>
      <w:r>
        <w:t xml:space="preserve">Zhotovitel bude veškeré vystavené faktury zasílat v elektronické podobě na adresu: </w:t>
      </w:r>
      <w:hyperlink r:id="rId8" w:history="1">
        <w:r w:rsidR="002070C9">
          <w:rPr>
            <w:rStyle w:val="Hypertextovodkaz"/>
          </w:rPr>
          <w:t>XXXXXXXXXXXXXXX</w:t>
        </w:r>
      </w:hyperlink>
      <w:r>
        <w:rPr>
          <w:spacing w:val="-6"/>
        </w:rPr>
        <w:t>.</w:t>
      </w:r>
    </w:p>
    <w:p w14:paraId="31FB1468" w14:textId="325B196A" w:rsidR="004D3A45" w:rsidRDefault="009B0A6D" w:rsidP="00026FC0">
      <w:pPr>
        <w:pStyle w:val="Odstavecseseznamem"/>
        <w:numPr>
          <w:ilvl w:val="1"/>
          <w:numId w:val="33"/>
        </w:numPr>
        <w:spacing w:before="120"/>
      </w:pPr>
      <w:r w:rsidRPr="00026FC0">
        <w:rPr>
          <w:color w:val="000000"/>
        </w:rPr>
        <w:t xml:space="preserve">V případě, že se Zhotovitel stane nespolehlivým plátcem ve smyslu § 106a zákona č. 235/2004 Sb., o dani z přidané hodnoty, ve znění pozdějších předpisů, je povinen o tom neprodleně písemně informovat Objednatele. Bude-li Zhotovitel ke dni uskutečnění zdanitelného plnění veden jako nespolehlivý plátce, bude část ceny odpovídající dani z přidané hodnoty uhrazena přímo na účet správce daně v souladu s </w:t>
      </w:r>
      <w:proofErr w:type="spellStart"/>
      <w:r w:rsidRPr="00026FC0">
        <w:rPr>
          <w:color w:val="000000"/>
        </w:rPr>
        <w:t>ust</w:t>
      </w:r>
      <w:proofErr w:type="spellEnd"/>
      <w:r w:rsidRPr="00026FC0">
        <w:rPr>
          <w:color w:val="000000"/>
        </w:rPr>
        <w:t xml:space="preserve">. § 109a zákona č. 235/2004 Sb., o dani z přidané hodnoty, ve znění pozdějších předpisů. O tuto částku bude ponížena cena </w:t>
      </w:r>
      <w:r w:rsidR="001C41AE" w:rsidRPr="00026FC0">
        <w:rPr>
          <w:color w:val="000000"/>
        </w:rPr>
        <w:t>plnění</w:t>
      </w:r>
      <w:r w:rsidRPr="00026FC0">
        <w:rPr>
          <w:color w:val="000000"/>
        </w:rPr>
        <w:t xml:space="preserve"> a Zhotovitel </w:t>
      </w:r>
      <w:proofErr w:type="gramStart"/>
      <w:r w:rsidRPr="00026FC0">
        <w:rPr>
          <w:color w:val="000000"/>
        </w:rPr>
        <w:t>obdrží</w:t>
      </w:r>
      <w:proofErr w:type="gramEnd"/>
      <w:r w:rsidRPr="00026FC0">
        <w:rPr>
          <w:color w:val="000000"/>
        </w:rPr>
        <w:t xml:space="preserve"> cenu bez DPH. </w:t>
      </w:r>
      <w:r w:rsidR="004D3A45">
        <w:t xml:space="preserve">V případě, </w:t>
      </w:r>
      <w:r w:rsidR="004D3A45" w:rsidRPr="004D3A45">
        <w:rPr>
          <w:rFonts w:cs="Arial"/>
        </w:rPr>
        <w:t>že</w:t>
      </w:r>
      <w:r w:rsidR="004D3A45">
        <w:t xml:space="preserve"> se Zhotovitel stane nespolehlivým plátcem ve smyslu tohoto článku, má Objednatel současně právo tuto smlouvu vypovědět bez výpovědní doby. Výpověď je účinná okamžikem doručení Objednateli.</w:t>
      </w:r>
    </w:p>
    <w:p w14:paraId="6BB8171E" w14:textId="77777777" w:rsidR="00A826C6" w:rsidRPr="004D3A45" w:rsidRDefault="00A826C6" w:rsidP="004D3A45">
      <w:pPr>
        <w:spacing w:before="120"/>
        <w:outlineLvl w:val="0"/>
        <w:rPr>
          <w:rFonts w:ascii="Verdana" w:hAnsi="Verdana" w:cs="Verdana"/>
          <w:b/>
          <w:bCs/>
        </w:rPr>
      </w:pPr>
    </w:p>
    <w:p w14:paraId="105BCB58" w14:textId="77777777" w:rsidR="00C7280B" w:rsidRPr="007C33CA" w:rsidRDefault="00C7280B" w:rsidP="007629F9">
      <w:pPr>
        <w:spacing w:before="120"/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 xml:space="preserve">Čl. </w:t>
      </w:r>
      <w:r w:rsidR="00C41DAF">
        <w:rPr>
          <w:rFonts w:ascii="Verdana" w:hAnsi="Verdana" w:cs="Verdana"/>
          <w:b/>
          <w:bCs/>
        </w:rPr>
        <w:t>6</w:t>
      </w:r>
    </w:p>
    <w:p w14:paraId="2C94A2BF" w14:textId="77777777" w:rsidR="00273C3A" w:rsidRPr="00273C3A" w:rsidRDefault="00C7280B" w:rsidP="00273C3A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Sankce</w:t>
      </w:r>
    </w:p>
    <w:p w14:paraId="5D344091" w14:textId="77777777" w:rsidR="00273C3A" w:rsidRPr="00273C3A" w:rsidRDefault="00273C3A" w:rsidP="00273C3A">
      <w:pPr>
        <w:pStyle w:val="Odstavecseseznamem"/>
        <w:numPr>
          <w:ilvl w:val="0"/>
          <w:numId w:val="33"/>
        </w:numPr>
        <w:spacing w:before="120"/>
        <w:rPr>
          <w:vanish/>
        </w:rPr>
      </w:pPr>
    </w:p>
    <w:p w14:paraId="389DE9F2" w14:textId="77777777" w:rsidR="00C7280B" w:rsidRPr="00A826C6" w:rsidRDefault="00C7280B" w:rsidP="00F92636">
      <w:pPr>
        <w:pStyle w:val="Odstavecseseznamem"/>
        <w:numPr>
          <w:ilvl w:val="1"/>
          <w:numId w:val="33"/>
        </w:numPr>
        <w:spacing w:before="120"/>
      </w:pPr>
      <w:r w:rsidRPr="00A826C6">
        <w:t>Objednatel zaplatí Zhotoviteli při prodlení s placením faktury úrok z prodlení ve výši 0,05 % z dlužné částky za každý den prodlení.</w:t>
      </w:r>
    </w:p>
    <w:p w14:paraId="1D24B8A4" w14:textId="77777777" w:rsidR="00C7280B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V případě nedodržení pravidel servisní podpory </w:t>
      </w:r>
      <w:r w:rsidR="0016301B">
        <w:t xml:space="preserve">a dalšího rozvoje </w:t>
      </w:r>
      <w:r w:rsidRPr="007C33CA">
        <w:t>systému EIS JASU</w:t>
      </w:r>
      <w:r w:rsidRPr="00A826C6">
        <w:rPr>
          <w:vertAlign w:val="superscript"/>
        </w:rPr>
        <w:t>®</w:t>
      </w:r>
      <w:r w:rsidRPr="007C33CA">
        <w:t xml:space="preserve"> CS podle Čl. </w:t>
      </w:r>
      <w:r w:rsidR="00674A79">
        <w:t xml:space="preserve">3 </w:t>
      </w:r>
      <w:r w:rsidR="0044680C">
        <w:t xml:space="preserve">a Čl. 4 </w:t>
      </w:r>
      <w:r w:rsidRPr="007C33CA">
        <w:t xml:space="preserve">způsobeném Zhotovitelem je Objednatel oprávněn uplatnit smluvní pokutu ve výši </w:t>
      </w:r>
      <w:proofErr w:type="gramStart"/>
      <w:r w:rsidRPr="007C33CA">
        <w:t>0,</w:t>
      </w:r>
      <w:r w:rsidR="00674A79">
        <w:t>5</w:t>
      </w:r>
      <w:r w:rsidRPr="007C33CA">
        <w:t>%</w:t>
      </w:r>
      <w:proofErr w:type="gramEnd"/>
      <w:r w:rsidRPr="007C33CA">
        <w:t xml:space="preserve"> z ceny dílčího plnění, a to za každý i započatý den nedodržení uvedených pravidel.</w:t>
      </w:r>
      <w:r w:rsidR="00816FDF">
        <w:t xml:space="preserve"> </w:t>
      </w:r>
    </w:p>
    <w:p w14:paraId="24CC293F" w14:textId="77777777" w:rsidR="004231DC" w:rsidRDefault="004231DC" w:rsidP="00273C3A">
      <w:pPr>
        <w:pStyle w:val="Odstavecseseznamem"/>
        <w:numPr>
          <w:ilvl w:val="1"/>
          <w:numId w:val="33"/>
        </w:numPr>
        <w:spacing w:before="120"/>
      </w:pPr>
      <w:r>
        <w:t>V případě nedodržení pravidel prostého exportu veškerých transakčních dat a číselníků</w:t>
      </w:r>
      <w:r w:rsidR="00F847F5">
        <w:t xml:space="preserve"> ze systému EIS </w:t>
      </w:r>
      <w:r w:rsidR="00F847F5" w:rsidRPr="007C33CA">
        <w:t>JASU</w:t>
      </w:r>
      <w:r w:rsidR="00F847F5" w:rsidRPr="00A826C6">
        <w:rPr>
          <w:vertAlign w:val="superscript"/>
        </w:rPr>
        <w:t>®</w:t>
      </w:r>
      <w:r w:rsidR="00F847F5">
        <w:t xml:space="preserve"> CS</w:t>
      </w:r>
      <w:r>
        <w:t xml:space="preserve"> podle Čl. 7, bodu 7.6 způsobeném Zhotovitelem je Objednatel oprávněn uplatnit smluvní pokutu ve výši </w:t>
      </w:r>
      <w:proofErr w:type="gramStart"/>
      <w:r w:rsidR="00B9239C">
        <w:t>25</w:t>
      </w:r>
      <w:r>
        <w:t>.000,-</w:t>
      </w:r>
      <w:proofErr w:type="gramEnd"/>
      <w:r>
        <w:t xml:space="preserve">Kč, za každé jednotlivé porušení závazku. </w:t>
      </w:r>
    </w:p>
    <w:p w14:paraId="47571C2B" w14:textId="77777777" w:rsidR="00BA662B" w:rsidRPr="007C33CA" w:rsidRDefault="00BA662B" w:rsidP="00273C3A">
      <w:pPr>
        <w:pStyle w:val="Odstavecseseznamem"/>
        <w:numPr>
          <w:ilvl w:val="1"/>
          <w:numId w:val="33"/>
        </w:numPr>
        <w:spacing w:before="120"/>
      </w:pPr>
      <w:r>
        <w:t xml:space="preserve">V případě nedodržení pravidel specializovaného exportu dat ze systému </w:t>
      </w:r>
      <w:r w:rsidRPr="007C33CA">
        <w:t>EIS JASU</w:t>
      </w:r>
      <w:r w:rsidRPr="00A826C6">
        <w:rPr>
          <w:vertAlign w:val="superscript"/>
        </w:rPr>
        <w:t>®</w:t>
      </w:r>
      <w:r>
        <w:t xml:space="preserve"> CS podle Čl. </w:t>
      </w:r>
      <w:r w:rsidR="00D20D8E">
        <w:t>7, bodu 7.6 způsobeném Zhotovitelem je Objednatel oprávněn uplatni</w:t>
      </w:r>
      <w:r w:rsidR="00ED6661">
        <w:t xml:space="preserve">t smluvní pokutu ve výši </w:t>
      </w:r>
      <w:proofErr w:type="gramStart"/>
      <w:r w:rsidR="00B9239C">
        <w:t>100</w:t>
      </w:r>
      <w:r w:rsidR="00D20D8E">
        <w:t>.000,-</w:t>
      </w:r>
      <w:proofErr w:type="gramEnd"/>
      <w:r w:rsidR="00D20D8E">
        <w:t>K</w:t>
      </w:r>
      <w:r w:rsidR="00C21354">
        <w:t>č, za každé jednotlivé porušení závazku.</w:t>
      </w:r>
      <w:r w:rsidR="00D20D8E">
        <w:t xml:space="preserve"> </w:t>
      </w:r>
    </w:p>
    <w:p w14:paraId="73E085FE" w14:textId="77777777" w:rsidR="00C7280B" w:rsidRPr="00A826C6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Uplatněním smluvních pokut není dotčen ani omezen nárok obou stran na náhradu vzniklých škod.</w:t>
      </w:r>
      <w:r w:rsidR="003C730D">
        <w:t xml:space="preserve"> Smluvní pokuta je splatná do 15 dnů od jejího vyúčtování jedno</w:t>
      </w:r>
      <w:r w:rsidR="0044680C">
        <w:t>u</w:t>
      </w:r>
      <w:r w:rsidR="003C730D">
        <w:t xml:space="preserve"> smluvní stranou druhé smluvní straně, přičemž provádět vyúčtování smluvní pokuty může smluvní strana i průběžně za trvání prodlení nebo jednorázově až po jejím skončení. Smluvní strany konstatují, že smluv</w:t>
      </w:r>
      <w:r w:rsidR="0044680C">
        <w:t>ní pokuty považují z</w:t>
      </w:r>
      <w:r w:rsidR="003C730D">
        <w:t xml:space="preserve">a přiměřené významu zajišťovaných povinností. </w:t>
      </w:r>
    </w:p>
    <w:p w14:paraId="07816274" w14:textId="77777777" w:rsidR="00C7280B" w:rsidRPr="007C33CA" w:rsidRDefault="00C7280B" w:rsidP="00E46829">
      <w:pPr>
        <w:ind w:left="4254"/>
        <w:rPr>
          <w:rFonts w:ascii="Verdana" w:hAnsi="Verdana" w:cs="Verdana"/>
          <w:b/>
          <w:bCs/>
        </w:rPr>
      </w:pPr>
    </w:p>
    <w:p w14:paraId="09AAB551" w14:textId="77777777" w:rsidR="00B8041F" w:rsidRPr="007C33CA" w:rsidRDefault="00B8041F" w:rsidP="00E46829">
      <w:pPr>
        <w:ind w:left="4254"/>
        <w:rPr>
          <w:rFonts w:ascii="Verdana" w:hAnsi="Verdana" w:cs="Verdana"/>
          <w:b/>
          <w:bCs/>
        </w:rPr>
      </w:pPr>
    </w:p>
    <w:p w14:paraId="74FA883D" w14:textId="77777777" w:rsidR="00C7280B" w:rsidRPr="007C33CA" w:rsidRDefault="00C7280B" w:rsidP="00E46829">
      <w:pPr>
        <w:ind w:left="4254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 xml:space="preserve">Čl. </w:t>
      </w:r>
      <w:r w:rsidR="00C41DAF">
        <w:rPr>
          <w:rFonts w:ascii="Verdana" w:hAnsi="Verdana" w:cs="Verdana"/>
          <w:b/>
          <w:bCs/>
        </w:rPr>
        <w:t>7</w:t>
      </w:r>
    </w:p>
    <w:p w14:paraId="4A49859E" w14:textId="77777777" w:rsidR="00C7280B" w:rsidRPr="007C33CA" w:rsidRDefault="00C7280B" w:rsidP="003D7B27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lastRenderedPageBreak/>
        <w:t>Ukončení smluvního vztahu</w:t>
      </w:r>
    </w:p>
    <w:p w14:paraId="0197E92D" w14:textId="77777777" w:rsidR="00A826C6" w:rsidRPr="00A826C6" w:rsidRDefault="00A826C6" w:rsidP="00273C3A">
      <w:pPr>
        <w:pStyle w:val="Odstavecseseznamem"/>
        <w:spacing w:before="120"/>
        <w:ind w:left="360"/>
        <w:rPr>
          <w:vanish/>
        </w:rPr>
      </w:pPr>
    </w:p>
    <w:p w14:paraId="3BD9109B" w14:textId="77777777" w:rsidR="00273C3A" w:rsidRPr="00273C3A" w:rsidRDefault="00273C3A" w:rsidP="00273C3A">
      <w:pPr>
        <w:pStyle w:val="Odstavecseseznamem"/>
        <w:numPr>
          <w:ilvl w:val="0"/>
          <w:numId w:val="33"/>
        </w:numPr>
        <w:spacing w:before="120"/>
        <w:rPr>
          <w:vanish/>
        </w:rPr>
      </w:pPr>
    </w:p>
    <w:p w14:paraId="115ED910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Smluvní vztah vyplývající ze Smlouvy lze ukončit písemnou dohodou smluvních stran, výpovědí či odstoupením od Smlouvy</w:t>
      </w:r>
    </w:p>
    <w:p w14:paraId="7EB9F614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Smlouvu může kterákoli smluvní strana ukončit písemnou výpovědí</w:t>
      </w:r>
      <w:r w:rsidR="00DA2DD3">
        <w:t xml:space="preserve"> bez udání důvodu. V případě, že smluvní vztah vypoví Objednatel je výpovědní doba </w:t>
      </w:r>
      <w:r w:rsidR="00C2020E">
        <w:t>6</w:t>
      </w:r>
      <w:r w:rsidR="00DA2DD3">
        <w:t xml:space="preserve"> měsíc</w:t>
      </w:r>
      <w:r w:rsidR="00C2020E">
        <w:t>ů</w:t>
      </w:r>
      <w:r w:rsidR="00DA2DD3">
        <w:t>.</w:t>
      </w:r>
      <w:r w:rsidRPr="007C33CA">
        <w:t xml:space="preserve"> </w:t>
      </w:r>
      <w:r w:rsidR="00DA2DD3">
        <w:t xml:space="preserve">Pokud smluvní vztah vypoví Zhotovitel výpovědní doba je 12 měsíců. Výpovědní doba </w:t>
      </w:r>
      <w:r w:rsidRPr="007C33CA">
        <w:t>začíná běžet prvním dnem měsíce následujícího po měsíci doručení písemné výpovědi druhé smluvní straně na adresu shora uvedenou.</w:t>
      </w:r>
      <w:r w:rsidR="00816FDF">
        <w:t xml:space="preserve"> </w:t>
      </w:r>
    </w:p>
    <w:p w14:paraId="3F22511B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Smluvní strany jsou oprávněny odstoupit od Smlouvy v případě, že druhá strana nebude dostatečně, řádně nebo včas plnit své povinnosti vyplývající ze Smlouvy.</w:t>
      </w:r>
    </w:p>
    <w:p w14:paraId="228E4BC2" w14:textId="77777777" w:rsidR="00C7280B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Chce-li některá ze smluvních stran od Smlouvy odstoupit z důvodů vyplývajících ze Smlouvy nebo ze zákona, je povinna svůj úmysl odstoupit písemně oznámit straně druhé se stanovením náhradní lhůty v délce 30 dnů k odstranění závadného stavu. Po marném uplynutí náhradní lhůty může oprávněná strana odstoupit od Smlouvy. Další podmínky odstoupení se řídí příslušnými ustanoveními </w:t>
      </w:r>
      <w:r w:rsidR="00CD1179">
        <w:t>občanského</w:t>
      </w:r>
      <w:r w:rsidRPr="007C33CA">
        <w:t xml:space="preserve"> zákoníku.</w:t>
      </w:r>
    </w:p>
    <w:p w14:paraId="47FD07E0" w14:textId="77777777" w:rsidR="003C730D" w:rsidRPr="007C33CA" w:rsidRDefault="003C730D" w:rsidP="00273C3A">
      <w:pPr>
        <w:pStyle w:val="Odstavecseseznamem"/>
        <w:numPr>
          <w:ilvl w:val="1"/>
          <w:numId w:val="33"/>
        </w:numPr>
        <w:spacing w:before="120"/>
      </w:pPr>
      <w:r>
        <w:t>Pokud dojde k porušení pravidel servisní podpory podle čl. 3 Smlouvy třikrát během 6 po sobě jdoucích měsíců, je Objednatel oprávněn od smlouvy odstoupit ihned.</w:t>
      </w:r>
    </w:p>
    <w:p w14:paraId="5123F145" w14:textId="77777777" w:rsidR="00C7280B" w:rsidRPr="007C33CA" w:rsidRDefault="00105BAF" w:rsidP="00273C3A">
      <w:pPr>
        <w:pStyle w:val="Odstavecseseznamem"/>
        <w:numPr>
          <w:ilvl w:val="1"/>
          <w:numId w:val="33"/>
        </w:numPr>
        <w:spacing w:before="120"/>
      </w:pPr>
      <w:r>
        <w:t>Při ukončení smluvního vztahu některé ze smluvních stran</w:t>
      </w:r>
      <w:r w:rsidR="00DA2DD3">
        <w:t xml:space="preserve"> ve smyslu bodu 7.1 </w:t>
      </w:r>
      <w:r w:rsidR="00C7280B" w:rsidRPr="007C33CA">
        <w:t xml:space="preserve">je </w:t>
      </w:r>
      <w:r w:rsidR="003C730D">
        <w:t>Z</w:t>
      </w:r>
      <w:r w:rsidR="00C7280B" w:rsidRPr="007C33CA">
        <w:t>hotovitel povinen:</w:t>
      </w:r>
    </w:p>
    <w:p w14:paraId="6AEBB62F" w14:textId="77777777" w:rsidR="00C7280B" w:rsidRPr="007C33CA" w:rsidRDefault="00C7280B" w:rsidP="00B6517D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>Provést soupis všech prací provedených a nevyúčtovaných, resp. neuhrazených do dne zániku závazku a jejich hodnotu vyčíslit obdobným způsobem, jakým byl proveden výpočet ceny díla.</w:t>
      </w:r>
    </w:p>
    <w:p w14:paraId="6FB92C45" w14:textId="77777777" w:rsidR="00C7280B" w:rsidRPr="00B9239C" w:rsidRDefault="00C7280B" w:rsidP="00C76502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</w:rPr>
        <w:t xml:space="preserve">Zpracovat a </w:t>
      </w:r>
      <w:r w:rsidR="003C730D">
        <w:rPr>
          <w:rFonts w:ascii="Verdana" w:hAnsi="Verdana" w:cs="Verdana"/>
        </w:rPr>
        <w:t>O</w:t>
      </w:r>
      <w:r w:rsidRPr="007C33CA">
        <w:rPr>
          <w:rFonts w:ascii="Verdana" w:hAnsi="Verdana" w:cs="Verdana"/>
        </w:rPr>
        <w:t xml:space="preserve">bjednateli doručit do </w:t>
      </w:r>
      <w:proofErr w:type="gramStart"/>
      <w:r w:rsidRPr="007C33CA">
        <w:rPr>
          <w:rFonts w:ascii="Verdana" w:hAnsi="Verdana" w:cs="Verdana"/>
        </w:rPr>
        <w:t>30-ti</w:t>
      </w:r>
      <w:proofErr w:type="gramEnd"/>
      <w:r w:rsidRPr="007C33CA">
        <w:rPr>
          <w:rFonts w:ascii="Verdana" w:hAnsi="Verdana" w:cs="Verdana"/>
        </w:rPr>
        <w:t xml:space="preserve"> dnů ode dne zániku závazku konečné vyúčtování.</w:t>
      </w:r>
    </w:p>
    <w:p w14:paraId="2DE4555E" w14:textId="77777777" w:rsidR="00C9742E" w:rsidRPr="00B9239C" w:rsidRDefault="003C730D" w:rsidP="00B9239C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  <w:b/>
          <w:bCs/>
        </w:rPr>
      </w:pPr>
      <w:r w:rsidRPr="00C9742E">
        <w:rPr>
          <w:rFonts w:ascii="Verdana" w:hAnsi="Verdana" w:cs="Verdana"/>
        </w:rPr>
        <w:t>Zajistit</w:t>
      </w:r>
      <w:r w:rsidR="00C9742E">
        <w:rPr>
          <w:rFonts w:ascii="Verdana" w:hAnsi="Verdana" w:cs="Verdana"/>
        </w:rPr>
        <w:t xml:space="preserve"> a </w:t>
      </w:r>
      <w:r w:rsidR="00C9742E" w:rsidRPr="00C9742E">
        <w:rPr>
          <w:rFonts w:ascii="Verdana" w:hAnsi="Verdana" w:cs="Verdana"/>
        </w:rPr>
        <w:t xml:space="preserve">nejdéle do </w:t>
      </w:r>
      <w:proofErr w:type="gramStart"/>
      <w:r w:rsidR="00C9742E" w:rsidRPr="00C9742E">
        <w:rPr>
          <w:rFonts w:ascii="Verdana" w:hAnsi="Verdana" w:cs="Verdana"/>
        </w:rPr>
        <w:t>10-dnů</w:t>
      </w:r>
      <w:proofErr w:type="gramEnd"/>
      <w:r w:rsidR="00C9742E" w:rsidRPr="00C9742E">
        <w:rPr>
          <w:rFonts w:ascii="Verdana" w:hAnsi="Verdana" w:cs="Verdana"/>
        </w:rPr>
        <w:t xml:space="preserve"> ode dne zániku závazku</w:t>
      </w:r>
      <w:r w:rsidR="00C9742E">
        <w:rPr>
          <w:rFonts w:ascii="Verdana" w:hAnsi="Verdana" w:cs="Verdana"/>
        </w:rPr>
        <w:t xml:space="preserve"> Objednateli předat</w:t>
      </w:r>
      <w:r w:rsidRPr="00C9742E">
        <w:rPr>
          <w:rFonts w:ascii="Verdana" w:hAnsi="Verdana" w:cs="Verdana"/>
        </w:rPr>
        <w:t xml:space="preserve"> prostý export veškerých transakčních dat a číselníků v textovém formátu CSV</w:t>
      </w:r>
      <w:r w:rsidR="00C9742E">
        <w:rPr>
          <w:rFonts w:ascii="Verdana" w:hAnsi="Verdana" w:cs="Verdana"/>
        </w:rPr>
        <w:t>.</w:t>
      </w:r>
    </w:p>
    <w:p w14:paraId="2BABCC32" w14:textId="77777777" w:rsidR="00982CB1" w:rsidRPr="00C21354" w:rsidRDefault="00AC59A8" w:rsidP="00B9239C">
      <w:pPr>
        <w:numPr>
          <w:ilvl w:val="0"/>
          <w:numId w:val="21"/>
        </w:numPr>
        <w:tabs>
          <w:tab w:val="clear" w:pos="567"/>
          <w:tab w:val="num" w:pos="993"/>
        </w:tabs>
        <w:spacing w:before="120"/>
        <w:ind w:left="993" w:hanging="284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</w:rPr>
        <w:t xml:space="preserve">Na základě výzvy Objednatele aktivně spolupracovat na realizaci </w:t>
      </w:r>
      <w:r w:rsidR="00105BAF" w:rsidRPr="00B9239C">
        <w:rPr>
          <w:rFonts w:ascii="Verdana" w:hAnsi="Verdana" w:cs="Verdana"/>
          <w:bCs/>
        </w:rPr>
        <w:t>specializovan</w:t>
      </w:r>
      <w:r>
        <w:rPr>
          <w:rFonts w:ascii="Verdana" w:hAnsi="Verdana" w:cs="Verdana"/>
          <w:bCs/>
        </w:rPr>
        <w:t>ého</w:t>
      </w:r>
      <w:r w:rsidR="00105BAF" w:rsidRPr="00B9239C">
        <w:rPr>
          <w:rFonts w:ascii="Verdana" w:hAnsi="Verdana" w:cs="Verdana"/>
          <w:bCs/>
        </w:rPr>
        <w:t xml:space="preserve"> export</w:t>
      </w:r>
      <w:r>
        <w:rPr>
          <w:rFonts w:ascii="Verdana" w:hAnsi="Verdana" w:cs="Verdana"/>
          <w:bCs/>
        </w:rPr>
        <w:t>u</w:t>
      </w:r>
      <w:r w:rsidR="00241A2C" w:rsidRPr="00B9239C">
        <w:rPr>
          <w:rFonts w:ascii="Verdana" w:hAnsi="Verdana" w:cs="Verdana"/>
          <w:bCs/>
        </w:rPr>
        <w:t xml:space="preserve"> dat</w:t>
      </w:r>
      <w:r w:rsidR="00C9742E" w:rsidRPr="00AC59A8">
        <w:rPr>
          <w:rFonts w:ascii="Verdana" w:hAnsi="Verdana" w:cs="Verdana"/>
          <w:bCs/>
        </w:rPr>
        <w:t>.</w:t>
      </w:r>
      <w:r w:rsidR="00C9742E" w:rsidRPr="00273C3A">
        <w:rPr>
          <w:rFonts w:ascii="Verdana" w:hAnsi="Verdana" w:cs="Verdana"/>
          <w:bCs/>
        </w:rPr>
        <w:t xml:space="preserve"> </w:t>
      </w:r>
      <w:r w:rsidRPr="00273C3A">
        <w:rPr>
          <w:rFonts w:ascii="Verdana" w:hAnsi="Verdana" w:cs="Verdana"/>
          <w:bCs/>
        </w:rPr>
        <w:t>Požadavky na datový formát</w:t>
      </w:r>
      <w:r w:rsidR="00CF7650">
        <w:rPr>
          <w:rFonts w:ascii="Verdana" w:hAnsi="Verdana" w:cs="Verdana"/>
          <w:bCs/>
        </w:rPr>
        <w:t>, strukturu</w:t>
      </w:r>
      <w:r w:rsidRPr="00273C3A">
        <w:rPr>
          <w:rFonts w:ascii="Verdana" w:hAnsi="Verdana" w:cs="Verdana"/>
          <w:bCs/>
        </w:rPr>
        <w:t xml:space="preserve"> a obsah dat předá Objednatel</w:t>
      </w:r>
      <w:r>
        <w:rPr>
          <w:rFonts w:ascii="Verdana" w:hAnsi="Verdana" w:cs="Verdana"/>
          <w:bCs/>
        </w:rPr>
        <w:t xml:space="preserve"> Zhotoviteli s dostatečným předstihem tak, aby Zhotovitel mohl takový export dodat v termínu dle potřeby Objednatele. Datový formát bude obecně známý a využívan</w:t>
      </w:r>
      <w:r w:rsidR="00283892">
        <w:rPr>
          <w:rFonts w:ascii="Verdana" w:hAnsi="Verdana" w:cs="Verdana"/>
          <w:bCs/>
        </w:rPr>
        <w:t>ý</w:t>
      </w:r>
      <w:r>
        <w:rPr>
          <w:rFonts w:ascii="Verdana" w:hAnsi="Verdana" w:cs="Verdana"/>
          <w:bCs/>
        </w:rPr>
        <w:t xml:space="preserve"> pro podobné </w:t>
      </w:r>
      <w:r w:rsidR="00283892">
        <w:rPr>
          <w:rFonts w:ascii="Verdana" w:hAnsi="Verdana" w:cs="Verdana"/>
          <w:bCs/>
        </w:rPr>
        <w:t>účely</w:t>
      </w:r>
      <w:r>
        <w:rPr>
          <w:rFonts w:ascii="Verdana" w:hAnsi="Verdana" w:cs="Verdana"/>
          <w:bCs/>
        </w:rPr>
        <w:t xml:space="preserve"> (soubory CSV/XML</w:t>
      </w:r>
      <w:r w:rsidR="00283892">
        <w:rPr>
          <w:rFonts w:ascii="Verdana" w:hAnsi="Verdana" w:cs="Verdana"/>
          <w:bCs/>
        </w:rPr>
        <w:t xml:space="preserve">). </w:t>
      </w:r>
      <w:r w:rsidR="00883CE6" w:rsidRPr="00AC59A8">
        <w:rPr>
          <w:rFonts w:ascii="Verdana" w:hAnsi="Verdana" w:cs="Verdana"/>
          <w:bCs/>
        </w:rPr>
        <w:t xml:space="preserve">Pro </w:t>
      </w:r>
      <w:r w:rsidR="00883CE6" w:rsidRPr="00B9239C">
        <w:rPr>
          <w:rFonts w:ascii="Verdana" w:hAnsi="Verdana" w:cs="Verdana"/>
          <w:bCs/>
        </w:rPr>
        <w:t xml:space="preserve">účely zpracování specializovaného exportu dat </w:t>
      </w:r>
      <w:r w:rsidR="00BA662B" w:rsidRPr="00BA662B">
        <w:rPr>
          <w:rFonts w:ascii="Verdana" w:hAnsi="Verdana" w:cs="Verdana"/>
          <w:bCs/>
        </w:rPr>
        <w:t>se smluvní strany dohodly na</w:t>
      </w:r>
      <w:r w:rsidR="00883CE6" w:rsidRPr="00B9239C">
        <w:rPr>
          <w:rFonts w:ascii="Verdana" w:hAnsi="Verdana" w:cs="Verdana"/>
          <w:bCs/>
        </w:rPr>
        <w:t xml:space="preserve"> </w:t>
      </w:r>
      <w:r w:rsidR="00283892">
        <w:rPr>
          <w:rFonts w:ascii="Verdana" w:hAnsi="Verdana" w:cs="Verdana"/>
          <w:bCs/>
        </w:rPr>
        <w:t xml:space="preserve">orientačním </w:t>
      </w:r>
      <w:r w:rsidR="00883CE6" w:rsidRPr="00B9239C">
        <w:rPr>
          <w:rFonts w:ascii="Verdana" w:hAnsi="Verdana" w:cs="Verdana"/>
          <w:bCs/>
        </w:rPr>
        <w:t>rozsah</w:t>
      </w:r>
      <w:r w:rsidR="00BA662B">
        <w:rPr>
          <w:rFonts w:ascii="Verdana" w:hAnsi="Verdana" w:cs="Verdana"/>
          <w:bCs/>
        </w:rPr>
        <w:t>u</w:t>
      </w:r>
      <w:r w:rsidR="00883CE6" w:rsidRPr="00B9239C">
        <w:rPr>
          <w:rFonts w:ascii="Verdana" w:hAnsi="Verdana" w:cs="Verdana"/>
          <w:bCs/>
        </w:rPr>
        <w:t xml:space="preserve"> 100 hodin prací, přičemž tento rozsah nemusí být Objednatelem zcela vyčerpán</w:t>
      </w:r>
      <w:r w:rsidR="00883CE6">
        <w:rPr>
          <w:rFonts w:ascii="Verdana" w:hAnsi="Verdana" w:cs="Verdana"/>
          <w:bCs/>
        </w:rPr>
        <w:t>.</w:t>
      </w:r>
    </w:p>
    <w:p w14:paraId="78C553DB" w14:textId="77777777" w:rsidR="00C7280B" w:rsidRPr="007C33CA" w:rsidRDefault="00C7280B" w:rsidP="00E46829">
      <w:pPr>
        <w:jc w:val="center"/>
        <w:outlineLvl w:val="0"/>
        <w:rPr>
          <w:rFonts w:ascii="Verdana" w:hAnsi="Verdana" w:cs="Verdana"/>
          <w:b/>
          <w:bCs/>
        </w:rPr>
      </w:pPr>
    </w:p>
    <w:p w14:paraId="452EF384" w14:textId="77777777" w:rsidR="00B8041F" w:rsidRPr="007C33CA" w:rsidRDefault="00B8041F" w:rsidP="00E46829">
      <w:pPr>
        <w:jc w:val="center"/>
        <w:outlineLvl w:val="0"/>
        <w:rPr>
          <w:rFonts w:ascii="Verdana" w:hAnsi="Verdana" w:cs="Verdana"/>
          <w:b/>
          <w:bCs/>
        </w:rPr>
      </w:pPr>
    </w:p>
    <w:p w14:paraId="3540EBA4" w14:textId="77777777" w:rsidR="00C7280B" w:rsidRPr="007C33CA" w:rsidRDefault="00C7280B" w:rsidP="00E46829">
      <w:pPr>
        <w:jc w:val="center"/>
        <w:outlineLvl w:val="0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 xml:space="preserve">Čl. </w:t>
      </w:r>
      <w:r w:rsidR="00A826C6">
        <w:rPr>
          <w:rFonts w:ascii="Verdana" w:hAnsi="Verdana" w:cs="Verdana"/>
          <w:b/>
          <w:bCs/>
        </w:rPr>
        <w:t>8</w:t>
      </w:r>
    </w:p>
    <w:p w14:paraId="169CC082" w14:textId="77777777" w:rsidR="00C7280B" w:rsidRPr="007C33CA" w:rsidRDefault="00C7280B" w:rsidP="00E46829">
      <w:pPr>
        <w:jc w:val="center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Závěrečná ujednání</w:t>
      </w:r>
    </w:p>
    <w:p w14:paraId="1691EB1C" w14:textId="77777777" w:rsidR="00C7280B" w:rsidRPr="007C33CA" w:rsidRDefault="00C7280B" w:rsidP="00E46829">
      <w:pPr>
        <w:rPr>
          <w:rFonts w:ascii="Verdana" w:hAnsi="Verdana" w:cs="Verdana"/>
        </w:rPr>
      </w:pPr>
    </w:p>
    <w:p w14:paraId="76F54744" w14:textId="77777777" w:rsidR="00A826C6" w:rsidRPr="00A826C6" w:rsidRDefault="00A826C6" w:rsidP="00273C3A">
      <w:pPr>
        <w:pStyle w:val="Odstavecseseznamem"/>
        <w:spacing w:before="120"/>
        <w:ind w:left="360"/>
        <w:rPr>
          <w:vanish/>
        </w:rPr>
      </w:pPr>
    </w:p>
    <w:p w14:paraId="3ABC0173" w14:textId="77777777" w:rsidR="00273C3A" w:rsidRPr="00273C3A" w:rsidRDefault="00273C3A" w:rsidP="00273C3A">
      <w:pPr>
        <w:pStyle w:val="Odstavecseseznamem"/>
        <w:numPr>
          <w:ilvl w:val="0"/>
          <w:numId w:val="33"/>
        </w:numPr>
        <w:spacing w:before="120"/>
        <w:rPr>
          <w:vanish/>
        </w:rPr>
      </w:pPr>
    </w:p>
    <w:p w14:paraId="59907B75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Vztahy mezi smluvními stranami, které nejsou výslovně upraveny touto Smlouvou, se řídí </w:t>
      </w:r>
      <w:r w:rsidR="003C730D">
        <w:t xml:space="preserve">příslušnými ustanoveními </w:t>
      </w:r>
      <w:r w:rsidR="00BA457C" w:rsidRPr="007C33CA">
        <w:t xml:space="preserve">zákona č. </w:t>
      </w:r>
      <w:r w:rsidR="00BA457C">
        <w:t xml:space="preserve">89/2012 </w:t>
      </w:r>
      <w:r w:rsidR="00BA457C" w:rsidRPr="007C33CA">
        <w:t>Sb.,</w:t>
      </w:r>
      <w:r w:rsidR="00BA457C">
        <w:t xml:space="preserve"> </w:t>
      </w:r>
      <w:r w:rsidR="003C730D">
        <w:t>občanského zákoníku, zejména ustanovení</w:t>
      </w:r>
      <w:r w:rsidR="00D2778A">
        <w:t>m</w:t>
      </w:r>
      <w:r w:rsidR="003C730D">
        <w:t xml:space="preserve"> </w:t>
      </w:r>
      <w:r w:rsidRPr="007C33CA">
        <w:t xml:space="preserve">§ </w:t>
      </w:r>
      <w:r w:rsidR="00AC770C">
        <w:t>2586</w:t>
      </w:r>
      <w:r w:rsidRPr="007C33CA">
        <w:t xml:space="preserve"> </w:t>
      </w:r>
      <w:r w:rsidR="00D2778A">
        <w:t>občanského zákoníku, zákona č. 121/2000 Sb.,</w:t>
      </w:r>
      <w:r w:rsidRPr="007C33CA">
        <w:t xml:space="preserve"> autorský zákon a ostatními obecně závaznými právními předpisy České republiky.</w:t>
      </w:r>
    </w:p>
    <w:p w14:paraId="16DD19D0" w14:textId="77777777" w:rsidR="00FD54C1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Pro všechna jednání smluvních stran o odborných a technických náležitostech předmětu plnění jsou určeni tito odpovědní pracovníci:</w:t>
      </w:r>
    </w:p>
    <w:p w14:paraId="3B340007" w14:textId="77777777" w:rsidR="002F6B55" w:rsidRPr="007C33CA" w:rsidRDefault="00C7280B" w:rsidP="002F6B55">
      <w:pPr>
        <w:tabs>
          <w:tab w:val="num" w:pos="1800"/>
        </w:tabs>
        <w:spacing w:before="120"/>
        <w:ind w:left="1800" w:hanging="1080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b/>
          <w:bCs/>
        </w:rPr>
        <w:t>za Objednatele:</w:t>
      </w:r>
      <w:r w:rsidRPr="007C33CA">
        <w:rPr>
          <w:rFonts w:ascii="Verdana" w:hAnsi="Verdana" w:cs="Verdana"/>
          <w:spacing w:val="-6"/>
        </w:rPr>
        <w:t xml:space="preserve"> </w:t>
      </w:r>
    </w:p>
    <w:p w14:paraId="72A63264" w14:textId="392C414F" w:rsidR="00BD13DE" w:rsidRDefault="00C7280B" w:rsidP="00B9438D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smluvních </w:t>
      </w:r>
      <w:r w:rsidRPr="007C33CA">
        <w:rPr>
          <w:rFonts w:ascii="Verdana" w:hAnsi="Verdana" w:cs="Verdana"/>
          <w:spacing w:val="-6"/>
        </w:rPr>
        <w:tab/>
        <w:t xml:space="preserve">- </w:t>
      </w:r>
      <w:r w:rsidR="002070C9">
        <w:rPr>
          <w:rFonts w:ascii="Verdana" w:hAnsi="Verdana" w:cs="Verdana"/>
          <w:spacing w:val="-6"/>
        </w:rPr>
        <w:t>XXXXXXXXXXXXXX</w:t>
      </w:r>
    </w:p>
    <w:p w14:paraId="5E42B93B" w14:textId="7F369FF4" w:rsidR="00C7280B" w:rsidRPr="007C33CA" w:rsidRDefault="00C7280B" w:rsidP="00B9438D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r w:rsidR="002070C9">
        <w:rPr>
          <w:rFonts w:ascii="Helvetica" w:hAnsi="Helvetica" w:cs="Helvetica"/>
        </w:rPr>
        <w:t>XXXXXXXXX</w:t>
      </w:r>
      <w:r w:rsidRPr="007C33CA">
        <w:rPr>
          <w:rFonts w:ascii="Verdana" w:hAnsi="Verdana" w:cs="Verdana"/>
          <w:spacing w:val="-6"/>
        </w:rPr>
        <w:t>, e-mail:</w:t>
      </w:r>
      <w:r w:rsidR="002535E9" w:rsidRPr="002535E9">
        <w:t xml:space="preserve"> </w:t>
      </w:r>
      <w:r w:rsidR="002070C9">
        <w:rPr>
          <w:rFonts w:ascii="Verdana" w:hAnsi="Verdana" w:cs="Verdana"/>
          <w:spacing w:val="-6"/>
        </w:rPr>
        <w:t>XXXXXXXXXXXXXXXXXXX</w:t>
      </w:r>
      <w:r w:rsidR="00D47D07" w:rsidRPr="007C33CA">
        <w:rPr>
          <w:rFonts w:ascii="Verdana" w:hAnsi="Verdana" w:cs="Verdana"/>
          <w:spacing w:val="-6"/>
        </w:rPr>
        <w:t xml:space="preserve"> </w:t>
      </w:r>
    </w:p>
    <w:p w14:paraId="40C8F03D" w14:textId="77777777" w:rsidR="00FD54C1" w:rsidRDefault="00FD54C1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</w:p>
    <w:p w14:paraId="450BDB89" w14:textId="77777777" w:rsidR="00F3740A" w:rsidRPr="007C33CA" w:rsidRDefault="00F3740A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</w:p>
    <w:p w14:paraId="77B52BE6" w14:textId="4DD0B189" w:rsidR="00C7280B" w:rsidRPr="007C33CA" w:rsidRDefault="00C7280B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lastRenderedPageBreak/>
        <w:t xml:space="preserve">ve věcech </w:t>
      </w:r>
      <w:r w:rsidR="00DA24B9" w:rsidRPr="007C33CA">
        <w:rPr>
          <w:rFonts w:ascii="Verdana" w:hAnsi="Verdana" w:cs="Verdana"/>
          <w:spacing w:val="-6"/>
        </w:rPr>
        <w:t>technický</w:t>
      </w:r>
      <w:r w:rsidRPr="007C33CA">
        <w:rPr>
          <w:rFonts w:ascii="Verdana" w:hAnsi="Verdana" w:cs="Verdana"/>
          <w:spacing w:val="-6"/>
        </w:rPr>
        <w:t xml:space="preserve">ch </w:t>
      </w:r>
      <w:r w:rsidR="00920B44">
        <w:rPr>
          <w:rFonts w:ascii="Verdana" w:hAnsi="Verdana" w:cs="Verdana"/>
          <w:spacing w:val="-6"/>
        </w:rPr>
        <w:t>–</w:t>
      </w:r>
      <w:r w:rsidR="00DA24B9" w:rsidRPr="007C33CA">
        <w:rPr>
          <w:rFonts w:ascii="Verdana" w:hAnsi="Verdana" w:cs="Verdana"/>
          <w:spacing w:val="-6"/>
        </w:rPr>
        <w:t xml:space="preserve"> </w:t>
      </w:r>
      <w:r w:rsidR="002070C9">
        <w:rPr>
          <w:rFonts w:ascii="Verdana" w:hAnsi="Verdana" w:cs="Verdana"/>
          <w:spacing w:val="-6"/>
        </w:rPr>
        <w:t>XXXXXXXXXXXXXX</w:t>
      </w:r>
      <w:r w:rsidR="00920B44">
        <w:rPr>
          <w:rFonts w:ascii="Verdana" w:hAnsi="Verdana" w:cs="Verdana"/>
          <w:spacing w:val="-6"/>
        </w:rPr>
        <w:t xml:space="preserve"> </w:t>
      </w:r>
    </w:p>
    <w:p w14:paraId="7C620B4A" w14:textId="5EAB60E8" w:rsidR="00920B44" w:rsidRDefault="00C7280B" w:rsidP="00920B44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</w:t>
      </w:r>
      <w:r w:rsidR="00FD54C1" w:rsidRPr="007C33CA">
        <w:rPr>
          <w:rFonts w:ascii="Verdana" w:hAnsi="Verdana" w:cs="Verdana"/>
          <w:spacing w:val="-6"/>
        </w:rPr>
        <w:t xml:space="preserve">  </w:t>
      </w:r>
      <w:r w:rsidRPr="007C33CA">
        <w:rPr>
          <w:rFonts w:ascii="Verdana" w:hAnsi="Verdana" w:cs="Verdana"/>
          <w:spacing w:val="-6"/>
        </w:rPr>
        <w:t xml:space="preserve">tel.: </w:t>
      </w:r>
      <w:r w:rsidR="002070C9">
        <w:rPr>
          <w:rFonts w:ascii="Verdana" w:hAnsi="Verdana" w:cs="Verdana"/>
          <w:spacing w:val="-6"/>
        </w:rPr>
        <w:t>XXXXXXXXX</w:t>
      </w:r>
      <w:r w:rsidRPr="007C33CA">
        <w:rPr>
          <w:rFonts w:ascii="Verdana" w:hAnsi="Verdana" w:cs="Verdana"/>
          <w:spacing w:val="-6"/>
        </w:rPr>
        <w:t>, e-mail:</w:t>
      </w:r>
      <w:r w:rsidR="00D47D07" w:rsidRPr="007C33CA">
        <w:rPr>
          <w:rFonts w:ascii="Verdana" w:hAnsi="Verdana" w:cs="Verdana"/>
          <w:spacing w:val="-6"/>
        </w:rPr>
        <w:t xml:space="preserve"> </w:t>
      </w:r>
      <w:r w:rsidR="002070C9">
        <w:rPr>
          <w:rFonts w:ascii="Verdana" w:hAnsi="Verdana" w:cs="Verdana"/>
          <w:spacing w:val="-6"/>
        </w:rPr>
        <w:t>XXXXXXXXXXXXXXXXXXXX</w:t>
      </w:r>
    </w:p>
    <w:p w14:paraId="58581615" w14:textId="77777777" w:rsidR="00920B44" w:rsidRDefault="00920B44" w:rsidP="00920B44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</w:p>
    <w:p w14:paraId="46541BBD" w14:textId="77777777" w:rsidR="00C7280B" w:rsidRPr="007C33CA" w:rsidRDefault="00C7280B" w:rsidP="00920B44">
      <w:pPr>
        <w:tabs>
          <w:tab w:val="num" w:pos="1800"/>
        </w:tabs>
        <w:ind w:left="1797" w:hanging="1077"/>
        <w:rPr>
          <w:rFonts w:ascii="Verdana" w:hAnsi="Verdana" w:cs="Verdana"/>
          <w:b/>
          <w:bCs/>
        </w:rPr>
      </w:pPr>
      <w:r w:rsidRPr="007C33CA">
        <w:rPr>
          <w:rFonts w:ascii="Verdana" w:hAnsi="Verdana" w:cs="Verdana"/>
          <w:b/>
          <w:bCs/>
        </w:rPr>
        <w:t>za Zhotovitele:</w:t>
      </w:r>
    </w:p>
    <w:p w14:paraId="23B90205" w14:textId="06592FCD" w:rsidR="00C7280B" w:rsidRPr="007C33CA" w:rsidRDefault="00C7280B" w:rsidP="00E46829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smluvních </w:t>
      </w:r>
      <w:r w:rsidRPr="007C33CA">
        <w:rPr>
          <w:rFonts w:ascii="Verdana" w:hAnsi="Verdana" w:cs="Verdana"/>
          <w:spacing w:val="-6"/>
        </w:rPr>
        <w:tab/>
        <w:t xml:space="preserve">- </w:t>
      </w:r>
      <w:r w:rsidR="002070C9">
        <w:rPr>
          <w:rFonts w:ascii="Verdana" w:hAnsi="Verdana" w:cs="Verdana"/>
          <w:spacing w:val="-6"/>
        </w:rPr>
        <w:t>XXXXXXXXXXXXXXXXXXXXXXXXXXXXX</w:t>
      </w:r>
    </w:p>
    <w:p w14:paraId="0B8F43ED" w14:textId="6DA994DE" w:rsidR="00C7280B" w:rsidRPr="007C33CA" w:rsidRDefault="00C7280B" w:rsidP="00E46829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r w:rsidR="002070C9">
        <w:rPr>
          <w:rFonts w:ascii="Verdana" w:hAnsi="Verdana" w:cs="Verdana"/>
          <w:spacing w:val="-6"/>
        </w:rPr>
        <w:t>XXXXXXXXX</w:t>
      </w:r>
      <w:r w:rsidRPr="007C33CA">
        <w:rPr>
          <w:rFonts w:ascii="Verdana" w:hAnsi="Verdana" w:cs="Verdana"/>
          <w:spacing w:val="-6"/>
        </w:rPr>
        <w:t xml:space="preserve">, e-mail: </w:t>
      </w:r>
      <w:hyperlink r:id="rId9" w:history="1">
        <w:r w:rsidR="002070C9">
          <w:rPr>
            <w:rStyle w:val="Hypertextovodkaz"/>
            <w:rFonts w:ascii="Verdana" w:hAnsi="Verdana" w:cs="Verdana"/>
            <w:color w:val="auto"/>
            <w:spacing w:val="-6"/>
          </w:rPr>
          <w:t>XXXXXXXXXXXXXXX</w:t>
        </w:r>
      </w:hyperlink>
    </w:p>
    <w:p w14:paraId="122D80DD" w14:textId="3512337C" w:rsidR="00C7280B" w:rsidRPr="007C33CA" w:rsidRDefault="00C7280B" w:rsidP="004D6517">
      <w:pPr>
        <w:tabs>
          <w:tab w:val="num" w:pos="1800"/>
        </w:tabs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 xml:space="preserve">ve věcech věcných </w:t>
      </w:r>
      <w:r w:rsidRPr="007C33CA">
        <w:rPr>
          <w:rFonts w:ascii="Verdana" w:hAnsi="Verdana" w:cs="Verdana"/>
          <w:spacing w:val="-6"/>
        </w:rPr>
        <w:tab/>
        <w:t xml:space="preserve">- </w:t>
      </w:r>
      <w:r w:rsidR="002070C9">
        <w:rPr>
          <w:rFonts w:ascii="Verdana" w:hAnsi="Verdana" w:cs="Verdana"/>
          <w:spacing w:val="-6"/>
        </w:rPr>
        <w:t>XXXXXXXXXXXXXXXXXXXXXXXXXXXXX</w:t>
      </w:r>
      <w:r w:rsidR="002051F8">
        <w:rPr>
          <w:rFonts w:ascii="Verdana" w:hAnsi="Verdana" w:cs="Verdana"/>
          <w:spacing w:val="-6"/>
        </w:rPr>
        <w:t xml:space="preserve">  </w:t>
      </w:r>
    </w:p>
    <w:p w14:paraId="76B566BD" w14:textId="42A09ACE" w:rsidR="00C7280B" w:rsidRPr="007C33CA" w:rsidRDefault="00C7280B" w:rsidP="00AA5481">
      <w:pPr>
        <w:tabs>
          <w:tab w:val="num" w:pos="1800"/>
        </w:tabs>
        <w:spacing w:after="120"/>
        <w:ind w:left="1797" w:hanging="1077"/>
        <w:rPr>
          <w:rFonts w:ascii="Verdana" w:hAnsi="Verdana" w:cs="Verdana"/>
          <w:spacing w:val="-6"/>
        </w:rPr>
      </w:pP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</w:r>
      <w:r w:rsidRPr="007C33CA">
        <w:rPr>
          <w:rFonts w:ascii="Verdana" w:hAnsi="Verdana" w:cs="Verdana"/>
          <w:spacing w:val="-6"/>
        </w:rPr>
        <w:tab/>
        <w:t xml:space="preserve">  tel.: </w:t>
      </w:r>
      <w:r w:rsidR="002070C9">
        <w:rPr>
          <w:rFonts w:ascii="Verdana" w:hAnsi="Verdana" w:cs="Verdana"/>
          <w:spacing w:val="-6"/>
        </w:rPr>
        <w:t>XXXXXXXXX</w:t>
      </w:r>
      <w:r w:rsidRPr="007C33CA">
        <w:rPr>
          <w:rFonts w:ascii="Verdana" w:hAnsi="Verdana" w:cs="Verdana"/>
          <w:spacing w:val="-6"/>
        </w:rPr>
        <w:t xml:space="preserve">, e-mail: </w:t>
      </w:r>
      <w:hyperlink r:id="rId10" w:history="1">
        <w:r w:rsidR="002070C9">
          <w:rPr>
            <w:rStyle w:val="Hypertextovodkaz"/>
            <w:rFonts w:ascii="Verdana" w:hAnsi="Verdana" w:cs="Verdana"/>
            <w:color w:val="auto"/>
            <w:spacing w:val="-6"/>
          </w:rPr>
          <w:t>XXXXXXXXXXXXXXX</w:t>
        </w:r>
      </w:hyperlink>
    </w:p>
    <w:p w14:paraId="2833534D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Smluvní strany se budou snažit řešit veškeré spory, které by případně vyvstaly ze Smlouvy nebo v souvislosti s ní, smírnou cestou. Pokud by se strany nemohly ve věci dohodnout, budou veškeré spory případně vzniklé ze Smlouvy nebo v její souvislosti řešeny příslušným soudem v místě sídla </w:t>
      </w:r>
      <w:r w:rsidR="008F5FFC">
        <w:t>O</w:t>
      </w:r>
      <w:r w:rsidRPr="007C33CA">
        <w:t>bjednatele.</w:t>
      </w:r>
    </w:p>
    <w:p w14:paraId="540F8784" w14:textId="77777777" w:rsidR="00C7280B" w:rsidRPr="007C33CA" w:rsidRDefault="00C7280B" w:rsidP="00273C3A">
      <w:pPr>
        <w:pStyle w:val="Odstavecseseznamem"/>
        <w:numPr>
          <w:ilvl w:val="1"/>
          <w:numId w:val="33"/>
        </w:numPr>
        <w:spacing w:before="120"/>
      </w:pPr>
      <w:r w:rsidRPr="007C33CA">
        <w:t>Doplňky a změny Smlouvy musí být prováděny písemně, formou číslovaného dodatku ke Smlouvě podepsaného oběma stranami.</w:t>
      </w:r>
    </w:p>
    <w:p w14:paraId="7C99E6FE" w14:textId="77777777" w:rsidR="00956539" w:rsidRPr="00540EEE" w:rsidRDefault="00822D39" w:rsidP="00273C3A">
      <w:pPr>
        <w:pStyle w:val="Odstavecseseznamem"/>
        <w:numPr>
          <w:ilvl w:val="1"/>
          <w:numId w:val="33"/>
        </w:numPr>
        <w:spacing w:before="120"/>
      </w:pPr>
      <w:r w:rsidRPr="007C33CA">
        <w:t xml:space="preserve">Smlouva </w:t>
      </w:r>
      <w:r w:rsidR="00C7280B" w:rsidRPr="007C33CA">
        <w:t>nabývá platnosti dnem podpisu poslední smluvní stranou.</w:t>
      </w:r>
      <w:r w:rsidR="00C606D3">
        <w:t xml:space="preserve"> Účinnosti </w:t>
      </w:r>
      <w:r w:rsidR="00956539">
        <w:t>nabývá dnem zveřejnění v 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  <w:r w:rsidR="008F5FFC">
        <w:t xml:space="preserve"> Považuje-li </w:t>
      </w:r>
      <w:r w:rsidR="0044680C">
        <w:t>Zhotovitel</w:t>
      </w:r>
      <w:r w:rsidR="008F5FFC">
        <w:t xml:space="preserve"> některé informace uvedené v této smlouvě za informace, které nemohou být zveřejněny v registru smluv podle zákona č. 340/2015 Sb., je povinen na to Objednatel</w:t>
      </w:r>
      <w:r w:rsidR="00045805">
        <w:t>e</w:t>
      </w:r>
      <w:r w:rsidR="008F5FFC">
        <w:t xml:space="preserve"> současně s uzavřením této smlouvy písemně upozornit. </w:t>
      </w:r>
    </w:p>
    <w:p w14:paraId="373FA8D1" w14:textId="77777777" w:rsidR="00C7280B" w:rsidRPr="007C33CA" w:rsidRDefault="00C7280B" w:rsidP="00A826C6">
      <w:pPr>
        <w:spacing w:after="120"/>
      </w:pPr>
    </w:p>
    <w:p w14:paraId="203C2E39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3FC60172" w14:textId="7777777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2A3249DB" w14:textId="09981222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V </w:t>
      </w:r>
      <w:proofErr w:type="gramStart"/>
      <w:r w:rsidRPr="007C33CA">
        <w:rPr>
          <w:rFonts w:ascii="Verdana" w:hAnsi="Verdana" w:cs="Verdana"/>
        </w:rPr>
        <w:t xml:space="preserve">Praze:  </w:t>
      </w:r>
      <w:r w:rsidRPr="007C33CA">
        <w:rPr>
          <w:rFonts w:ascii="Verdana" w:hAnsi="Verdana" w:cs="Verdana"/>
        </w:rPr>
        <w:tab/>
      </w:r>
      <w:proofErr w:type="gramEnd"/>
      <w:r w:rsidRPr="007C33CA">
        <w:rPr>
          <w:rFonts w:ascii="Verdana" w:hAnsi="Verdana" w:cs="Verdana"/>
        </w:rPr>
        <w:t xml:space="preserve">       </w:t>
      </w:r>
      <w:r w:rsidRPr="007C33CA">
        <w:rPr>
          <w:rFonts w:ascii="Verdana" w:hAnsi="Verdana" w:cs="Verdana"/>
        </w:rPr>
        <w:tab/>
        <w:t>V </w:t>
      </w:r>
      <w:r w:rsidR="00B8041F" w:rsidRPr="007C33CA">
        <w:rPr>
          <w:rFonts w:ascii="Verdana" w:hAnsi="Verdana" w:cs="Verdana"/>
        </w:rPr>
        <w:t>Praze</w:t>
      </w:r>
      <w:r w:rsidRPr="007C33CA">
        <w:rPr>
          <w:rFonts w:ascii="Verdana" w:hAnsi="Verdana" w:cs="Verdana"/>
        </w:rPr>
        <w:t xml:space="preserve">: </w:t>
      </w:r>
      <w:r w:rsidR="0037495A">
        <w:rPr>
          <w:rFonts w:ascii="Verdana" w:hAnsi="Verdana" w:cs="Verdana"/>
        </w:rPr>
        <w:t>5.6.2023</w:t>
      </w:r>
      <w:r w:rsidRPr="007C33CA">
        <w:rPr>
          <w:rFonts w:ascii="Verdana" w:hAnsi="Verdana" w:cs="Verdana"/>
        </w:rPr>
        <w:t xml:space="preserve"> </w:t>
      </w:r>
    </w:p>
    <w:p w14:paraId="66482F6C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A502C68" w14:textId="77777777" w:rsidR="00603C76" w:rsidRPr="007C33CA" w:rsidRDefault="00603C76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0C47A61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3C97CAF5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2651EC40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2FE12586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6B694A16" w14:textId="41BF948D" w:rsidR="00D47D07" w:rsidRPr="000731CA" w:rsidRDefault="00420D52" w:rsidP="000731CA">
      <w:pPr>
        <w:tabs>
          <w:tab w:val="num" w:pos="540"/>
        </w:tabs>
        <w:ind w:left="540" w:hanging="540"/>
        <w:rPr>
          <w:rFonts w:ascii="Verdana" w:hAnsi="Verdana"/>
        </w:rPr>
      </w:pPr>
      <w:r w:rsidRPr="007C33CA">
        <w:rPr>
          <w:rFonts w:ascii="Verdana" w:hAnsi="Verdana" w:cs="Verdana"/>
        </w:rPr>
        <w:t xml:space="preserve">   </w:t>
      </w:r>
      <w:r w:rsidR="00C7280B"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 xml:space="preserve">  </w:t>
      </w:r>
      <w:r w:rsidR="00C7280B" w:rsidRPr="007C33CA">
        <w:rPr>
          <w:rFonts w:ascii="Verdana" w:hAnsi="Verdana" w:cs="Verdana"/>
        </w:rPr>
        <w:t>Ing. Petr Zaoral</w:t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BD13DE">
        <w:rPr>
          <w:rFonts w:ascii="Verdana" w:hAnsi="Verdana" w:cs="Verdana"/>
        </w:rPr>
        <w:tab/>
      </w:r>
      <w:r w:rsidR="0037495A">
        <w:rPr>
          <w:rFonts w:ascii="Verdana" w:hAnsi="Verdana" w:cs="Verdana"/>
        </w:rPr>
        <w:t xml:space="preserve">         Ing. Irena Žáčková</w:t>
      </w:r>
    </w:p>
    <w:p w14:paraId="414C27FA" w14:textId="1E247B4E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</w:t>
      </w:r>
      <w:r w:rsidR="00D47D07" w:rsidRPr="007C33CA">
        <w:rPr>
          <w:rFonts w:ascii="Verdana" w:hAnsi="Verdana" w:cs="Verdana"/>
        </w:rPr>
        <w:t xml:space="preserve">   </w:t>
      </w:r>
      <w:r w:rsidR="00116878" w:rsidRPr="007C33CA">
        <w:rPr>
          <w:rFonts w:ascii="Verdana" w:hAnsi="Verdana" w:cs="Verdana"/>
        </w:rPr>
        <w:t>ř</w:t>
      </w:r>
      <w:r w:rsidR="00B8041F" w:rsidRPr="007C33CA">
        <w:rPr>
          <w:rFonts w:ascii="Verdana" w:hAnsi="Verdana" w:cs="Verdana"/>
        </w:rPr>
        <w:t>editel</w:t>
      </w:r>
      <w:r w:rsidR="00116878" w:rsidRPr="007C33CA">
        <w:rPr>
          <w:rFonts w:ascii="Verdana" w:hAnsi="Verdana" w:cs="Verdana"/>
        </w:rPr>
        <w:t>, jednatel</w:t>
      </w:r>
      <w:r w:rsidRPr="007C33CA">
        <w:rPr>
          <w:rFonts w:ascii="Verdana" w:hAnsi="Verdana" w:cs="Verdana"/>
        </w:rPr>
        <w:t xml:space="preserve"> </w:t>
      </w:r>
      <w:r w:rsidR="000731CA">
        <w:rPr>
          <w:rFonts w:ascii="Verdana" w:hAnsi="Verdana" w:cs="Verdana"/>
        </w:rPr>
        <w:tab/>
      </w:r>
      <w:r w:rsidR="000731CA">
        <w:rPr>
          <w:rFonts w:ascii="Verdana" w:hAnsi="Verdana" w:cs="Verdana"/>
        </w:rPr>
        <w:tab/>
      </w:r>
      <w:r w:rsidR="000731CA">
        <w:rPr>
          <w:rFonts w:ascii="Verdana" w:hAnsi="Verdana" w:cs="Verdana"/>
        </w:rPr>
        <w:tab/>
      </w:r>
      <w:r w:rsidR="000731CA">
        <w:rPr>
          <w:rFonts w:ascii="Verdana" w:hAnsi="Verdana" w:cs="Verdana"/>
        </w:rPr>
        <w:tab/>
      </w:r>
      <w:r w:rsidR="000731CA">
        <w:rPr>
          <w:rFonts w:ascii="Verdana" w:hAnsi="Verdana" w:cs="Verdana"/>
        </w:rPr>
        <w:tab/>
        <w:t xml:space="preserve"> </w:t>
      </w:r>
      <w:r w:rsidR="0037495A">
        <w:rPr>
          <w:rFonts w:ascii="Verdana" w:hAnsi="Verdana" w:cs="Verdana"/>
        </w:rPr>
        <w:t xml:space="preserve">   </w:t>
      </w:r>
      <w:r w:rsidR="000731CA">
        <w:rPr>
          <w:rFonts w:ascii="Verdana" w:hAnsi="Verdana" w:cs="Verdana"/>
        </w:rPr>
        <w:t xml:space="preserve"> </w:t>
      </w:r>
      <w:r w:rsidR="0037495A">
        <w:rPr>
          <w:rFonts w:ascii="Verdana" w:hAnsi="Verdana" w:cs="Verdana"/>
        </w:rPr>
        <w:t xml:space="preserve">  </w:t>
      </w:r>
      <w:r w:rsidR="000731CA">
        <w:rPr>
          <w:rFonts w:ascii="Verdana" w:hAnsi="Verdana" w:cs="Verdana"/>
        </w:rPr>
        <w:t xml:space="preserve"> </w:t>
      </w:r>
      <w:r w:rsidR="0037495A">
        <w:rPr>
          <w:rFonts w:ascii="Verdana" w:hAnsi="Verdana" w:cs="Verdana"/>
        </w:rPr>
        <w:t xml:space="preserve">  finanční</w:t>
      </w:r>
      <w:r w:rsidR="000731CA">
        <w:rPr>
          <w:rFonts w:ascii="Verdana" w:hAnsi="Verdana" w:cs="Verdana"/>
        </w:rPr>
        <w:t xml:space="preserve"> ředitelka</w:t>
      </w:r>
      <w:r w:rsidRPr="007C33CA">
        <w:rPr>
          <w:rFonts w:ascii="Verdana" w:hAnsi="Verdana" w:cs="Verdana"/>
        </w:rPr>
        <w:t xml:space="preserve">                                 </w:t>
      </w:r>
      <w:r w:rsidR="00116878" w:rsidRPr="007C33CA">
        <w:rPr>
          <w:rFonts w:ascii="Verdana" w:hAnsi="Verdana" w:cs="Verdana"/>
        </w:rPr>
        <w:t xml:space="preserve">                             </w:t>
      </w:r>
    </w:p>
    <w:p w14:paraId="21A67092" w14:textId="77777777" w:rsidR="00C7280B" w:rsidRDefault="00C7280B" w:rsidP="00FA6A1C">
      <w:pPr>
        <w:rPr>
          <w:rFonts w:ascii="Verdana" w:hAnsi="Verdana" w:cs="Verdana"/>
        </w:rPr>
      </w:pPr>
    </w:p>
    <w:p w14:paraId="4E78AE94" w14:textId="77777777" w:rsidR="0037495A" w:rsidRDefault="0037495A" w:rsidP="00FA6A1C">
      <w:pPr>
        <w:rPr>
          <w:rFonts w:ascii="Verdana" w:hAnsi="Verdana" w:cs="Verdana"/>
        </w:rPr>
      </w:pPr>
    </w:p>
    <w:p w14:paraId="312114DA" w14:textId="77777777" w:rsidR="0037495A" w:rsidRDefault="0037495A" w:rsidP="00FA6A1C">
      <w:pPr>
        <w:rPr>
          <w:rFonts w:ascii="Verdana" w:hAnsi="Verdana" w:cs="Verdana"/>
        </w:rPr>
      </w:pPr>
    </w:p>
    <w:p w14:paraId="09396736" w14:textId="77777777" w:rsidR="00C7280B" w:rsidRPr="007C33CA" w:rsidRDefault="00C7280B" w:rsidP="005D791D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7A3931BE" w14:textId="77777777" w:rsidR="00C7280B" w:rsidRPr="007C33CA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14:paraId="7F364FE3" w14:textId="77777777" w:rsidR="00C7280B" w:rsidRPr="007C33CA" w:rsidRDefault="00116878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p w14:paraId="61A3C00F" w14:textId="77777777" w:rsidR="00B8041F" w:rsidRPr="007C33CA" w:rsidRDefault="00B8041F" w:rsidP="00DF16D1">
      <w:pPr>
        <w:rPr>
          <w:rFonts w:ascii="Verdana" w:hAnsi="Verdana" w:cs="Verdana"/>
        </w:rPr>
      </w:pPr>
    </w:p>
    <w:p w14:paraId="620BDE62" w14:textId="77777777" w:rsidR="00B8041F" w:rsidRPr="007C33CA" w:rsidRDefault="00B8041F" w:rsidP="00DF16D1">
      <w:pPr>
        <w:rPr>
          <w:rFonts w:ascii="Verdana" w:hAnsi="Verdana" w:cs="Verdana"/>
        </w:rPr>
      </w:pPr>
    </w:p>
    <w:p w14:paraId="726D97E8" w14:textId="77777777" w:rsidR="00B9239C" w:rsidRDefault="00B9239C" w:rsidP="00DF16D1">
      <w:pPr>
        <w:rPr>
          <w:rFonts w:ascii="Verdana" w:hAnsi="Verdana" w:cs="Verdana"/>
        </w:rPr>
      </w:pPr>
    </w:p>
    <w:p w14:paraId="71698F26" w14:textId="77777777" w:rsidR="00B9239C" w:rsidRPr="007C33CA" w:rsidRDefault="00B9239C" w:rsidP="00DF16D1">
      <w:pPr>
        <w:rPr>
          <w:rFonts w:ascii="Verdana" w:hAnsi="Verdana" w:cs="Verdana"/>
        </w:rPr>
      </w:pPr>
    </w:p>
    <w:p w14:paraId="79A585FC" w14:textId="77777777" w:rsidR="00B8041F" w:rsidRPr="007C33CA" w:rsidRDefault="00B8041F" w:rsidP="00DF16D1">
      <w:pPr>
        <w:rPr>
          <w:rFonts w:ascii="Verdana" w:hAnsi="Verdana" w:cs="Verdana"/>
        </w:rPr>
      </w:pPr>
    </w:p>
    <w:p w14:paraId="5E120503" w14:textId="77777777" w:rsidR="00B8041F" w:rsidRDefault="00B8041F" w:rsidP="00DF16D1">
      <w:pPr>
        <w:rPr>
          <w:rFonts w:ascii="Verdana" w:hAnsi="Verdana" w:cs="Verdana"/>
        </w:rPr>
      </w:pPr>
    </w:p>
    <w:p w14:paraId="745736A7" w14:textId="77777777" w:rsidR="00B9239C" w:rsidRDefault="00B9239C" w:rsidP="00DF16D1">
      <w:pPr>
        <w:rPr>
          <w:rFonts w:ascii="Verdana" w:hAnsi="Verdana" w:cs="Verdana"/>
        </w:rPr>
      </w:pPr>
    </w:p>
    <w:p w14:paraId="50D89A74" w14:textId="77777777" w:rsidR="00B9239C" w:rsidRDefault="00B9239C" w:rsidP="00DF16D1">
      <w:pPr>
        <w:rPr>
          <w:rFonts w:ascii="Verdana" w:hAnsi="Verdana" w:cs="Verdana"/>
        </w:rPr>
      </w:pPr>
    </w:p>
    <w:p w14:paraId="20AA42A9" w14:textId="77777777" w:rsidR="00B9239C" w:rsidRPr="007C33CA" w:rsidRDefault="00B9239C" w:rsidP="00DF16D1">
      <w:pPr>
        <w:rPr>
          <w:rFonts w:ascii="Verdana" w:hAnsi="Verdana" w:cs="Verdana"/>
        </w:rPr>
      </w:pPr>
    </w:p>
    <w:p w14:paraId="3ECC2429" w14:textId="77777777" w:rsidR="00B8041F" w:rsidRPr="007C33CA" w:rsidRDefault="00B8041F" w:rsidP="00DF16D1">
      <w:pPr>
        <w:rPr>
          <w:rFonts w:ascii="Verdana" w:hAnsi="Verdana" w:cs="Verdana"/>
        </w:rPr>
      </w:pPr>
    </w:p>
    <w:p w14:paraId="38941FC6" w14:textId="1925E2B0" w:rsidR="00C7280B" w:rsidRPr="007C33CA" w:rsidRDefault="00C7280B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Příloha č. </w:t>
      </w:r>
      <w:r w:rsidR="00D65731">
        <w:rPr>
          <w:rFonts w:ascii="Verdana" w:hAnsi="Verdana" w:cs="Verdana"/>
        </w:rPr>
        <w:t>1</w:t>
      </w:r>
      <w:r w:rsidRPr="007C33CA">
        <w:rPr>
          <w:rFonts w:ascii="Verdana" w:hAnsi="Verdana" w:cs="Verdana"/>
        </w:rPr>
        <w:t xml:space="preserve">: </w:t>
      </w:r>
      <w:r w:rsidR="001D76E4">
        <w:rPr>
          <w:rFonts w:ascii="Verdana" w:hAnsi="Verdana" w:cs="Verdana"/>
        </w:rPr>
        <w:t>„</w:t>
      </w:r>
      <w:r w:rsidR="00AD3189" w:rsidRPr="007C33CA">
        <w:rPr>
          <w:rFonts w:ascii="Verdana" w:hAnsi="Verdana"/>
        </w:rPr>
        <w:t>Ceník navazujících služeb</w:t>
      </w:r>
      <w:r w:rsidR="00F9539C">
        <w:rPr>
          <w:rFonts w:ascii="Verdana" w:hAnsi="Verdana"/>
        </w:rPr>
        <w:t xml:space="preserve"> pro rok 2023</w:t>
      </w:r>
      <w:r w:rsidR="00AD3189" w:rsidRPr="007C33CA">
        <w:rPr>
          <w:rFonts w:ascii="Verdana" w:hAnsi="Verdana"/>
        </w:rPr>
        <w:t>“</w:t>
      </w:r>
    </w:p>
    <w:p w14:paraId="2593B178" w14:textId="77777777" w:rsidR="001D76E4" w:rsidRDefault="001D76E4" w:rsidP="00DF16D1">
      <w:pPr>
        <w:rPr>
          <w:rFonts w:ascii="Verdana" w:hAnsi="Verdana" w:cs="Verdana"/>
        </w:rPr>
      </w:pPr>
    </w:p>
    <w:sectPr w:rsidR="001D76E4" w:rsidSect="00B55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673" w:right="1275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DFA6" w14:textId="77777777" w:rsidR="00CE0048" w:rsidRDefault="00CE0048">
      <w:r>
        <w:separator/>
      </w:r>
    </w:p>
  </w:endnote>
  <w:endnote w:type="continuationSeparator" w:id="0">
    <w:p w14:paraId="39192842" w14:textId="77777777" w:rsidR="00CE0048" w:rsidRDefault="00CE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9D26" w14:textId="77777777" w:rsidR="00C7280B" w:rsidRPr="009D72E6" w:rsidRDefault="00C7280B">
    <w:pPr>
      <w:pStyle w:val="Zpat"/>
      <w:rPr>
        <w:rStyle w:val="slostrnky"/>
        <w:rFonts w:ascii="Verdana" w:hAnsi="Verdana" w:cs="Verdana"/>
      </w:rPr>
    </w:pPr>
  </w:p>
  <w:p w14:paraId="5F3CC040" w14:textId="77777777" w:rsidR="00C7280B" w:rsidRPr="009D72E6" w:rsidRDefault="00C7280B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1F3EBB">
      <w:rPr>
        <w:rStyle w:val="slostrnky"/>
        <w:rFonts w:ascii="Verdana" w:hAnsi="Verdana" w:cs="Verdana"/>
        <w:noProof/>
      </w:rPr>
      <w:t>2</w:t>
    </w:r>
    <w:r w:rsidRPr="009D72E6">
      <w:rPr>
        <w:rStyle w:val="slostrnky"/>
        <w:rFonts w:ascii="Verdana" w:hAnsi="Verdana" w:cs="Verdana"/>
      </w:rPr>
      <w:fldChar w:fldCharType="end"/>
    </w:r>
  </w:p>
  <w:p w14:paraId="38A8446C" w14:textId="77777777" w:rsidR="00C7280B" w:rsidRPr="009D72E6" w:rsidRDefault="00C7280B">
    <w:pPr>
      <w:pStyle w:val="Zpat"/>
      <w:rPr>
        <w:rFonts w:ascii="Verdana" w:hAnsi="Verdana" w:cs="Verdana"/>
      </w:rPr>
    </w:pPr>
  </w:p>
  <w:p w14:paraId="2A55AFAA" w14:textId="77777777" w:rsidR="00C7280B" w:rsidRPr="009D72E6" w:rsidRDefault="000C7CBA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0443938F" wp14:editId="2F807BC3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AC196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92A" w14:textId="77777777" w:rsidR="00C7280B" w:rsidRDefault="00C7280B">
    <w:pPr>
      <w:pStyle w:val="Zpat"/>
      <w:framePr w:wrap="auto" w:vAnchor="text" w:hAnchor="margin" w:xAlign="center" w:y="380"/>
      <w:rPr>
        <w:rStyle w:val="slostrnky"/>
      </w:rPr>
    </w:pPr>
  </w:p>
  <w:p w14:paraId="3BFF2B58" w14:textId="77777777" w:rsidR="00C7280B" w:rsidRDefault="000C7CBA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0" allowOverlap="1" wp14:anchorId="0EBB1B77" wp14:editId="3B195D5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A7251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C071" w14:textId="77777777" w:rsidR="00CE0048" w:rsidRDefault="00CE0048">
      <w:r>
        <w:separator/>
      </w:r>
    </w:p>
  </w:footnote>
  <w:footnote w:type="continuationSeparator" w:id="0">
    <w:p w14:paraId="2F33A583" w14:textId="77777777" w:rsidR="00CE0048" w:rsidRDefault="00CE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ED04" w14:textId="77777777" w:rsidR="00C7280B" w:rsidRDefault="000C7CBA">
    <w:pPr>
      <w:pStyle w:val="Zhlav"/>
    </w:pPr>
    <w:r>
      <w:rPr>
        <w:noProof/>
      </w:rPr>
      <w:drawing>
        <wp:inline distT="0" distB="0" distL="0" distR="0" wp14:anchorId="66DCD3C6" wp14:editId="40B53F20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FD5D" w14:textId="77777777" w:rsidR="00C7280B" w:rsidRDefault="000C7CBA" w:rsidP="00AC339E">
    <w:pPr>
      <w:pStyle w:val="Zhlav"/>
      <w:jc w:val="center"/>
    </w:pPr>
    <w:r>
      <w:rPr>
        <w:noProof/>
      </w:rPr>
      <w:drawing>
        <wp:inline distT="0" distB="0" distL="0" distR="0" wp14:anchorId="6F18C51F" wp14:editId="244F3BF0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350E5"/>
    <w:multiLevelType w:val="multilevel"/>
    <w:tmpl w:val="804C4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0007A"/>
    <w:multiLevelType w:val="hybridMultilevel"/>
    <w:tmpl w:val="D7B82E2A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D46A99"/>
    <w:multiLevelType w:val="multilevel"/>
    <w:tmpl w:val="9BF82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0242D1"/>
    <w:multiLevelType w:val="multilevel"/>
    <w:tmpl w:val="05A25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F7234F"/>
    <w:multiLevelType w:val="hybridMultilevel"/>
    <w:tmpl w:val="0694CD24"/>
    <w:lvl w:ilvl="0" w:tplc="8CFC3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B958F9"/>
    <w:multiLevelType w:val="multilevel"/>
    <w:tmpl w:val="3DE033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7BC2AA5"/>
    <w:multiLevelType w:val="multilevel"/>
    <w:tmpl w:val="476EAD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FE5444"/>
    <w:multiLevelType w:val="multilevel"/>
    <w:tmpl w:val="46660E00"/>
    <w:lvl w:ilvl="0">
      <w:start w:val="1"/>
      <w:numFmt w:val="decimal"/>
      <w:pStyle w:val="EISlnek"/>
      <w:suff w:val="nothing"/>
      <w:lvlText w:val="Čl. %1"/>
      <w:lvlJc w:val="left"/>
      <w:pPr>
        <w:ind w:left="12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ISodstavec"/>
      <w:lvlText w:val="%1.%2"/>
      <w:lvlJc w:val="left"/>
      <w:pPr>
        <w:tabs>
          <w:tab w:val="num" w:pos="1305"/>
        </w:tabs>
        <w:ind w:left="1305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BDA6756"/>
    <w:multiLevelType w:val="multilevel"/>
    <w:tmpl w:val="2A600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7C03FA"/>
    <w:multiLevelType w:val="hybridMultilevel"/>
    <w:tmpl w:val="5806492E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966C2F"/>
    <w:multiLevelType w:val="multilevel"/>
    <w:tmpl w:val="0EBCBDC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11899000">
    <w:abstractNumId w:val="20"/>
  </w:num>
  <w:num w:numId="2" w16cid:durableId="1993636121">
    <w:abstractNumId w:val="22"/>
  </w:num>
  <w:num w:numId="3" w16cid:durableId="931821343">
    <w:abstractNumId w:val="2"/>
  </w:num>
  <w:num w:numId="4" w16cid:durableId="852762905">
    <w:abstractNumId w:val="13"/>
  </w:num>
  <w:num w:numId="5" w16cid:durableId="212354233">
    <w:abstractNumId w:val="10"/>
  </w:num>
  <w:num w:numId="6" w16cid:durableId="403575914">
    <w:abstractNumId w:val="6"/>
  </w:num>
  <w:num w:numId="7" w16cid:durableId="254242401">
    <w:abstractNumId w:val="3"/>
  </w:num>
  <w:num w:numId="8" w16cid:durableId="2135324829">
    <w:abstractNumId w:val="27"/>
  </w:num>
  <w:num w:numId="9" w16cid:durableId="914365196">
    <w:abstractNumId w:val="25"/>
  </w:num>
  <w:num w:numId="10" w16cid:durableId="454492310">
    <w:abstractNumId w:val="18"/>
  </w:num>
  <w:num w:numId="11" w16cid:durableId="1721245468">
    <w:abstractNumId w:val="1"/>
  </w:num>
  <w:num w:numId="12" w16cid:durableId="376274856">
    <w:abstractNumId w:val="16"/>
  </w:num>
  <w:num w:numId="13" w16cid:durableId="2014726239">
    <w:abstractNumId w:val="33"/>
  </w:num>
  <w:num w:numId="14" w16cid:durableId="2084915092">
    <w:abstractNumId w:val="4"/>
  </w:num>
  <w:num w:numId="15" w16cid:durableId="127824382">
    <w:abstractNumId w:val="0"/>
  </w:num>
  <w:num w:numId="16" w16cid:durableId="97215317">
    <w:abstractNumId w:val="8"/>
  </w:num>
  <w:num w:numId="17" w16cid:durableId="150608813">
    <w:abstractNumId w:val="31"/>
  </w:num>
  <w:num w:numId="18" w16cid:durableId="38483750">
    <w:abstractNumId w:val="34"/>
  </w:num>
  <w:num w:numId="19" w16cid:durableId="257713550">
    <w:abstractNumId w:val="30"/>
  </w:num>
  <w:num w:numId="20" w16cid:durableId="1214384767">
    <w:abstractNumId w:val="29"/>
  </w:num>
  <w:num w:numId="21" w16cid:durableId="1017120084">
    <w:abstractNumId w:val="19"/>
  </w:num>
  <w:num w:numId="22" w16cid:durableId="1433434830">
    <w:abstractNumId w:val="24"/>
  </w:num>
  <w:num w:numId="23" w16cid:durableId="98063014">
    <w:abstractNumId w:val="26"/>
  </w:num>
  <w:num w:numId="24" w16cid:durableId="1317878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0118804">
    <w:abstractNumId w:val="12"/>
  </w:num>
  <w:num w:numId="26" w16cid:durableId="195906933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8483162">
    <w:abstractNumId w:val="9"/>
  </w:num>
  <w:num w:numId="28" w16cid:durableId="516820039">
    <w:abstractNumId w:val="32"/>
  </w:num>
  <w:num w:numId="29" w16cid:durableId="539443168">
    <w:abstractNumId w:val="23"/>
  </w:num>
  <w:num w:numId="30" w16cid:durableId="792946293">
    <w:abstractNumId w:val="28"/>
  </w:num>
  <w:num w:numId="31" w16cid:durableId="163478311">
    <w:abstractNumId w:val="14"/>
  </w:num>
  <w:num w:numId="32" w16cid:durableId="1692222971">
    <w:abstractNumId w:val="11"/>
  </w:num>
  <w:num w:numId="33" w16cid:durableId="662977046">
    <w:abstractNumId w:val="5"/>
  </w:num>
  <w:num w:numId="34" w16cid:durableId="215624485">
    <w:abstractNumId w:val="35"/>
  </w:num>
  <w:num w:numId="35" w16cid:durableId="2086414622">
    <w:abstractNumId w:val="17"/>
  </w:num>
  <w:num w:numId="36" w16cid:durableId="2067096460">
    <w:abstractNumId w:val="21"/>
  </w:num>
  <w:num w:numId="37" w16cid:durableId="1533957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AF"/>
    <w:rsid w:val="00001001"/>
    <w:rsid w:val="00005490"/>
    <w:rsid w:val="000100CD"/>
    <w:rsid w:val="00013047"/>
    <w:rsid w:val="000130FD"/>
    <w:rsid w:val="00014619"/>
    <w:rsid w:val="000164BA"/>
    <w:rsid w:val="00022FD6"/>
    <w:rsid w:val="000267A9"/>
    <w:rsid w:val="00026D4E"/>
    <w:rsid w:val="00026FC0"/>
    <w:rsid w:val="000277C5"/>
    <w:rsid w:val="0003161C"/>
    <w:rsid w:val="000327D7"/>
    <w:rsid w:val="00033773"/>
    <w:rsid w:val="0003756B"/>
    <w:rsid w:val="0004230D"/>
    <w:rsid w:val="0004447B"/>
    <w:rsid w:val="00045805"/>
    <w:rsid w:val="00046381"/>
    <w:rsid w:val="00052773"/>
    <w:rsid w:val="000639B1"/>
    <w:rsid w:val="00063A9C"/>
    <w:rsid w:val="00067E6C"/>
    <w:rsid w:val="000731CA"/>
    <w:rsid w:val="00077DB4"/>
    <w:rsid w:val="0008132D"/>
    <w:rsid w:val="000844EE"/>
    <w:rsid w:val="00086015"/>
    <w:rsid w:val="00092E39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B6E90"/>
    <w:rsid w:val="000C12CB"/>
    <w:rsid w:val="000C1E8D"/>
    <w:rsid w:val="000C3162"/>
    <w:rsid w:val="000C4FB4"/>
    <w:rsid w:val="000C7920"/>
    <w:rsid w:val="000C7CBA"/>
    <w:rsid w:val="000D040E"/>
    <w:rsid w:val="000D3E4B"/>
    <w:rsid w:val="000D5AE4"/>
    <w:rsid w:val="000D624F"/>
    <w:rsid w:val="000E23CD"/>
    <w:rsid w:val="000E4683"/>
    <w:rsid w:val="000E6118"/>
    <w:rsid w:val="000E6254"/>
    <w:rsid w:val="000F1728"/>
    <w:rsid w:val="000F1BF9"/>
    <w:rsid w:val="000F3D00"/>
    <w:rsid w:val="000F41A5"/>
    <w:rsid w:val="000F6EFC"/>
    <w:rsid w:val="000F7A3D"/>
    <w:rsid w:val="00101E68"/>
    <w:rsid w:val="00103051"/>
    <w:rsid w:val="00105BAF"/>
    <w:rsid w:val="00114DB7"/>
    <w:rsid w:val="00116878"/>
    <w:rsid w:val="00116BF3"/>
    <w:rsid w:val="00116C7A"/>
    <w:rsid w:val="00122862"/>
    <w:rsid w:val="0012288F"/>
    <w:rsid w:val="00122D97"/>
    <w:rsid w:val="00125C88"/>
    <w:rsid w:val="00130A53"/>
    <w:rsid w:val="001320C1"/>
    <w:rsid w:val="0013350A"/>
    <w:rsid w:val="00133F59"/>
    <w:rsid w:val="0013575B"/>
    <w:rsid w:val="00135EDB"/>
    <w:rsid w:val="00136708"/>
    <w:rsid w:val="0014208F"/>
    <w:rsid w:val="00147BCC"/>
    <w:rsid w:val="00161734"/>
    <w:rsid w:val="0016301B"/>
    <w:rsid w:val="001636C7"/>
    <w:rsid w:val="00163C6A"/>
    <w:rsid w:val="001721A6"/>
    <w:rsid w:val="00177551"/>
    <w:rsid w:val="0018561D"/>
    <w:rsid w:val="00186A3C"/>
    <w:rsid w:val="001910CC"/>
    <w:rsid w:val="00192CD6"/>
    <w:rsid w:val="00193B2F"/>
    <w:rsid w:val="00196A69"/>
    <w:rsid w:val="001A0B83"/>
    <w:rsid w:val="001A1A77"/>
    <w:rsid w:val="001A1C5C"/>
    <w:rsid w:val="001A4372"/>
    <w:rsid w:val="001B5D85"/>
    <w:rsid w:val="001B6A77"/>
    <w:rsid w:val="001B6FE3"/>
    <w:rsid w:val="001B75F6"/>
    <w:rsid w:val="001C41AE"/>
    <w:rsid w:val="001D0397"/>
    <w:rsid w:val="001D32F2"/>
    <w:rsid w:val="001D5A71"/>
    <w:rsid w:val="001D5EA7"/>
    <w:rsid w:val="001D7263"/>
    <w:rsid w:val="001D76E4"/>
    <w:rsid w:val="001D77EB"/>
    <w:rsid w:val="001E0E50"/>
    <w:rsid w:val="001E3636"/>
    <w:rsid w:val="001E3E3E"/>
    <w:rsid w:val="001E53DB"/>
    <w:rsid w:val="001E6A69"/>
    <w:rsid w:val="001E6C6E"/>
    <w:rsid w:val="001E70D6"/>
    <w:rsid w:val="001E7431"/>
    <w:rsid w:val="001F1672"/>
    <w:rsid w:val="001F16A6"/>
    <w:rsid w:val="001F1B23"/>
    <w:rsid w:val="001F3712"/>
    <w:rsid w:val="001F3EBB"/>
    <w:rsid w:val="001F5774"/>
    <w:rsid w:val="002045FD"/>
    <w:rsid w:val="002051F8"/>
    <w:rsid w:val="002070C9"/>
    <w:rsid w:val="00214387"/>
    <w:rsid w:val="00216BC2"/>
    <w:rsid w:val="00222785"/>
    <w:rsid w:val="00232699"/>
    <w:rsid w:val="00232823"/>
    <w:rsid w:val="00232FD9"/>
    <w:rsid w:val="002357B1"/>
    <w:rsid w:val="00235AA3"/>
    <w:rsid w:val="00241544"/>
    <w:rsid w:val="00241A2C"/>
    <w:rsid w:val="0024365A"/>
    <w:rsid w:val="002459FD"/>
    <w:rsid w:val="00245B81"/>
    <w:rsid w:val="0025155E"/>
    <w:rsid w:val="002535E9"/>
    <w:rsid w:val="00253A3D"/>
    <w:rsid w:val="00253F68"/>
    <w:rsid w:val="00255059"/>
    <w:rsid w:val="002559C5"/>
    <w:rsid w:val="00256440"/>
    <w:rsid w:val="0025698D"/>
    <w:rsid w:val="00262A85"/>
    <w:rsid w:val="002630F0"/>
    <w:rsid w:val="00267F2D"/>
    <w:rsid w:val="0027007D"/>
    <w:rsid w:val="00270A07"/>
    <w:rsid w:val="0027390D"/>
    <w:rsid w:val="00273C3A"/>
    <w:rsid w:val="00277309"/>
    <w:rsid w:val="00282A1E"/>
    <w:rsid w:val="00283892"/>
    <w:rsid w:val="00283B09"/>
    <w:rsid w:val="002857F9"/>
    <w:rsid w:val="00285B4D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C1FBA"/>
    <w:rsid w:val="002C33E8"/>
    <w:rsid w:val="002C72CA"/>
    <w:rsid w:val="002E05E3"/>
    <w:rsid w:val="002E1C02"/>
    <w:rsid w:val="002E2407"/>
    <w:rsid w:val="002F21E7"/>
    <w:rsid w:val="002F3B27"/>
    <w:rsid w:val="002F6B55"/>
    <w:rsid w:val="002F6E94"/>
    <w:rsid w:val="003039E9"/>
    <w:rsid w:val="00304B95"/>
    <w:rsid w:val="0031132C"/>
    <w:rsid w:val="00313B75"/>
    <w:rsid w:val="00315DCE"/>
    <w:rsid w:val="00316C05"/>
    <w:rsid w:val="00320762"/>
    <w:rsid w:val="00324878"/>
    <w:rsid w:val="00325EDB"/>
    <w:rsid w:val="00326619"/>
    <w:rsid w:val="003275EC"/>
    <w:rsid w:val="00332285"/>
    <w:rsid w:val="0033503E"/>
    <w:rsid w:val="00341440"/>
    <w:rsid w:val="00342655"/>
    <w:rsid w:val="00342B16"/>
    <w:rsid w:val="003439AD"/>
    <w:rsid w:val="00343A88"/>
    <w:rsid w:val="0034450C"/>
    <w:rsid w:val="003452AE"/>
    <w:rsid w:val="003454CD"/>
    <w:rsid w:val="003479F2"/>
    <w:rsid w:val="00347D1A"/>
    <w:rsid w:val="003501A2"/>
    <w:rsid w:val="0035324B"/>
    <w:rsid w:val="00356B85"/>
    <w:rsid w:val="003613DB"/>
    <w:rsid w:val="0037495A"/>
    <w:rsid w:val="00374A4F"/>
    <w:rsid w:val="003760CD"/>
    <w:rsid w:val="00380E0E"/>
    <w:rsid w:val="00381409"/>
    <w:rsid w:val="0038290A"/>
    <w:rsid w:val="003836A8"/>
    <w:rsid w:val="003945A3"/>
    <w:rsid w:val="00394A10"/>
    <w:rsid w:val="00396C82"/>
    <w:rsid w:val="00397739"/>
    <w:rsid w:val="003A544E"/>
    <w:rsid w:val="003B1662"/>
    <w:rsid w:val="003B3785"/>
    <w:rsid w:val="003B3DB7"/>
    <w:rsid w:val="003B6E64"/>
    <w:rsid w:val="003B72C3"/>
    <w:rsid w:val="003C45FB"/>
    <w:rsid w:val="003C730D"/>
    <w:rsid w:val="003D07C7"/>
    <w:rsid w:val="003D0E40"/>
    <w:rsid w:val="003D2698"/>
    <w:rsid w:val="003D7B27"/>
    <w:rsid w:val="003E1F68"/>
    <w:rsid w:val="003E51F6"/>
    <w:rsid w:val="003F10B4"/>
    <w:rsid w:val="003F5F7A"/>
    <w:rsid w:val="003F6F29"/>
    <w:rsid w:val="003F7F2F"/>
    <w:rsid w:val="00401122"/>
    <w:rsid w:val="0040598D"/>
    <w:rsid w:val="00407AB8"/>
    <w:rsid w:val="00410B52"/>
    <w:rsid w:val="004128C5"/>
    <w:rsid w:val="004128E3"/>
    <w:rsid w:val="004128E7"/>
    <w:rsid w:val="00412944"/>
    <w:rsid w:val="00412EEC"/>
    <w:rsid w:val="004148D8"/>
    <w:rsid w:val="0041702C"/>
    <w:rsid w:val="00420D52"/>
    <w:rsid w:val="004231DC"/>
    <w:rsid w:val="0042768E"/>
    <w:rsid w:val="00432658"/>
    <w:rsid w:val="00435768"/>
    <w:rsid w:val="00436FF6"/>
    <w:rsid w:val="004433F6"/>
    <w:rsid w:val="0044680C"/>
    <w:rsid w:val="00452E8F"/>
    <w:rsid w:val="00455182"/>
    <w:rsid w:val="0045656E"/>
    <w:rsid w:val="004654C2"/>
    <w:rsid w:val="00465A8C"/>
    <w:rsid w:val="00472BDF"/>
    <w:rsid w:val="00475825"/>
    <w:rsid w:val="0047656E"/>
    <w:rsid w:val="00476883"/>
    <w:rsid w:val="00482033"/>
    <w:rsid w:val="0048462C"/>
    <w:rsid w:val="00487909"/>
    <w:rsid w:val="0049092D"/>
    <w:rsid w:val="00492BF5"/>
    <w:rsid w:val="004A482C"/>
    <w:rsid w:val="004B051F"/>
    <w:rsid w:val="004B26C9"/>
    <w:rsid w:val="004B5E66"/>
    <w:rsid w:val="004B5F7B"/>
    <w:rsid w:val="004C18CE"/>
    <w:rsid w:val="004C45E9"/>
    <w:rsid w:val="004C64FC"/>
    <w:rsid w:val="004D3A45"/>
    <w:rsid w:val="004D51F0"/>
    <w:rsid w:val="004D56EF"/>
    <w:rsid w:val="004D6517"/>
    <w:rsid w:val="004E32F7"/>
    <w:rsid w:val="004E512B"/>
    <w:rsid w:val="004E6277"/>
    <w:rsid w:val="004E6981"/>
    <w:rsid w:val="004F034D"/>
    <w:rsid w:val="004F0FAE"/>
    <w:rsid w:val="004F1CAD"/>
    <w:rsid w:val="004F451F"/>
    <w:rsid w:val="004F524D"/>
    <w:rsid w:val="004F7BA6"/>
    <w:rsid w:val="00500609"/>
    <w:rsid w:val="0050350E"/>
    <w:rsid w:val="00505C47"/>
    <w:rsid w:val="005105B8"/>
    <w:rsid w:val="0051166B"/>
    <w:rsid w:val="005117CC"/>
    <w:rsid w:val="00512023"/>
    <w:rsid w:val="005155A5"/>
    <w:rsid w:val="005165EA"/>
    <w:rsid w:val="00517372"/>
    <w:rsid w:val="00521984"/>
    <w:rsid w:val="00522572"/>
    <w:rsid w:val="00525954"/>
    <w:rsid w:val="005259DA"/>
    <w:rsid w:val="00531576"/>
    <w:rsid w:val="00531D03"/>
    <w:rsid w:val="005324A8"/>
    <w:rsid w:val="0053369E"/>
    <w:rsid w:val="0054595A"/>
    <w:rsid w:val="0054655C"/>
    <w:rsid w:val="00547EEF"/>
    <w:rsid w:val="00550811"/>
    <w:rsid w:val="0055276D"/>
    <w:rsid w:val="005536AE"/>
    <w:rsid w:val="00560526"/>
    <w:rsid w:val="0056136C"/>
    <w:rsid w:val="0056216F"/>
    <w:rsid w:val="00565D2B"/>
    <w:rsid w:val="00574B80"/>
    <w:rsid w:val="0057593D"/>
    <w:rsid w:val="0058193E"/>
    <w:rsid w:val="005823C1"/>
    <w:rsid w:val="0058349A"/>
    <w:rsid w:val="00585D6C"/>
    <w:rsid w:val="00585E41"/>
    <w:rsid w:val="00586E20"/>
    <w:rsid w:val="00590CAE"/>
    <w:rsid w:val="00592D49"/>
    <w:rsid w:val="005A3552"/>
    <w:rsid w:val="005A42C6"/>
    <w:rsid w:val="005A4FA9"/>
    <w:rsid w:val="005B4B1A"/>
    <w:rsid w:val="005B72FB"/>
    <w:rsid w:val="005C35A0"/>
    <w:rsid w:val="005C4144"/>
    <w:rsid w:val="005C48DC"/>
    <w:rsid w:val="005C52B0"/>
    <w:rsid w:val="005C5D69"/>
    <w:rsid w:val="005C5E7B"/>
    <w:rsid w:val="005C64D1"/>
    <w:rsid w:val="005C7478"/>
    <w:rsid w:val="005D17C0"/>
    <w:rsid w:val="005D1E9F"/>
    <w:rsid w:val="005D2B10"/>
    <w:rsid w:val="005D4FA7"/>
    <w:rsid w:val="005D5446"/>
    <w:rsid w:val="005D6696"/>
    <w:rsid w:val="005D66EC"/>
    <w:rsid w:val="005D791D"/>
    <w:rsid w:val="005E0222"/>
    <w:rsid w:val="005E3531"/>
    <w:rsid w:val="005E3AD0"/>
    <w:rsid w:val="005E4CCA"/>
    <w:rsid w:val="005E64E5"/>
    <w:rsid w:val="005E67E2"/>
    <w:rsid w:val="005F2614"/>
    <w:rsid w:val="005F43AC"/>
    <w:rsid w:val="005F5207"/>
    <w:rsid w:val="005F5DD4"/>
    <w:rsid w:val="005F7944"/>
    <w:rsid w:val="00600A39"/>
    <w:rsid w:val="00603C76"/>
    <w:rsid w:val="00604F5A"/>
    <w:rsid w:val="0060546C"/>
    <w:rsid w:val="00605AD2"/>
    <w:rsid w:val="00606328"/>
    <w:rsid w:val="0060688A"/>
    <w:rsid w:val="00606B47"/>
    <w:rsid w:val="006105A6"/>
    <w:rsid w:val="00615B09"/>
    <w:rsid w:val="00615E8C"/>
    <w:rsid w:val="006163AC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13B"/>
    <w:rsid w:val="00627F73"/>
    <w:rsid w:val="00630F1B"/>
    <w:rsid w:val="00644C4B"/>
    <w:rsid w:val="0065394B"/>
    <w:rsid w:val="00656E1F"/>
    <w:rsid w:val="00664AC1"/>
    <w:rsid w:val="00674A79"/>
    <w:rsid w:val="00675A85"/>
    <w:rsid w:val="006779D2"/>
    <w:rsid w:val="00677AD3"/>
    <w:rsid w:val="00680817"/>
    <w:rsid w:val="00680E09"/>
    <w:rsid w:val="00684146"/>
    <w:rsid w:val="00687544"/>
    <w:rsid w:val="006912F5"/>
    <w:rsid w:val="00692C4E"/>
    <w:rsid w:val="00693D28"/>
    <w:rsid w:val="00695062"/>
    <w:rsid w:val="00696321"/>
    <w:rsid w:val="006A5124"/>
    <w:rsid w:val="006A5843"/>
    <w:rsid w:val="006B155C"/>
    <w:rsid w:val="006B3674"/>
    <w:rsid w:val="006B4011"/>
    <w:rsid w:val="006B6F69"/>
    <w:rsid w:val="006C2FA0"/>
    <w:rsid w:val="006C4FBF"/>
    <w:rsid w:val="006C59C9"/>
    <w:rsid w:val="006C7BAD"/>
    <w:rsid w:val="006D162D"/>
    <w:rsid w:val="006D2AC8"/>
    <w:rsid w:val="006D2AFB"/>
    <w:rsid w:val="006D42AA"/>
    <w:rsid w:val="006E159C"/>
    <w:rsid w:val="006E1CD0"/>
    <w:rsid w:val="006E3F3C"/>
    <w:rsid w:val="006F29BF"/>
    <w:rsid w:val="006F337E"/>
    <w:rsid w:val="006F5D44"/>
    <w:rsid w:val="00700EBE"/>
    <w:rsid w:val="00701F1E"/>
    <w:rsid w:val="00703233"/>
    <w:rsid w:val="00705C15"/>
    <w:rsid w:val="007060FA"/>
    <w:rsid w:val="007106C2"/>
    <w:rsid w:val="00711146"/>
    <w:rsid w:val="007132D0"/>
    <w:rsid w:val="007148E3"/>
    <w:rsid w:val="00715EA5"/>
    <w:rsid w:val="00716D7F"/>
    <w:rsid w:val="00716E35"/>
    <w:rsid w:val="00720BDD"/>
    <w:rsid w:val="0072759B"/>
    <w:rsid w:val="00727D24"/>
    <w:rsid w:val="00727F88"/>
    <w:rsid w:val="00733BA5"/>
    <w:rsid w:val="00735124"/>
    <w:rsid w:val="007476B5"/>
    <w:rsid w:val="00753487"/>
    <w:rsid w:val="00754637"/>
    <w:rsid w:val="00757998"/>
    <w:rsid w:val="00757ADA"/>
    <w:rsid w:val="00761FC0"/>
    <w:rsid w:val="007620C1"/>
    <w:rsid w:val="007625CC"/>
    <w:rsid w:val="007629F9"/>
    <w:rsid w:val="00763990"/>
    <w:rsid w:val="00764277"/>
    <w:rsid w:val="00765123"/>
    <w:rsid w:val="00765B82"/>
    <w:rsid w:val="00766449"/>
    <w:rsid w:val="00771881"/>
    <w:rsid w:val="00776516"/>
    <w:rsid w:val="00781C13"/>
    <w:rsid w:val="007821A0"/>
    <w:rsid w:val="0078597D"/>
    <w:rsid w:val="00790CC7"/>
    <w:rsid w:val="00793B9F"/>
    <w:rsid w:val="007945DC"/>
    <w:rsid w:val="00794CB3"/>
    <w:rsid w:val="00796153"/>
    <w:rsid w:val="007B34AF"/>
    <w:rsid w:val="007B455E"/>
    <w:rsid w:val="007B4F3C"/>
    <w:rsid w:val="007B5497"/>
    <w:rsid w:val="007B6972"/>
    <w:rsid w:val="007B6FFC"/>
    <w:rsid w:val="007C0E6D"/>
    <w:rsid w:val="007C2978"/>
    <w:rsid w:val="007C33C7"/>
    <w:rsid w:val="007C33CA"/>
    <w:rsid w:val="007D0478"/>
    <w:rsid w:val="007D3A5E"/>
    <w:rsid w:val="007E0D16"/>
    <w:rsid w:val="007E0E3C"/>
    <w:rsid w:val="007E3EA3"/>
    <w:rsid w:val="007F4A7E"/>
    <w:rsid w:val="007F7675"/>
    <w:rsid w:val="007F77F6"/>
    <w:rsid w:val="00800DBD"/>
    <w:rsid w:val="008022B3"/>
    <w:rsid w:val="008023C4"/>
    <w:rsid w:val="00805158"/>
    <w:rsid w:val="0080664B"/>
    <w:rsid w:val="00815D0E"/>
    <w:rsid w:val="00816FDF"/>
    <w:rsid w:val="008200BD"/>
    <w:rsid w:val="00822D39"/>
    <w:rsid w:val="00823EBF"/>
    <w:rsid w:val="00826CCE"/>
    <w:rsid w:val="00834C20"/>
    <w:rsid w:val="00835339"/>
    <w:rsid w:val="008372D5"/>
    <w:rsid w:val="00840818"/>
    <w:rsid w:val="00840DDC"/>
    <w:rsid w:val="00841240"/>
    <w:rsid w:val="00845973"/>
    <w:rsid w:val="00846280"/>
    <w:rsid w:val="00847547"/>
    <w:rsid w:val="00847F60"/>
    <w:rsid w:val="00850A82"/>
    <w:rsid w:val="00850CC8"/>
    <w:rsid w:val="00852C52"/>
    <w:rsid w:val="00867B47"/>
    <w:rsid w:val="00871968"/>
    <w:rsid w:val="00875C09"/>
    <w:rsid w:val="0087728C"/>
    <w:rsid w:val="00880426"/>
    <w:rsid w:val="00883CE6"/>
    <w:rsid w:val="00885138"/>
    <w:rsid w:val="00885FF4"/>
    <w:rsid w:val="00887058"/>
    <w:rsid w:val="00890A6D"/>
    <w:rsid w:val="00892C70"/>
    <w:rsid w:val="008930C8"/>
    <w:rsid w:val="00894F7B"/>
    <w:rsid w:val="008A05D8"/>
    <w:rsid w:val="008A0DB2"/>
    <w:rsid w:val="008A1062"/>
    <w:rsid w:val="008A5F52"/>
    <w:rsid w:val="008B3DD4"/>
    <w:rsid w:val="008B534A"/>
    <w:rsid w:val="008B6708"/>
    <w:rsid w:val="008B7813"/>
    <w:rsid w:val="008C170E"/>
    <w:rsid w:val="008C190E"/>
    <w:rsid w:val="008C1BF4"/>
    <w:rsid w:val="008D08C9"/>
    <w:rsid w:val="008D12F3"/>
    <w:rsid w:val="008D1C91"/>
    <w:rsid w:val="008D360F"/>
    <w:rsid w:val="008D58EF"/>
    <w:rsid w:val="008D7580"/>
    <w:rsid w:val="008E0C5F"/>
    <w:rsid w:val="008E17C5"/>
    <w:rsid w:val="008E471A"/>
    <w:rsid w:val="008E498C"/>
    <w:rsid w:val="008E716D"/>
    <w:rsid w:val="008F14CE"/>
    <w:rsid w:val="008F5FFC"/>
    <w:rsid w:val="00901704"/>
    <w:rsid w:val="00903B6A"/>
    <w:rsid w:val="009060AD"/>
    <w:rsid w:val="00910218"/>
    <w:rsid w:val="00912864"/>
    <w:rsid w:val="00913EA0"/>
    <w:rsid w:val="00914ED1"/>
    <w:rsid w:val="0091560B"/>
    <w:rsid w:val="00920B44"/>
    <w:rsid w:val="0092158C"/>
    <w:rsid w:val="00926BBD"/>
    <w:rsid w:val="00926DE8"/>
    <w:rsid w:val="009270DE"/>
    <w:rsid w:val="00932A1B"/>
    <w:rsid w:val="009400C8"/>
    <w:rsid w:val="009410F9"/>
    <w:rsid w:val="00942382"/>
    <w:rsid w:val="00943467"/>
    <w:rsid w:val="0094491E"/>
    <w:rsid w:val="00956539"/>
    <w:rsid w:val="0095738D"/>
    <w:rsid w:val="00961015"/>
    <w:rsid w:val="00962752"/>
    <w:rsid w:val="00962DC0"/>
    <w:rsid w:val="009638A6"/>
    <w:rsid w:val="0096620F"/>
    <w:rsid w:val="009678E6"/>
    <w:rsid w:val="00970BF4"/>
    <w:rsid w:val="0097176F"/>
    <w:rsid w:val="009806FC"/>
    <w:rsid w:val="00982CB1"/>
    <w:rsid w:val="009861CC"/>
    <w:rsid w:val="009947F5"/>
    <w:rsid w:val="009A121F"/>
    <w:rsid w:val="009A20C3"/>
    <w:rsid w:val="009A349D"/>
    <w:rsid w:val="009A575A"/>
    <w:rsid w:val="009B0A6D"/>
    <w:rsid w:val="009B1237"/>
    <w:rsid w:val="009B4F6F"/>
    <w:rsid w:val="009B6088"/>
    <w:rsid w:val="009C155A"/>
    <w:rsid w:val="009C2150"/>
    <w:rsid w:val="009D21CF"/>
    <w:rsid w:val="009D3837"/>
    <w:rsid w:val="009D38C6"/>
    <w:rsid w:val="009D72E6"/>
    <w:rsid w:val="009E0CDB"/>
    <w:rsid w:val="009E3DD8"/>
    <w:rsid w:val="009E4C45"/>
    <w:rsid w:val="009F4549"/>
    <w:rsid w:val="009F71BC"/>
    <w:rsid w:val="009F7E99"/>
    <w:rsid w:val="00A02450"/>
    <w:rsid w:val="00A02977"/>
    <w:rsid w:val="00A139E6"/>
    <w:rsid w:val="00A166C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32BC6"/>
    <w:rsid w:val="00A33278"/>
    <w:rsid w:val="00A34856"/>
    <w:rsid w:val="00A34D87"/>
    <w:rsid w:val="00A356E6"/>
    <w:rsid w:val="00A35F74"/>
    <w:rsid w:val="00A36266"/>
    <w:rsid w:val="00A420EB"/>
    <w:rsid w:val="00A440BA"/>
    <w:rsid w:val="00A44297"/>
    <w:rsid w:val="00A443BD"/>
    <w:rsid w:val="00A444D2"/>
    <w:rsid w:val="00A46284"/>
    <w:rsid w:val="00A4656D"/>
    <w:rsid w:val="00A51644"/>
    <w:rsid w:val="00A53BFD"/>
    <w:rsid w:val="00A5574F"/>
    <w:rsid w:val="00A55E50"/>
    <w:rsid w:val="00A57CA1"/>
    <w:rsid w:val="00A6017D"/>
    <w:rsid w:val="00A6189E"/>
    <w:rsid w:val="00A61A05"/>
    <w:rsid w:val="00A66897"/>
    <w:rsid w:val="00A67976"/>
    <w:rsid w:val="00A67BC6"/>
    <w:rsid w:val="00A754C6"/>
    <w:rsid w:val="00A77088"/>
    <w:rsid w:val="00A77FCC"/>
    <w:rsid w:val="00A807C8"/>
    <w:rsid w:val="00A826C6"/>
    <w:rsid w:val="00A8351C"/>
    <w:rsid w:val="00A84A88"/>
    <w:rsid w:val="00A86E14"/>
    <w:rsid w:val="00A906E3"/>
    <w:rsid w:val="00A9270E"/>
    <w:rsid w:val="00A944D8"/>
    <w:rsid w:val="00A953EA"/>
    <w:rsid w:val="00A977E1"/>
    <w:rsid w:val="00AA1355"/>
    <w:rsid w:val="00AA5481"/>
    <w:rsid w:val="00AA552D"/>
    <w:rsid w:val="00AA7586"/>
    <w:rsid w:val="00AB0020"/>
    <w:rsid w:val="00AB1A1F"/>
    <w:rsid w:val="00AC339E"/>
    <w:rsid w:val="00AC4649"/>
    <w:rsid w:val="00AC59A8"/>
    <w:rsid w:val="00AC60EC"/>
    <w:rsid w:val="00AC64B8"/>
    <w:rsid w:val="00AC6C38"/>
    <w:rsid w:val="00AC770C"/>
    <w:rsid w:val="00AD3189"/>
    <w:rsid w:val="00AD5961"/>
    <w:rsid w:val="00AD5F9B"/>
    <w:rsid w:val="00AE1798"/>
    <w:rsid w:val="00AE4762"/>
    <w:rsid w:val="00AF0575"/>
    <w:rsid w:val="00B00109"/>
    <w:rsid w:val="00B00702"/>
    <w:rsid w:val="00B01EDD"/>
    <w:rsid w:val="00B04226"/>
    <w:rsid w:val="00B05081"/>
    <w:rsid w:val="00B101AF"/>
    <w:rsid w:val="00B106D1"/>
    <w:rsid w:val="00B124A2"/>
    <w:rsid w:val="00B12AAA"/>
    <w:rsid w:val="00B13351"/>
    <w:rsid w:val="00B136AA"/>
    <w:rsid w:val="00B20342"/>
    <w:rsid w:val="00B208D2"/>
    <w:rsid w:val="00B21526"/>
    <w:rsid w:val="00B2576F"/>
    <w:rsid w:val="00B26FB2"/>
    <w:rsid w:val="00B27066"/>
    <w:rsid w:val="00B31F80"/>
    <w:rsid w:val="00B34812"/>
    <w:rsid w:val="00B351B3"/>
    <w:rsid w:val="00B4407E"/>
    <w:rsid w:val="00B441FE"/>
    <w:rsid w:val="00B5038C"/>
    <w:rsid w:val="00B5093C"/>
    <w:rsid w:val="00B50EB1"/>
    <w:rsid w:val="00B55C75"/>
    <w:rsid w:val="00B55F15"/>
    <w:rsid w:val="00B61B61"/>
    <w:rsid w:val="00B61BEC"/>
    <w:rsid w:val="00B62497"/>
    <w:rsid w:val="00B6330E"/>
    <w:rsid w:val="00B6517D"/>
    <w:rsid w:val="00B771A4"/>
    <w:rsid w:val="00B8041F"/>
    <w:rsid w:val="00B80BA8"/>
    <w:rsid w:val="00B87122"/>
    <w:rsid w:val="00B9239C"/>
    <w:rsid w:val="00B9438D"/>
    <w:rsid w:val="00BA1C15"/>
    <w:rsid w:val="00BA20F2"/>
    <w:rsid w:val="00BA457C"/>
    <w:rsid w:val="00BA662B"/>
    <w:rsid w:val="00BA66A1"/>
    <w:rsid w:val="00BB05AE"/>
    <w:rsid w:val="00BB15E2"/>
    <w:rsid w:val="00BB2F16"/>
    <w:rsid w:val="00BB441C"/>
    <w:rsid w:val="00BB4CBF"/>
    <w:rsid w:val="00BB56D8"/>
    <w:rsid w:val="00BC3D41"/>
    <w:rsid w:val="00BC63E2"/>
    <w:rsid w:val="00BD0902"/>
    <w:rsid w:val="00BD13DE"/>
    <w:rsid w:val="00BD2F1D"/>
    <w:rsid w:val="00BD6254"/>
    <w:rsid w:val="00BD7B33"/>
    <w:rsid w:val="00BE1FF3"/>
    <w:rsid w:val="00BE344C"/>
    <w:rsid w:val="00BE4751"/>
    <w:rsid w:val="00BE625C"/>
    <w:rsid w:val="00BE6911"/>
    <w:rsid w:val="00BE7555"/>
    <w:rsid w:val="00BE7952"/>
    <w:rsid w:val="00BF16E3"/>
    <w:rsid w:val="00BF36C2"/>
    <w:rsid w:val="00BF4F9C"/>
    <w:rsid w:val="00BF5580"/>
    <w:rsid w:val="00C00EBA"/>
    <w:rsid w:val="00C028FE"/>
    <w:rsid w:val="00C03CB3"/>
    <w:rsid w:val="00C03F0D"/>
    <w:rsid w:val="00C10B1D"/>
    <w:rsid w:val="00C14477"/>
    <w:rsid w:val="00C14DD8"/>
    <w:rsid w:val="00C200D4"/>
    <w:rsid w:val="00C2020E"/>
    <w:rsid w:val="00C21354"/>
    <w:rsid w:val="00C22D15"/>
    <w:rsid w:val="00C27E7C"/>
    <w:rsid w:val="00C35F4B"/>
    <w:rsid w:val="00C41DAF"/>
    <w:rsid w:val="00C439FE"/>
    <w:rsid w:val="00C46E55"/>
    <w:rsid w:val="00C50D9F"/>
    <w:rsid w:val="00C510A4"/>
    <w:rsid w:val="00C5178E"/>
    <w:rsid w:val="00C51BEA"/>
    <w:rsid w:val="00C51D9A"/>
    <w:rsid w:val="00C57886"/>
    <w:rsid w:val="00C578E7"/>
    <w:rsid w:val="00C60285"/>
    <w:rsid w:val="00C606D3"/>
    <w:rsid w:val="00C61457"/>
    <w:rsid w:val="00C61817"/>
    <w:rsid w:val="00C6537B"/>
    <w:rsid w:val="00C71019"/>
    <w:rsid w:val="00C71767"/>
    <w:rsid w:val="00C7280B"/>
    <w:rsid w:val="00C74E6B"/>
    <w:rsid w:val="00C7623B"/>
    <w:rsid w:val="00C76502"/>
    <w:rsid w:val="00C85409"/>
    <w:rsid w:val="00C860F4"/>
    <w:rsid w:val="00C92CBB"/>
    <w:rsid w:val="00C94FF2"/>
    <w:rsid w:val="00C963CE"/>
    <w:rsid w:val="00C9742E"/>
    <w:rsid w:val="00CA1B75"/>
    <w:rsid w:val="00CA371F"/>
    <w:rsid w:val="00CA50ED"/>
    <w:rsid w:val="00CA5CF9"/>
    <w:rsid w:val="00CB068A"/>
    <w:rsid w:val="00CB0DB4"/>
    <w:rsid w:val="00CB2E92"/>
    <w:rsid w:val="00CB34D8"/>
    <w:rsid w:val="00CC3C92"/>
    <w:rsid w:val="00CC4902"/>
    <w:rsid w:val="00CC57ED"/>
    <w:rsid w:val="00CC6779"/>
    <w:rsid w:val="00CD1179"/>
    <w:rsid w:val="00CE0048"/>
    <w:rsid w:val="00CE0679"/>
    <w:rsid w:val="00CE1A8A"/>
    <w:rsid w:val="00CE1E71"/>
    <w:rsid w:val="00CE2F76"/>
    <w:rsid w:val="00CE581D"/>
    <w:rsid w:val="00CE5DDD"/>
    <w:rsid w:val="00CF04E2"/>
    <w:rsid w:val="00CF1B8F"/>
    <w:rsid w:val="00CF35C9"/>
    <w:rsid w:val="00CF7650"/>
    <w:rsid w:val="00CF78A2"/>
    <w:rsid w:val="00D074B1"/>
    <w:rsid w:val="00D10ADF"/>
    <w:rsid w:val="00D12AFC"/>
    <w:rsid w:val="00D17DF6"/>
    <w:rsid w:val="00D20D8E"/>
    <w:rsid w:val="00D24F0A"/>
    <w:rsid w:val="00D2778A"/>
    <w:rsid w:val="00D3008B"/>
    <w:rsid w:val="00D31323"/>
    <w:rsid w:val="00D31843"/>
    <w:rsid w:val="00D339CD"/>
    <w:rsid w:val="00D33F77"/>
    <w:rsid w:val="00D47D07"/>
    <w:rsid w:val="00D5063B"/>
    <w:rsid w:val="00D55E3D"/>
    <w:rsid w:val="00D62C54"/>
    <w:rsid w:val="00D65731"/>
    <w:rsid w:val="00D65A07"/>
    <w:rsid w:val="00D70A60"/>
    <w:rsid w:val="00D71315"/>
    <w:rsid w:val="00D738C8"/>
    <w:rsid w:val="00D74067"/>
    <w:rsid w:val="00D74C50"/>
    <w:rsid w:val="00D755C2"/>
    <w:rsid w:val="00D75DCB"/>
    <w:rsid w:val="00D7611E"/>
    <w:rsid w:val="00D76374"/>
    <w:rsid w:val="00D824AA"/>
    <w:rsid w:val="00D829B1"/>
    <w:rsid w:val="00D90E8B"/>
    <w:rsid w:val="00D96105"/>
    <w:rsid w:val="00DA21B2"/>
    <w:rsid w:val="00DA24B9"/>
    <w:rsid w:val="00DA2DD3"/>
    <w:rsid w:val="00DA51F8"/>
    <w:rsid w:val="00DB42D2"/>
    <w:rsid w:val="00DB66A8"/>
    <w:rsid w:val="00DB6746"/>
    <w:rsid w:val="00DB7988"/>
    <w:rsid w:val="00DC0895"/>
    <w:rsid w:val="00DC0BCF"/>
    <w:rsid w:val="00DC1305"/>
    <w:rsid w:val="00DC276A"/>
    <w:rsid w:val="00DC370C"/>
    <w:rsid w:val="00DD05AB"/>
    <w:rsid w:val="00DD7EBD"/>
    <w:rsid w:val="00DF06B8"/>
    <w:rsid w:val="00DF16D1"/>
    <w:rsid w:val="00DF669C"/>
    <w:rsid w:val="00E00D2E"/>
    <w:rsid w:val="00E011D9"/>
    <w:rsid w:val="00E02544"/>
    <w:rsid w:val="00E07A63"/>
    <w:rsid w:val="00E10868"/>
    <w:rsid w:val="00E12411"/>
    <w:rsid w:val="00E13268"/>
    <w:rsid w:val="00E14F2B"/>
    <w:rsid w:val="00E20184"/>
    <w:rsid w:val="00E2088D"/>
    <w:rsid w:val="00E221B6"/>
    <w:rsid w:val="00E22713"/>
    <w:rsid w:val="00E24446"/>
    <w:rsid w:val="00E252F4"/>
    <w:rsid w:val="00E25BFE"/>
    <w:rsid w:val="00E26EAB"/>
    <w:rsid w:val="00E30249"/>
    <w:rsid w:val="00E31B3E"/>
    <w:rsid w:val="00E3735B"/>
    <w:rsid w:val="00E376F6"/>
    <w:rsid w:val="00E4417F"/>
    <w:rsid w:val="00E44C7E"/>
    <w:rsid w:val="00E46829"/>
    <w:rsid w:val="00E518A5"/>
    <w:rsid w:val="00E5253B"/>
    <w:rsid w:val="00E5301A"/>
    <w:rsid w:val="00E5314B"/>
    <w:rsid w:val="00E538DC"/>
    <w:rsid w:val="00E56691"/>
    <w:rsid w:val="00E63FA5"/>
    <w:rsid w:val="00E64AC4"/>
    <w:rsid w:val="00E668ED"/>
    <w:rsid w:val="00E731D2"/>
    <w:rsid w:val="00E74EBB"/>
    <w:rsid w:val="00E75CB2"/>
    <w:rsid w:val="00E775C6"/>
    <w:rsid w:val="00E8420A"/>
    <w:rsid w:val="00E85E89"/>
    <w:rsid w:val="00E91EAC"/>
    <w:rsid w:val="00E932A8"/>
    <w:rsid w:val="00E941AA"/>
    <w:rsid w:val="00E9452B"/>
    <w:rsid w:val="00EA0B66"/>
    <w:rsid w:val="00EA0EB2"/>
    <w:rsid w:val="00EA472C"/>
    <w:rsid w:val="00EA548A"/>
    <w:rsid w:val="00EA775E"/>
    <w:rsid w:val="00EB1B22"/>
    <w:rsid w:val="00EB214A"/>
    <w:rsid w:val="00EB6564"/>
    <w:rsid w:val="00EC302E"/>
    <w:rsid w:val="00EC3D47"/>
    <w:rsid w:val="00EC40B4"/>
    <w:rsid w:val="00EC6939"/>
    <w:rsid w:val="00ED0302"/>
    <w:rsid w:val="00ED5FE0"/>
    <w:rsid w:val="00ED6661"/>
    <w:rsid w:val="00ED7025"/>
    <w:rsid w:val="00ED756C"/>
    <w:rsid w:val="00EE1AB0"/>
    <w:rsid w:val="00EE4121"/>
    <w:rsid w:val="00EE6AF5"/>
    <w:rsid w:val="00EE7592"/>
    <w:rsid w:val="00EF1DC2"/>
    <w:rsid w:val="00EF22D3"/>
    <w:rsid w:val="00EF3914"/>
    <w:rsid w:val="00EF3DCC"/>
    <w:rsid w:val="00EF5690"/>
    <w:rsid w:val="00F0064E"/>
    <w:rsid w:val="00F00D83"/>
    <w:rsid w:val="00F01D85"/>
    <w:rsid w:val="00F0350C"/>
    <w:rsid w:val="00F04028"/>
    <w:rsid w:val="00F056C1"/>
    <w:rsid w:val="00F06FC3"/>
    <w:rsid w:val="00F16AFA"/>
    <w:rsid w:val="00F16D70"/>
    <w:rsid w:val="00F20599"/>
    <w:rsid w:val="00F21814"/>
    <w:rsid w:val="00F22835"/>
    <w:rsid w:val="00F25040"/>
    <w:rsid w:val="00F313A4"/>
    <w:rsid w:val="00F316EF"/>
    <w:rsid w:val="00F32D6D"/>
    <w:rsid w:val="00F330D6"/>
    <w:rsid w:val="00F35E01"/>
    <w:rsid w:val="00F3740A"/>
    <w:rsid w:val="00F41AB1"/>
    <w:rsid w:val="00F46043"/>
    <w:rsid w:val="00F472B8"/>
    <w:rsid w:val="00F473F7"/>
    <w:rsid w:val="00F503C7"/>
    <w:rsid w:val="00F526F2"/>
    <w:rsid w:val="00F533C6"/>
    <w:rsid w:val="00F53414"/>
    <w:rsid w:val="00F53A59"/>
    <w:rsid w:val="00F55E3C"/>
    <w:rsid w:val="00F60025"/>
    <w:rsid w:val="00F64776"/>
    <w:rsid w:val="00F649D9"/>
    <w:rsid w:val="00F67C61"/>
    <w:rsid w:val="00F67E6F"/>
    <w:rsid w:val="00F7235C"/>
    <w:rsid w:val="00F74506"/>
    <w:rsid w:val="00F82445"/>
    <w:rsid w:val="00F8337E"/>
    <w:rsid w:val="00F847F5"/>
    <w:rsid w:val="00F862F0"/>
    <w:rsid w:val="00F86F87"/>
    <w:rsid w:val="00F92636"/>
    <w:rsid w:val="00F9346E"/>
    <w:rsid w:val="00F9539C"/>
    <w:rsid w:val="00F95412"/>
    <w:rsid w:val="00FA2A2B"/>
    <w:rsid w:val="00FA5494"/>
    <w:rsid w:val="00FA67AE"/>
    <w:rsid w:val="00FA6A1C"/>
    <w:rsid w:val="00FA79C7"/>
    <w:rsid w:val="00FA7CE7"/>
    <w:rsid w:val="00FB0E06"/>
    <w:rsid w:val="00FB3636"/>
    <w:rsid w:val="00FB6321"/>
    <w:rsid w:val="00FC1D2B"/>
    <w:rsid w:val="00FC1EA0"/>
    <w:rsid w:val="00FC214D"/>
    <w:rsid w:val="00FC3757"/>
    <w:rsid w:val="00FC3BA6"/>
    <w:rsid w:val="00FC52A0"/>
    <w:rsid w:val="00FC73B2"/>
    <w:rsid w:val="00FC7D2E"/>
    <w:rsid w:val="00FD2F1D"/>
    <w:rsid w:val="00FD54C1"/>
    <w:rsid w:val="00FE5CCA"/>
    <w:rsid w:val="00FE5E57"/>
    <w:rsid w:val="00FE7DF7"/>
    <w:rsid w:val="00FF0482"/>
    <w:rsid w:val="00FF2AE0"/>
    <w:rsid w:val="00FF2D2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10CA"/>
  <w15:docId w15:val="{081E2564-1D66-4D1D-81FC-1B15585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aliases w:val="Tabulka,Odstavec 1"/>
    <w:basedOn w:val="Normln"/>
    <w:link w:val="OdstavecseseznamemChar"/>
    <w:uiPriority w:val="1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  <w:style w:type="character" w:customStyle="1" w:styleId="tsubjname">
    <w:name w:val="tsubjname"/>
    <w:basedOn w:val="Standardnpsmoodstavce"/>
    <w:rsid w:val="001D76E4"/>
  </w:style>
  <w:style w:type="paragraph" w:customStyle="1" w:styleId="EISlnek">
    <w:name w:val="EIS Článek"/>
    <w:basedOn w:val="Odstavecseseznamem"/>
    <w:qFormat/>
    <w:rsid w:val="00956539"/>
    <w:pPr>
      <w:numPr>
        <w:numId w:val="29"/>
      </w:numPr>
      <w:spacing w:before="480" w:after="120"/>
      <w:contextualSpacing/>
    </w:pPr>
    <w:rPr>
      <w:rFonts w:cs="Times New Roman"/>
      <w:b/>
    </w:rPr>
  </w:style>
  <w:style w:type="paragraph" w:customStyle="1" w:styleId="EISodstavec">
    <w:name w:val="EIS odstavec"/>
    <w:basedOn w:val="Odstavecseseznamem"/>
    <w:qFormat/>
    <w:rsid w:val="00956539"/>
    <w:pPr>
      <w:numPr>
        <w:ilvl w:val="1"/>
        <w:numId w:val="29"/>
      </w:numPr>
      <w:spacing w:after="60"/>
    </w:pPr>
    <w:rPr>
      <w:rFonts w:cs="Times New Roman"/>
    </w:rPr>
  </w:style>
  <w:style w:type="character" w:customStyle="1" w:styleId="OdstavecseseznamemChar">
    <w:name w:val="Odstavec se seznamem Char"/>
    <w:aliases w:val="Tabulka Char,Odstavec 1 Char"/>
    <w:basedOn w:val="Standardnpsmoodstavce"/>
    <w:link w:val="Odstavecseseznamem"/>
    <w:uiPriority w:val="1"/>
    <w:locked/>
    <w:rsid w:val="004D3A45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.marsik@muz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zaoral@muz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C969-C2FD-4D47-A9BC-3729989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2274</Words>
  <Characters>13752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Zdenka Šímová</cp:lastModifiedBy>
  <cp:revision>6</cp:revision>
  <cp:lastPrinted>2023-06-23T14:25:00Z</cp:lastPrinted>
  <dcterms:created xsi:type="dcterms:W3CDTF">2023-06-23T13:45:00Z</dcterms:created>
  <dcterms:modified xsi:type="dcterms:W3CDTF">2023-06-27T12:16:00Z</dcterms:modified>
</cp:coreProperties>
</file>