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706A" w14:textId="77777777" w:rsidR="00204543" w:rsidRP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kern w:val="0"/>
          <w:sz w:val="20"/>
          <w:szCs w:val="20"/>
        </w:rPr>
      </w:pPr>
      <w:r w:rsidRPr="00204543">
        <w:rPr>
          <w:rFonts w:ascii="SourceSansPro-Regular" w:hAnsi="SourceSansPro-Regular" w:cs="SourceSansPro-Regular"/>
          <w:b/>
          <w:bCs/>
          <w:color w:val="000000"/>
          <w:kern w:val="0"/>
          <w:sz w:val="20"/>
          <w:szCs w:val="20"/>
        </w:rPr>
        <w:t>SMLOUVA O ZÁJEZDU / POTVRZENÍ O ZÁJEZDU uzavřené</w:t>
      </w:r>
    </w:p>
    <w:p w14:paraId="3C6E5545" w14:textId="77777777" w:rsidR="00204543" w:rsidRP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kern w:val="0"/>
          <w:sz w:val="20"/>
          <w:szCs w:val="20"/>
        </w:rPr>
      </w:pPr>
      <w:r w:rsidRPr="00204543">
        <w:rPr>
          <w:rFonts w:ascii="SourceSansPro-Regular" w:hAnsi="SourceSansPro-Regular" w:cs="SourceSansPro-Regular"/>
          <w:b/>
          <w:bCs/>
          <w:color w:val="000000"/>
          <w:kern w:val="0"/>
          <w:sz w:val="20"/>
          <w:szCs w:val="20"/>
        </w:rPr>
        <w:t xml:space="preserve">ve smyslu zákona č. 89/2012 </w:t>
      </w:r>
      <w:proofErr w:type="spellStart"/>
      <w:r w:rsidRPr="00204543">
        <w:rPr>
          <w:rFonts w:ascii="SourceSansPro-Regular" w:hAnsi="SourceSansPro-Regular" w:cs="SourceSansPro-Regular"/>
          <w:b/>
          <w:bCs/>
          <w:color w:val="000000"/>
          <w:kern w:val="0"/>
          <w:sz w:val="20"/>
          <w:szCs w:val="20"/>
        </w:rPr>
        <w:t>Sb</w:t>
      </w:r>
      <w:proofErr w:type="spellEnd"/>
    </w:p>
    <w:p w14:paraId="6FCA0BD5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Cestovní kancelář:</w:t>
      </w:r>
    </w:p>
    <w:p w14:paraId="3534ED6E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Mgr. Barbora Dokoupilová, Národních bojovníků 1124/3, Holešov 769 01</w:t>
      </w:r>
    </w:p>
    <w:p w14:paraId="4A8562F6" w14:textId="14DBF13A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IČ: 75747472</w:t>
      </w:r>
    </w:p>
    <w:p w14:paraId="6F360DA4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Podnikatel je zapsán v živnostenském rejstříku MÚ Holešov, vznik oprávnění 12.7.2012</w:t>
      </w:r>
    </w:p>
    <w:p w14:paraId="07B632B6" w14:textId="7C7D0E11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proofErr w:type="gramStart"/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email: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  </w:t>
      </w:r>
      <w:proofErr w:type="gramEnd"/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              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tel.: </w:t>
      </w:r>
    </w:p>
    <w:p w14:paraId="3EC6EBD6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</w:p>
    <w:p w14:paraId="4241CA0B" w14:textId="27B0A56C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Zákazník - název nebo </w:t>
      </w:r>
      <w:proofErr w:type="gramStart"/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jméno: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 Střední</w:t>
      </w:r>
      <w:proofErr w:type="gramEnd"/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škola stravování a služeb Karlovy Vary</w:t>
      </w:r>
    </w:p>
    <w:p w14:paraId="70F0EF65" w14:textId="5E5B3581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IČ: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00520055</w:t>
      </w:r>
    </w:p>
    <w:p w14:paraId="661CE901" w14:textId="4E947822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Adresa: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Ondřejská 1122/56  </w:t>
      </w:r>
    </w:p>
    <w:p w14:paraId="7E23BA2E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Jednající:</w:t>
      </w:r>
    </w:p>
    <w:p w14:paraId="3BAA695A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Email, telefon:</w:t>
      </w:r>
    </w:p>
    <w:p w14:paraId="1398783E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Termín zájezdu:</w:t>
      </w:r>
    </w:p>
    <w:p w14:paraId="5B498E21" w14:textId="614B791A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Číslo programu </w:t>
      </w:r>
      <w:proofErr w:type="gramStart"/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zájezdu: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 </w:t>
      </w:r>
      <w:r w:rsidRPr="00204543"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OST</w:t>
      </w:r>
      <w:proofErr w:type="gramEnd"/>
      <w:r w:rsidRPr="00204543"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01 MALTA</w:t>
      </w:r>
    </w:p>
    <w:p w14:paraId="2FDE7D41" w14:textId="61F3C52A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proofErr w:type="gramStart"/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Destinace: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  </w:t>
      </w:r>
      <w:proofErr w:type="gramEnd"/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Malta</w:t>
      </w:r>
    </w:p>
    <w:p w14:paraId="0577E45C" w14:textId="510EE256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Typ ubytování: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Hostitelská rodina</w:t>
      </w:r>
    </w:p>
    <w:p w14:paraId="6380444F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Typ stravování:</w:t>
      </w:r>
    </w:p>
    <w:p w14:paraId="4AC96EF4" w14:textId="42435B2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Typ dopravy: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 letecky</w:t>
      </w:r>
    </w:p>
    <w:p w14:paraId="6A3D38C7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</w:p>
    <w:p w14:paraId="170DB809" w14:textId="5A55CFFD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Způsob </w:t>
      </w:r>
      <w:proofErr w:type="gramStart"/>
      <w:r>
        <w:rPr>
          <w:rFonts w:ascii="SourceSansPro-Regular" w:hAnsi="SourceSansPro-Regular" w:cs="SourceSansPro-Regular"/>
          <w:kern w:val="0"/>
          <w:sz w:val="20"/>
          <w:szCs w:val="20"/>
        </w:rPr>
        <w:t>platby:</w:t>
      </w: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  </w:t>
      </w:r>
      <w:proofErr w:type="gramEnd"/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                                                  </w:t>
      </w: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převodem na účet</w:t>
      </w:r>
    </w:p>
    <w:p w14:paraId="0459FC0D" w14:textId="319926C0" w:rsidR="00204543" w:rsidRP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Cena zájezdu za </w:t>
      </w:r>
      <w:proofErr w:type="gramStart"/>
      <w:r>
        <w:rPr>
          <w:rFonts w:ascii="SourceSansPro-Regular" w:hAnsi="SourceSansPro-Regular" w:cs="SourceSansPro-Regular"/>
          <w:kern w:val="0"/>
          <w:sz w:val="20"/>
          <w:szCs w:val="20"/>
        </w:rPr>
        <w:t>osobu:</w:t>
      </w: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  </w:t>
      </w:r>
      <w:proofErr w:type="gramEnd"/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                                   </w:t>
      </w:r>
      <w:r>
        <w:rPr>
          <w:rFonts w:ascii="SourceSansPro-Regular" w:hAnsi="SourceSansPro-Regular" w:cs="SourceSansPro-Regular"/>
          <w:kern w:val="0"/>
          <w:sz w:val="20"/>
          <w:szCs w:val="20"/>
        </w:rPr>
        <w:t>16.300,-Kč</w:t>
      </w: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</w:t>
      </w:r>
    </w:p>
    <w:p w14:paraId="0B273CD7" w14:textId="349F261B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Termín zaplacení 1. zálohy ceny </w:t>
      </w:r>
      <w:proofErr w:type="gramStart"/>
      <w:r>
        <w:rPr>
          <w:rFonts w:ascii="SourceSansPro-Regular" w:hAnsi="SourceSansPro-Regular" w:cs="SourceSansPro-Regular"/>
          <w:kern w:val="0"/>
          <w:sz w:val="20"/>
          <w:szCs w:val="20"/>
        </w:rPr>
        <w:t>zájezdu:</w:t>
      </w: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  </w:t>
      </w:r>
      <w:proofErr w:type="gramEnd"/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    26.6.2023</w:t>
      </w:r>
    </w:p>
    <w:p w14:paraId="36747C24" w14:textId="5885A4A9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Termín zaplacení </w:t>
      </w:r>
      <w:proofErr w:type="gramStart"/>
      <w:r>
        <w:rPr>
          <w:rFonts w:ascii="SourceSansPro-Regular" w:hAnsi="SourceSansPro-Regular" w:cs="SourceSansPro-Regular"/>
          <w:kern w:val="0"/>
          <w:sz w:val="20"/>
          <w:szCs w:val="20"/>
        </w:rPr>
        <w:t>zájezdu:</w:t>
      </w:r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  </w:t>
      </w:r>
      <w:proofErr w:type="gramEnd"/>
      <w:r>
        <w:rPr>
          <w:rFonts w:ascii="SourceSansPro-Regular" w:hAnsi="SourceSansPro-Regular" w:cs="SourceSansPro-Regular"/>
          <w:kern w:val="0"/>
          <w:sz w:val="20"/>
          <w:szCs w:val="20"/>
        </w:rPr>
        <w:t xml:space="preserve">                                9.10.2023</w:t>
      </w:r>
    </w:p>
    <w:p w14:paraId="73C41368" w14:textId="3C22A205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cena vstupného za studenta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: </w:t>
      </w:r>
    </w:p>
    <w:p w14:paraId="44296BD3" w14:textId="17AE7E00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cena vstupného za dospělého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:</w:t>
      </w:r>
    </w:p>
    <w:p w14:paraId="22BA84D1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</w:p>
    <w:p w14:paraId="525FDE07" w14:textId="71B75EBE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V CENĚ ZÁJEZDU JE ZAHRNUTO:</w:t>
      </w:r>
    </w:p>
    <w:p w14:paraId="3A4515AF" w14:textId="2CB261D4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color w:val="000000"/>
          <w:kern w:val="0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program – viz podrobný popis zvoleného zájezdu dle programu,</w:t>
      </w:r>
    </w:p>
    <w:p w14:paraId="075D9CBD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color w:val="000000"/>
          <w:kern w:val="0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letenky z Prahy na Maltu a zpět</w:t>
      </w:r>
    </w:p>
    <w:p w14:paraId="2D52C10C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color w:val="000000"/>
          <w:kern w:val="0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ubytování v rodinách (5 nocí), plná penze (viz výše) pro studenty a + dospělé účastníky</w:t>
      </w:r>
    </w:p>
    <w:p w14:paraId="5AC4C0A6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color w:val="000000"/>
          <w:kern w:val="0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průvodce po celou dobu pobytu i cesty,</w:t>
      </w:r>
    </w:p>
    <w:p w14:paraId="491F9199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color w:val="000000"/>
          <w:kern w:val="0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výuka dle programu (20 lekcí)</w:t>
      </w:r>
    </w:p>
    <w:p w14:paraId="5B2166A2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color w:val="000000"/>
          <w:kern w:val="0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cestovní pojištění a pojištění pro případ úpadku CK</w:t>
      </w:r>
    </w:p>
    <w:p w14:paraId="2B6B3CB4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V CENĚ ZÁJEZDU NENÍ ZAHRNUTO:</w:t>
      </w:r>
    </w:p>
    <w:p w14:paraId="4C0495CA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Wingdings-Regular" w:eastAsia="Wingdings-Regular" w:hAnsi="SourceSansPro-Regular" w:cs="Wingdings-Regular" w:hint="eastAsia"/>
          <w:color w:val="000000"/>
          <w:kern w:val="0"/>
          <w:sz w:val="20"/>
          <w:szCs w:val="20"/>
        </w:rPr>
        <w:t></w:t>
      </w:r>
      <w:r>
        <w:rPr>
          <w:rFonts w:ascii="Wingdings-Regular" w:eastAsia="Wingdings-Regular" w:hAnsi="SourceSansPro-Regular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vstupné do objektů, MHD (viz. Ceník vstupů). Vstupné je součástí smluvního ujednání a platí průvodkyni</w:t>
      </w:r>
    </w:p>
    <w:p w14:paraId="66F33C66" w14:textId="2607F9EA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první den zájezdu v EUR</w:t>
      </w:r>
    </w:p>
    <w:p w14:paraId="00D5D14B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 xml:space="preserve">cena vstupného za studenta: </w:t>
      </w:r>
    </w:p>
    <w:p w14:paraId="25CAD76E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  <w:t>cena vstupného za dospělého:</w:t>
      </w:r>
    </w:p>
    <w:p w14:paraId="57842933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kern w:val="0"/>
          <w:sz w:val="20"/>
          <w:szCs w:val="20"/>
        </w:rPr>
      </w:pPr>
    </w:p>
    <w:p w14:paraId="223D55F0" w14:textId="62FE7966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3"/>
          <w:szCs w:val="13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Podmínky účasti na zájezdech</w:t>
      </w:r>
      <w:r>
        <w:rPr>
          <w:rFonts w:ascii="Calibri" w:hAnsi="Calibri" w:cs="Calibri"/>
          <w:color w:val="000000"/>
          <w:kern w:val="0"/>
          <w:sz w:val="13"/>
          <w:szCs w:val="13"/>
        </w:rPr>
        <w:t>1</w:t>
      </w:r>
    </w:p>
    <w:p w14:paraId="26169602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1. Zákazník podpisem této smlouvy o zájezdu potvrzuje, že se seznámil s Všeobecnými smluvními podmínkami a</w:t>
      </w:r>
    </w:p>
    <w:p w14:paraId="4B858F96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pojistnými podmínkami. Zákazník bere na vědomí, že tyto Všeobecné smluvní podmínky a pojistné podmínky jsou</w:t>
      </w:r>
    </w:p>
    <w:p w14:paraId="5DE2448F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nedílnou součástí této smlouvy a souhlasí s nimi, a to i jménem všech spolucestujících osob, které jej k uzavření</w:t>
      </w:r>
    </w:p>
    <w:p w14:paraId="4C6CFE56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této smlouvy zmocnily, nebo ve prospěch kterých tuto smlouvu uzavírá.</w:t>
      </w:r>
    </w:p>
    <w:p w14:paraId="0C6601A9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2. Pokud zákazník odstoupí od smlouvy je povinen uhradit cestovní kanceláři Barbory Dokoupilové následující výši</w:t>
      </w:r>
    </w:p>
    <w:p w14:paraId="405A70C2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odstupného:</w:t>
      </w:r>
    </w:p>
    <w:p w14:paraId="68A49D70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- 60 dnů před datum odjezdu na </w:t>
      </w:r>
      <w:proofErr w:type="gramStart"/>
      <w:r>
        <w:rPr>
          <w:rFonts w:ascii="Calibri" w:hAnsi="Calibri" w:cs="Calibri"/>
          <w:color w:val="000000"/>
          <w:kern w:val="0"/>
          <w:sz w:val="20"/>
          <w:szCs w:val="20"/>
        </w:rPr>
        <w:t>zájezd - odstupné</w:t>
      </w:r>
      <w:proofErr w:type="gram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se neúčtuje</w:t>
      </w:r>
    </w:p>
    <w:p w14:paraId="0E38BF29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- </w:t>
      </w:r>
      <w:proofErr w:type="gramStart"/>
      <w:r>
        <w:rPr>
          <w:rFonts w:ascii="Calibri" w:hAnsi="Calibri" w:cs="Calibri"/>
          <w:color w:val="000000"/>
          <w:kern w:val="0"/>
          <w:sz w:val="20"/>
          <w:szCs w:val="20"/>
        </w:rPr>
        <w:t>59 - 50</w:t>
      </w:r>
      <w:proofErr w:type="gram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dní před datem odjezdu na zájezd - odstupné ve výši 30 % z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celk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>. ceny zájezdu</w:t>
      </w:r>
    </w:p>
    <w:p w14:paraId="320A49D5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- </w:t>
      </w:r>
      <w:proofErr w:type="gramStart"/>
      <w:r>
        <w:rPr>
          <w:rFonts w:ascii="Calibri" w:hAnsi="Calibri" w:cs="Calibri"/>
          <w:color w:val="000000"/>
          <w:kern w:val="0"/>
          <w:sz w:val="20"/>
          <w:szCs w:val="20"/>
        </w:rPr>
        <w:t>49 - 30</w:t>
      </w:r>
      <w:proofErr w:type="gram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dní před datem odjezdu na zájezd - odstupné ve výši 60% z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celk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>. ceny zájezdu</w:t>
      </w:r>
    </w:p>
    <w:p w14:paraId="4FBF4439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- </w:t>
      </w:r>
      <w:proofErr w:type="gramStart"/>
      <w:r>
        <w:rPr>
          <w:rFonts w:ascii="Calibri" w:hAnsi="Calibri" w:cs="Calibri"/>
          <w:color w:val="000000"/>
          <w:kern w:val="0"/>
          <w:sz w:val="20"/>
          <w:szCs w:val="20"/>
        </w:rPr>
        <w:t>29 - 10</w:t>
      </w:r>
      <w:proofErr w:type="gram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dní před datem odjezdu na zájezd - odstupné ve výši 80% z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celk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>. ceny zájezdu</w:t>
      </w:r>
    </w:p>
    <w:p w14:paraId="77A9225C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- </w:t>
      </w:r>
      <w:proofErr w:type="gramStart"/>
      <w:r>
        <w:rPr>
          <w:rFonts w:ascii="Calibri" w:hAnsi="Calibri" w:cs="Calibri"/>
          <w:color w:val="000000"/>
          <w:kern w:val="0"/>
          <w:sz w:val="20"/>
          <w:szCs w:val="20"/>
        </w:rPr>
        <w:t>9 - 0</w:t>
      </w:r>
      <w:proofErr w:type="gram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dní před datem odjezdu na zájezd - odstupné ve výši 100% z 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</w:rPr>
        <w:t>celk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</w:rPr>
        <w:t>. ceny zájezdu</w:t>
      </w:r>
    </w:p>
    <w:p w14:paraId="2E981397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Za cestovní kancelář:</w:t>
      </w:r>
    </w:p>
    <w:p w14:paraId="1B345E8D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1 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celé znění Všeobecných </w:t>
      </w:r>
      <w:proofErr w:type="gramStart"/>
      <w:r>
        <w:rPr>
          <w:rFonts w:ascii="Calibri" w:hAnsi="Calibri" w:cs="Calibri"/>
          <w:color w:val="000000"/>
          <w:kern w:val="0"/>
          <w:sz w:val="20"/>
          <w:szCs w:val="20"/>
        </w:rPr>
        <w:t>obchodním podmínek</w:t>
      </w:r>
      <w:proofErr w:type="gram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je přílohou této smlouvy</w:t>
      </w:r>
    </w:p>
    <w:p w14:paraId="431C00C5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lastRenderedPageBreak/>
        <w:t>3. Nedílnou součástí této smlouvy jsou všeobecné podmínky CK, u školních zájezdů je to dále odsouhlasený program</w:t>
      </w:r>
    </w:p>
    <w:p w14:paraId="24564C3A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zájezdu, jmenný seznam všech účastníků včetně jejich dat narození, přehled vybraných vstupů a seznam úkonů a</w:t>
      </w:r>
    </w:p>
    <w:p w14:paraId="1DB70B90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termínů k nim.</w:t>
      </w:r>
    </w:p>
    <w:p w14:paraId="12435986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4. U školních zájezdů poskytujeme ke každým 15 platícím účastníkům 1 volné místo pro pedagogický dozor. Při počtu</w:t>
      </w:r>
    </w:p>
    <w:p w14:paraId="3CCE24B9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40 platících účastníků poskytujeme 3 volná místa pro pedagogický dozor. V případě, že je platících účastníků méně,</w:t>
      </w:r>
    </w:p>
    <w:p w14:paraId="4B63AC24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cena zájezdu pro osobu dozoru se vypočítává poměrně k počtu platících účastníků.</w:t>
      </w:r>
    </w:p>
    <w:p w14:paraId="49CFC03D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5. Minimální počet platících účastníků pro uskutečnění školního zájezdu je 45, pokud není domluveno jinak (typicky u</w:t>
      </w:r>
    </w:p>
    <w:p w14:paraId="420EB1DC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zájezdů realizovaných leteckou dopravou). Pokud nebude dosaženo tohoto minimálního počtu, má cestovní kancelář</w:t>
      </w:r>
    </w:p>
    <w:p w14:paraId="48CA2C9F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právo zrušit nejpozději 10 dní před zahájením, resp. odjezdem na zájezd tento zrušit (dále viz VOP, čl. 7.4.).</w:t>
      </w:r>
    </w:p>
    <w:p w14:paraId="0F1EB897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6. Cestovní kancelář Barbora Dokoupilová zpracovává osobní údaje zákazníků uvedených ve smlouvě o zájezdu v</w:t>
      </w:r>
    </w:p>
    <w:p w14:paraId="289C30C1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souladu s nařízením Evropského parlamentu a Rady (EU) 2016/679 o ochraně fyzických osob v souvislosti se</w:t>
      </w:r>
    </w:p>
    <w:p w14:paraId="0B0722ED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zpracováním osobních údajů a o volném pohybu těchto údajů (tzv. GDPR). Osobní data účastníků zájezdu budou</w:t>
      </w:r>
    </w:p>
    <w:p w14:paraId="2BD3842A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zpracována pouze za účelem sjednání cestovního pojištění a za účelem přepravy trajektem (pokud je taková</w:t>
      </w:r>
    </w:p>
    <w:p w14:paraId="6C81FD39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přeprava ve smlouvě sjednána). Osobní data účastníků budou po ukončení zájezdu zlikvidována a nebudou cestovní</w:t>
      </w:r>
    </w:p>
    <w:p w14:paraId="51DC55DD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kanceláří žádným způsobem uchovávána či zpracovávána. Zákazník podpisem smlouvy o zájezdu souhlasí se</w:t>
      </w:r>
    </w:p>
    <w:p w14:paraId="0CD6D754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zpracováním osobních údajů účastníků až do doby písemného odvolání takového souhlasu. Zákazník podpisem</w:t>
      </w:r>
    </w:p>
    <w:p w14:paraId="290F7567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smlouvy o zájezdu uděluje souhlas se zpracováním osobních údajů rovněž i jménem všech osob uvedených ve</w:t>
      </w:r>
    </w:p>
    <w:p w14:paraId="5117B99F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smlouvě o zájezdu (viz seznam účastníků). Zákazník prohlašuje, že je za tyto osoby k udělení souhlasu se zpracováním</w:t>
      </w:r>
    </w:p>
    <w:p w14:paraId="1638F45D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osobních údajů zmocněn.</w:t>
      </w:r>
    </w:p>
    <w:p w14:paraId="220340F8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7. Smluvní strany souhlasí se uveřejněním této Smlouvy v registru smluv. Za zadání do uvedeného registru je</w:t>
      </w:r>
    </w:p>
    <w:p w14:paraId="71E031DF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zodpovědný zákazník.</w:t>
      </w:r>
    </w:p>
    <w:p w14:paraId="40E638AA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Pokud zákazník odstoupí v souladu s čl. 7.2. Všeobecných obchodních podmínek, povinnost platit odstupné</w:t>
      </w:r>
    </w:p>
    <w:p w14:paraId="5B18A6F3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nevzniká. Zákazník může postoupit smlouvu o zájezdu na třetí osobu za podmínek uvedených v bodě 5.1.5.</w:t>
      </w:r>
    </w:p>
    <w:p w14:paraId="5BC9A645" w14:textId="77777777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Všeobecných obchodních podmínek. V tomto případě není zákazníkovi účtováno žádné odstupné.</w:t>
      </w:r>
    </w:p>
    <w:p w14:paraId="3257B105" w14:textId="6093ED6B" w:rsidR="00204543" w:rsidRDefault="00204543" w:rsidP="00204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Vstupné není součástí katalogové ceny zájezdu, odvíjí se od vstupného vybraného zákazníkem. Platí se předem na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0"/>
          <w:sz w:val="20"/>
          <w:szCs w:val="20"/>
        </w:rPr>
        <w:t>účet CK společně s první zálohovou fakturou, pokud není dohodnuto jinak.</w:t>
      </w:r>
    </w:p>
    <w:p w14:paraId="376D0BD4" w14:textId="77777777" w:rsidR="00204543" w:rsidRDefault="00204543" w:rsidP="00204543">
      <w:pPr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692ECCBA" w14:textId="1C313AFC" w:rsidR="00204543" w:rsidRDefault="00204543" w:rsidP="00204543">
      <w:pPr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Za cestovní </w:t>
      </w:r>
      <w:proofErr w:type="gramStart"/>
      <w:r>
        <w:rPr>
          <w:rFonts w:ascii="Calibri" w:hAnsi="Calibri" w:cs="Calibri"/>
          <w:kern w:val="0"/>
          <w:sz w:val="20"/>
          <w:szCs w:val="20"/>
        </w:rPr>
        <w:t>kancelář: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  </w:t>
      </w:r>
      <w:proofErr w:type="gramEnd"/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color w:val="000000"/>
          <w:kern w:val="0"/>
          <w:sz w:val="20"/>
          <w:szCs w:val="20"/>
        </w:rPr>
        <w:t>Za objednatele:</w:t>
      </w:r>
    </w:p>
    <w:p w14:paraId="783EE4C2" w14:textId="77777777" w:rsidR="00204543" w:rsidRDefault="00204543" w:rsidP="00204543">
      <w:pPr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297A8DDC" w14:textId="77777777" w:rsidR="00204543" w:rsidRDefault="00204543" w:rsidP="00204543">
      <w:pPr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1114BF1F" w14:textId="0400FD92" w:rsidR="007417E6" w:rsidRDefault="007417E6" w:rsidP="00204543">
      <w:pPr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 </w:t>
      </w:r>
    </w:p>
    <w:p w14:paraId="3E6B97FD" w14:textId="77777777" w:rsidR="007417E6" w:rsidRDefault="007417E6" w:rsidP="00204543">
      <w:pPr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4839C6EB" w14:textId="77777777" w:rsidR="00204543" w:rsidRDefault="00204543" w:rsidP="00204543"/>
    <w:sectPr w:rsidR="0020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43"/>
    <w:rsid w:val="00204543"/>
    <w:rsid w:val="006E15C2"/>
    <w:rsid w:val="007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5415"/>
  <w15:chartTrackingRefBased/>
  <w15:docId w15:val="{AFF9EBAD-735F-4C73-AE99-552F92CE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dc:description/>
  <cp:lastModifiedBy>HNÍDKOVÁ Naděžda</cp:lastModifiedBy>
  <cp:revision>2</cp:revision>
  <dcterms:created xsi:type="dcterms:W3CDTF">2023-06-27T06:10:00Z</dcterms:created>
  <dcterms:modified xsi:type="dcterms:W3CDTF">2023-06-27T11:25:00Z</dcterms:modified>
</cp:coreProperties>
</file>