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48856" w14:textId="77777777" w:rsidR="00D305EA" w:rsidRDefault="00D305EA">
      <w:pPr>
        <w:pStyle w:val="Nadpis2"/>
        <w:jc w:val="both"/>
      </w:pPr>
    </w:p>
    <w:p w14:paraId="474F39D6" w14:textId="77777777" w:rsidR="00D305EA" w:rsidRDefault="00D305EA">
      <w:pPr>
        <w:pStyle w:val="Nadpis2"/>
        <w:jc w:val="both"/>
      </w:pPr>
    </w:p>
    <w:p w14:paraId="456AA47A" w14:textId="77777777" w:rsidR="00D305EA" w:rsidRDefault="00C63E87">
      <w:pPr>
        <w:pStyle w:val="Nadpis2"/>
        <w:jc w:val="center"/>
      </w:pPr>
      <w:r>
        <w:t xml:space="preserve">Smlouva o užívání služby </w:t>
      </w:r>
      <w:proofErr w:type="spellStart"/>
      <w:r>
        <w:t>mDEX</w:t>
      </w:r>
      <w:proofErr w:type="spellEnd"/>
    </w:p>
    <w:p w14:paraId="2734BF14" w14:textId="77777777" w:rsidR="00D305EA" w:rsidRDefault="00C63E87">
      <w:pPr>
        <w:jc w:val="both"/>
      </w:pPr>
      <w:r>
        <w:br/>
        <w:t>Tato Smlouva o užívání služby („</w:t>
      </w:r>
      <w:r>
        <w:rPr>
          <w:b/>
        </w:rPr>
        <w:t>Smlouva</w:t>
      </w:r>
      <w:r>
        <w:t>“) byla uzavřena v souladu s § 1746 odst. 2 zákona č. 89/2012 Sb., občanský zákoník, ve znění pozdějších předpisů, mezi následujícími smluvními stranami:</w:t>
      </w:r>
    </w:p>
    <w:p w14:paraId="2D93252E" w14:textId="77777777" w:rsidR="00D305EA" w:rsidRDefault="00D305EA">
      <w:pPr>
        <w:jc w:val="both"/>
      </w:pPr>
    </w:p>
    <w:p w14:paraId="60C91A87" w14:textId="77777777" w:rsidR="00D305EA" w:rsidRDefault="00D305EA">
      <w:pPr>
        <w:jc w:val="both"/>
      </w:pPr>
    </w:p>
    <w:tbl>
      <w:tblPr>
        <w:tblStyle w:val="a"/>
        <w:tblW w:w="9639" w:type="dxa"/>
        <w:tblInd w:w="-68" w:type="dxa"/>
        <w:tblLayout w:type="fixed"/>
        <w:tblLook w:val="0000" w:firstRow="0" w:lastRow="0" w:firstColumn="0" w:lastColumn="0" w:noHBand="0" w:noVBand="0"/>
      </w:tblPr>
      <w:tblGrid>
        <w:gridCol w:w="2268"/>
        <w:gridCol w:w="7371"/>
      </w:tblGrid>
      <w:tr w:rsidR="00D305EA" w14:paraId="5BA440D7" w14:textId="77777777">
        <w:tc>
          <w:tcPr>
            <w:tcW w:w="2268" w:type="dxa"/>
            <w:tcBorders>
              <w:bottom w:val="single" w:sz="4" w:space="0" w:color="D0CECE"/>
            </w:tcBorders>
          </w:tcPr>
          <w:p w14:paraId="1E0BA216" w14:textId="77777777" w:rsidR="00D305EA" w:rsidRDefault="00C63E87">
            <w:pPr>
              <w:spacing w:after="0"/>
              <w:ind w:left="-70"/>
              <w:jc w:val="both"/>
            </w:pPr>
            <w:r>
              <w:t xml:space="preserve">Název: </w:t>
            </w:r>
          </w:p>
        </w:tc>
        <w:tc>
          <w:tcPr>
            <w:tcW w:w="7371" w:type="dxa"/>
            <w:tcBorders>
              <w:bottom w:val="single" w:sz="4" w:space="0" w:color="D0CECE"/>
            </w:tcBorders>
          </w:tcPr>
          <w:p w14:paraId="3F55DA4B" w14:textId="296B3539" w:rsidR="00D305EA" w:rsidRDefault="00CF4382">
            <w:pPr>
              <w:spacing w:after="0"/>
              <w:ind w:left="-70"/>
              <w:jc w:val="both"/>
              <w:rPr>
                <w:b/>
                <w:sz w:val="26"/>
                <w:szCs w:val="26"/>
              </w:rPr>
            </w:pPr>
            <w:r>
              <w:rPr>
                <w:b/>
                <w:sz w:val="26"/>
                <w:szCs w:val="26"/>
              </w:rPr>
              <w:t>Rehabilitační ústav Hrabyně</w:t>
            </w:r>
          </w:p>
        </w:tc>
      </w:tr>
      <w:tr w:rsidR="00D305EA" w14:paraId="53D362BA" w14:textId="77777777">
        <w:tc>
          <w:tcPr>
            <w:tcW w:w="2268" w:type="dxa"/>
            <w:tcBorders>
              <w:top w:val="single" w:sz="4" w:space="0" w:color="D0CECE"/>
            </w:tcBorders>
          </w:tcPr>
          <w:p w14:paraId="475870E4" w14:textId="77777777" w:rsidR="00D305EA" w:rsidRDefault="00C63E87">
            <w:pPr>
              <w:spacing w:after="0"/>
              <w:ind w:left="-70"/>
              <w:jc w:val="both"/>
            </w:pPr>
            <w:r>
              <w:t xml:space="preserve">Sídlo: </w:t>
            </w:r>
          </w:p>
        </w:tc>
        <w:tc>
          <w:tcPr>
            <w:tcW w:w="7371" w:type="dxa"/>
            <w:tcBorders>
              <w:top w:val="single" w:sz="4" w:space="0" w:color="D0CECE"/>
            </w:tcBorders>
          </w:tcPr>
          <w:p w14:paraId="26EFAD2D" w14:textId="23A27430" w:rsidR="00D305EA" w:rsidRDefault="0061638E">
            <w:pPr>
              <w:spacing w:after="0"/>
              <w:ind w:left="-70"/>
              <w:jc w:val="both"/>
              <w:rPr>
                <w:b/>
                <w:highlight w:val="yellow"/>
              </w:rPr>
            </w:pPr>
            <w:r>
              <w:rPr>
                <w:b/>
              </w:rPr>
              <w:t>Hrabyně</w:t>
            </w:r>
            <w:r w:rsidR="00CF4382">
              <w:rPr>
                <w:b/>
              </w:rPr>
              <w:t xml:space="preserve"> 204, Hrabyně, 747 67</w:t>
            </w:r>
          </w:p>
        </w:tc>
      </w:tr>
      <w:tr w:rsidR="00D305EA" w14:paraId="37C37A68" w14:textId="77777777">
        <w:tc>
          <w:tcPr>
            <w:tcW w:w="2268" w:type="dxa"/>
          </w:tcPr>
          <w:p w14:paraId="6F7F4911" w14:textId="77777777" w:rsidR="00D305EA" w:rsidRDefault="00C63E87">
            <w:pPr>
              <w:spacing w:after="0"/>
              <w:ind w:left="-70"/>
              <w:jc w:val="both"/>
            </w:pPr>
            <w:r>
              <w:t xml:space="preserve">IČO: </w:t>
            </w:r>
          </w:p>
        </w:tc>
        <w:tc>
          <w:tcPr>
            <w:tcW w:w="7371" w:type="dxa"/>
          </w:tcPr>
          <w:p w14:paraId="012306AB" w14:textId="14DD1E2E" w:rsidR="00D305EA" w:rsidRDefault="00CF4382">
            <w:pPr>
              <w:spacing w:after="0"/>
              <w:ind w:left="-70"/>
              <w:jc w:val="both"/>
              <w:rPr>
                <w:b/>
              </w:rPr>
            </w:pPr>
            <w:r>
              <w:rPr>
                <w:b/>
              </w:rPr>
              <w:t>00601233</w:t>
            </w:r>
            <w:bookmarkStart w:id="0" w:name="_GoBack"/>
            <w:bookmarkEnd w:id="0"/>
          </w:p>
        </w:tc>
      </w:tr>
      <w:tr w:rsidR="00D305EA" w14:paraId="6C730455" w14:textId="77777777">
        <w:tc>
          <w:tcPr>
            <w:tcW w:w="2268" w:type="dxa"/>
          </w:tcPr>
          <w:p w14:paraId="613BA8AB" w14:textId="77777777" w:rsidR="00D305EA" w:rsidRDefault="00C63E87">
            <w:pPr>
              <w:spacing w:after="0"/>
              <w:ind w:left="-70"/>
              <w:jc w:val="both"/>
            </w:pPr>
            <w:r>
              <w:t>DIČ:</w:t>
            </w:r>
          </w:p>
        </w:tc>
        <w:tc>
          <w:tcPr>
            <w:tcW w:w="7371" w:type="dxa"/>
          </w:tcPr>
          <w:p w14:paraId="48C298F6" w14:textId="2595F801" w:rsidR="00D305EA" w:rsidRDefault="00CF4382">
            <w:pPr>
              <w:spacing w:after="0"/>
              <w:ind w:left="-70"/>
              <w:jc w:val="both"/>
              <w:rPr>
                <w:b/>
              </w:rPr>
            </w:pPr>
            <w:r>
              <w:rPr>
                <w:b/>
              </w:rPr>
              <w:t>CZ00601233</w:t>
            </w:r>
          </w:p>
        </w:tc>
      </w:tr>
      <w:tr w:rsidR="00D305EA" w14:paraId="060CA8D2" w14:textId="77777777">
        <w:tc>
          <w:tcPr>
            <w:tcW w:w="2268" w:type="dxa"/>
          </w:tcPr>
          <w:p w14:paraId="137A3175" w14:textId="77777777" w:rsidR="00D305EA" w:rsidRDefault="00C63E87">
            <w:pPr>
              <w:spacing w:after="0"/>
              <w:ind w:left="-70"/>
              <w:jc w:val="both"/>
            </w:pPr>
            <w:r>
              <w:t>Statutární zástupce:</w:t>
            </w:r>
          </w:p>
        </w:tc>
        <w:tc>
          <w:tcPr>
            <w:tcW w:w="7371" w:type="dxa"/>
          </w:tcPr>
          <w:p w14:paraId="51C823A7" w14:textId="5AEF6486" w:rsidR="00D305EA" w:rsidRDefault="00CF4382">
            <w:pPr>
              <w:spacing w:after="0"/>
              <w:ind w:left="-70"/>
              <w:jc w:val="both"/>
              <w:rPr>
                <w:b/>
              </w:rPr>
            </w:pPr>
            <w:r>
              <w:rPr>
                <w:b/>
              </w:rPr>
              <w:t>Ing. Andrea Ruprichová, ředitel</w:t>
            </w:r>
          </w:p>
        </w:tc>
      </w:tr>
      <w:tr w:rsidR="00D305EA" w14:paraId="3CCC1FFB" w14:textId="77777777">
        <w:tc>
          <w:tcPr>
            <w:tcW w:w="2268" w:type="dxa"/>
          </w:tcPr>
          <w:p w14:paraId="2EB52A07" w14:textId="77777777" w:rsidR="00D305EA" w:rsidRDefault="00C63E87">
            <w:pPr>
              <w:spacing w:after="0"/>
              <w:ind w:left="-70"/>
              <w:jc w:val="both"/>
            </w:pPr>
            <w:r>
              <w:t>Obchodní rejstřík:</w:t>
            </w:r>
          </w:p>
        </w:tc>
        <w:tc>
          <w:tcPr>
            <w:tcW w:w="7371" w:type="dxa"/>
          </w:tcPr>
          <w:p w14:paraId="771A08AF" w14:textId="0950ABC4" w:rsidR="00D305EA" w:rsidRPr="0065540C" w:rsidRDefault="0065540C" w:rsidP="0065540C">
            <w:pPr>
              <w:tabs>
                <w:tab w:val="num" w:pos="0"/>
              </w:tabs>
              <w:rPr>
                <w:color w:val="000000"/>
              </w:rPr>
            </w:pPr>
            <w:r w:rsidRPr="00B442F8">
              <w:rPr>
                <w:i/>
                <w:color w:val="000000"/>
              </w:rPr>
              <w:t>Příspěvková organizace zřízená Ministerstvem zdravotnictví ČR ze dne 25.</w:t>
            </w:r>
            <w:r>
              <w:rPr>
                <w:i/>
                <w:color w:val="000000"/>
              </w:rPr>
              <w:t xml:space="preserve"> </w:t>
            </w:r>
            <w:r w:rsidRPr="00B442F8">
              <w:rPr>
                <w:i/>
                <w:color w:val="000000"/>
              </w:rPr>
              <w:t>listopadu 1990, č.j. OP-054-25.11.90, rozhodnutím ministra zdravotnictví</w:t>
            </w:r>
          </w:p>
        </w:tc>
      </w:tr>
      <w:tr w:rsidR="00D305EA" w14:paraId="4AB141A9" w14:textId="77777777">
        <w:tc>
          <w:tcPr>
            <w:tcW w:w="2268" w:type="dxa"/>
          </w:tcPr>
          <w:p w14:paraId="7DF3A424" w14:textId="77777777" w:rsidR="00D305EA" w:rsidRDefault="00C63E87">
            <w:pPr>
              <w:spacing w:after="0"/>
              <w:ind w:left="-70"/>
              <w:jc w:val="both"/>
            </w:pPr>
            <w:r>
              <w:t>Bankovní spojení:</w:t>
            </w:r>
          </w:p>
        </w:tc>
        <w:tc>
          <w:tcPr>
            <w:tcW w:w="7371" w:type="dxa"/>
          </w:tcPr>
          <w:p w14:paraId="06ECEF9E" w14:textId="68CE7F18" w:rsidR="00D305EA" w:rsidRPr="00AB3781" w:rsidRDefault="0065540C">
            <w:pPr>
              <w:spacing w:after="0"/>
              <w:ind w:left="-70"/>
              <w:jc w:val="both"/>
              <w:rPr>
                <w:b/>
              </w:rPr>
            </w:pPr>
            <w:r w:rsidRPr="00AB3781">
              <w:rPr>
                <w:b/>
              </w:rPr>
              <w:t>ČNB Ostrava</w:t>
            </w:r>
          </w:p>
        </w:tc>
      </w:tr>
      <w:tr w:rsidR="00D305EA" w14:paraId="5CA3E448" w14:textId="77777777">
        <w:tc>
          <w:tcPr>
            <w:tcW w:w="2268" w:type="dxa"/>
          </w:tcPr>
          <w:p w14:paraId="0D30D241" w14:textId="77777777" w:rsidR="00D305EA" w:rsidRDefault="00C63E87">
            <w:pPr>
              <w:spacing w:after="0"/>
              <w:ind w:left="-70"/>
              <w:jc w:val="both"/>
            </w:pPr>
            <w:r>
              <w:t>Číslo účtu:</w:t>
            </w:r>
          </w:p>
        </w:tc>
        <w:tc>
          <w:tcPr>
            <w:tcW w:w="7371" w:type="dxa"/>
          </w:tcPr>
          <w:p w14:paraId="24FEC3A2" w14:textId="61A14CF6" w:rsidR="00D305EA" w:rsidRPr="00AB3781" w:rsidRDefault="0065540C">
            <w:pPr>
              <w:spacing w:after="0"/>
              <w:ind w:left="-70"/>
              <w:jc w:val="both"/>
              <w:rPr>
                <w:b/>
              </w:rPr>
            </w:pPr>
            <w:r w:rsidRPr="00AB3781">
              <w:rPr>
                <w:b/>
              </w:rPr>
              <w:t>19136821/0710</w:t>
            </w:r>
          </w:p>
        </w:tc>
      </w:tr>
    </w:tbl>
    <w:p w14:paraId="16799479" w14:textId="77777777" w:rsidR="00D305EA" w:rsidRDefault="00D305EA">
      <w:pPr>
        <w:jc w:val="both"/>
      </w:pPr>
    </w:p>
    <w:p w14:paraId="5141922A" w14:textId="77777777" w:rsidR="00D305EA" w:rsidRDefault="00C63E87">
      <w:pPr>
        <w:jc w:val="both"/>
      </w:pPr>
      <w:r>
        <w:t>na straně jedné (dále jen „</w:t>
      </w:r>
      <w:r>
        <w:rPr>
          <w:b/>
        </w:rPr>
        <w:t>Uživatel</w:t>
      </w:r>
      <w:r>
        <w:t>“)</w:t>
      </w:r>
    </w:p>
    <w:p w14:paraId="6CBFD8A1" w14:textId="77777777" w:rsidR="00D305EA" w:rsidRDefault="00D305EA">
      <w:pPr>
        <w:jc w:val="both"/>
      </w:pPr>
    </w:p>
    <w:tbl>
      <w:tblPr>
        <w:tblStyle w:val="a0"/>
        <w:tblW w:w="9639" w:type="dxa"/>
        <w:tblInd w:w="-68" w:type="dxa"/>
        <w:tblLayout w:type="fixed"/>
        <w:tblLook w:val="0000" w:firstRow="0" w:lastRow="0" w:firstColumn="0" w:lastColumn="0" w:noHBand="0" w:noVBand="0"/>
      </w:tblPr>
      <w:tblGrid>
        <w:gridCol w:w="2268"/>
        <w:gridCol w:w="7371"/>
      </w:tblGrid>
      <w:tr w:rsidR="00D305EA" w14:paraId="4D7A0AB6" w14:textId="77777777">
        <w:tc>
          <w:tcPr>
            <w:tcW w:w="2268" w:type="dxa"/>
            <w:tcBorders>
              <w:bottom w:val="single" w:sz="4" w:space="0" w:color="D0CECE"/>
            </w:tcBorders>
          </w:tcPr>
          <w:p w14:paraId="16E68F1A" w14:textId="77777777" w:rsidR="00D305EA" w:rsidRDefault="00C63E87">
            <w:pPr>
              <w:spacing w:after="0"/>
              <w:ind w:left="-70"/>
              <w:jc w:val="both"/>
            </w:pPr>
            <w:r>
              <w:t xml:space="preserve">Název: </w:t>
            </w:r>
          </w:p>
        </w:tc>
        <w:tc>
          <w:tcPr>
            <w:tcW w:w="7371" w:type="dxa"/>
            <w:tcBorders>
              <w:bottom w:val="single" w:sz="4" w:space="0" w:color="D0CECE"/>
            </w:tcBorders>
          </w:tcPr>
          <w:p w14:paraId="260CA09A" w14:textId="77777777" w:rsidR="00D305EA" w:rsidRDefault="00C63E87">
            <w:pPr>
              <w:spacing w:after="0"/>
              <w:ind w:left="-70"/>
              <w:jc w:val="both"/>
              <w:rPr>
                <w:b/>
                <w:sz w:val="26"/>
                <w:szCs w:val="26"/>
              </w:rPr>
            </w:pPr>
            <w:r>
              <w:rPr>
                <w:b/>
                <w:sz w:val="26"/>
                <w:szCs w:val="26"/>
              </w:rPr>
              <w:t>MEDORO s.r.o.</w:t>
            </w:r>
          </w:p>
        </w:tc>
      </w:tr>
      <w:tr w:rsidR="00D305EA" w14:paraId="75C6B036" w14:textId="77777777">
        <w:tc>
          <w:tcPr>
            <w:tcW w:w="2268" w:type="dxa"/>
            <w:tcBorders>
              <w:top w:val="single" w:sz="4" w:space="0" w:color="D0CECE"/>
            </w:tcBorders>
          </w:tcPr>
          <w:p w14:paraId="5DF9CEFE" w14:textId="77777777" w:rsidR="00D305EA" w:rsidRDefault="00C63E87">
            <w:pPr>
              <w:spacing w:after="0"/>
              <w:ind w:left="-70"/>
              <w:jc w:val="both"/>
            </w:pPr>
            <w:r>
              <w:t xml:space="preserve">Sídlo: </w:t>
            </w:r>
          </w:p>
        </w:tc>
        <w:tc>
          <w:tcPr>
            <w:tcW w:w="7371" w:type="dxa"/>
            <w:tcBorders>
              <w:top w:val="single" w:sz="4" w:space="0" w:color="D0CECE"/>
            </w:tcBorders>
          </w:tcPr>
          <w:p w14:paraId="5386CF2C" w14:textId="77777777" w:rsidR="00D305EA" w:rsidRDefault="00C63E87">
            <w:pPr>
              <w:spacing w:after="0"/>
              <w:ind w:left="-70"/>
              <w:jc w:val="both"/>
              <w:rPr>
                <w:b/>
              </w:rPr>
            </w:pPr>
            <w:r>
              <w:rPr>
                <w:b/>
              </w:rPr>
              <w:t>Štrossova 567, 53003 Pardubice</w:t>
            </w:r>
          </w:p>
        </w:tc>
      </w:tr>
      <w:tr w:rsidR="00D305EA" w14:paraId="0711AA49" w14:textId="77777777">
        <w:tc>
          <w:tcPr>
            <w:tcW w:w="2268" w:type="dxa"/>
          </w:tcPr>
          <w:p w14:paraId="6262F0AA" w14:textId="77777777" w:rsidR="00D305EA" w:rsidRDefault="00C63E87">
            <w:pPr>
              <w:spacing w:after="0"/>
              <w:ind w:left="-70"/>
              <w:jc w:val="both"/>
            </w:pPr>
            <w:r>
              <w:t xml:space="preserve">IČO: </w:t>
            </w:r>
          </w:p>
        </w:tc>
        <w:tc>
          <w:tcPr>
            <w:tcW w:w="7371" w:type="dxa"/>
          </w:tcPr>
          <w:p w14:paraId="08B79D13" w14:textId="77777777" w:rsidR="00D305EA" w:rsidRDefault="00C63E87">
            <w:pPr>
              <w:spacing w:after="0"/>
              <w:ind w:left="-70"/>
              <w:jc w:val="both"/>
              <w:rPr>
                <w:b/>
              </w:rPr>
            </w:pPr>
            <w:r>
              <w:rPr>
                <w:b/>
              </w:rPr>
              <w:t>26002612</w:t>
            </w:r>
          </w:p>
        </w:tc>
      </w:tr>
      <w:tr w:rsidR="00D305EA" w14:paraId="79575710" w14:textId="77777777">
        <w:tc>
          <w:tcPr>
            <w:tcW w:w="2268" w:type="dxa"/>
          </w:tcPr>
          <w:p w14:paraId="4BBE77D4" w14:textId="77777777" w:rsidR="00D305EA" w:rsidRDefault="00C63E87">
            <w:pPr>
              <w:spacing w:after="0"/>
              <w:ind w:left="-70"/>
              <w:jc w:val="both"/>
            </w:pPr>
            <w:r>
              <w:t>DIČ:</w:t>
            </w:r>
          </w:p>
        </w:tc>
        <w:tc>
          <w:tcPr>
            <w:tcW w:w="7371" w:type="dxa"/>
          </w:tcPr>
          <w:p w14:paraId="6507DA87" w14:textId="77777777" w:rsidR="00D305EA" w:rsidRDefault="00C63E87">
            <w:pPr>
              <w:spacing w:after="0"/>
              <w:ind w:left="-70"/>
              <w:jc w:val="both"/>
              <w:rPr>
                <w:b/>
              </w:rPr>
            </w:pPr>
            <w:r>
              <w:rPr>
                <w:b/>
              </w:rPr>
              <w:t>CZ26002612</w:t>
            </w:r>
          </w:p>
        </w:tc>
      </w:tr>
      <w:tr w:rsidR="00D305EA" w14:paraId="30F1998E" w14:textId="77777777">
        <w:tc>
          <w:tcPr>
            <w:tcW w:w="2268" w:type="dxa"/>
          </w:tcPr>
          <w:p w14:paraId="26B401D7" w14:textId="77777777" w:rsidR="00D305EA" w:rsidRDefault="00C63E87">
            <w:pPr>
              <w:spacing w:after="0"/>
              <w:ind w:left="-70"/>
              <w:jc w:val="both"/>
            </w:pPr>
            <w:r>
              <w:t>Statutární zástupce:</w:t>
            </w:r>
          </w:p>
        </w:tc>
        <w:tc>
          <w:tcPr>
            <w:tcW w:w="7371" w:type="dxa"/>
          </w:tcPr>
          <w:p w14:paraId="62B766DA" w14:textId="22325EE5" w:rsidR="00D305EA" w:rsidRDefault="003E2895">
            <w:pPr>
              <w:spacing w:after="0"/>
              <w:ind w:left="-70"/>
              <w:jc w:val="both"/>
              <w:rPr>
                <w:b/>
              </w:rPr>
            </w:pPr>
            <w:r>
              <w:rPr>
                <w:b/>
              </w:rPr>
              <w:t>XXXX</w:t>
            </w:r>
          </w:p>
        </w:tc>
      </w:tr>
      <w:tr w:rsidR="00D305EA" w14:paraId="411E646B" w14:textId="77777777">
        <w:tc>
          <w:tcPr>
            <w:tcW w:w="2268" w:type="dxa"/>
          </w:tcPr>
          <w:p w14:paraId="3F9CA6B1" w14:textId="77777777" w:rsidR="00D305EA" w:rsidRDefault="00C63E87">
            <w:pPr>
              <w:spacing w:after="0"/>
              <w:ind w:left="-70"/>
              <w:jc w:val="both"/>
            </w:pPr>
            <w:r>
              <w:t>Obchodní rejstřík:</w:t>
            </w:r>
          </w:p>
        </w:tc>
        <w:tc>
          <w:tcPr>
            <w:tcW w:w="7371" w:type="dxa"/>
          </w:tcPr>
          <w:p w14:paraId="77B3A06D" w14:textId="3BDF89D3" w:rsidR="00D305EA" w:rsidRDefault="00583DE9">
            <w:pPr>
              <w:spacing w:after="0"/>
              <w:ind w:left="-70"/>
              <w:jc w:val="both"/>
              <w:rPr>
                <w:b/>
              </w:rPr>
            </w:pPr>
            <w:r w:rsidRPr="00583DE9">
              <w:rPr>
                <w:b/>
              </w:rPr>
              <w:t>zapsaná v obchodním rejstříku vedeném u Krajského soudu v Hradci Králové, oddíl C, vložka 19430</w:t>
            </w:r>
          </w:p>
        </w:tc>
      </w:tr>
      <w:tr w:rsidR="00D305EA" w14:paraId="0CE26B75" w14:textId="77777777">
        <w:tc>
          <w:tcPr>
            <w:tcW w:w="2268" w:type="dxa"/>
          </w:tcPr>
          <w:p w14:paraId="45FF2939" w14:textId="77777777" w:rsidR="00D305EA" w:rsidRDefault="00C63E87">
            <w:pPr>
              <w:spacing w:after="0"/>
              <w:ind w:left="-70"/>
              <w:jc w:val="both"/>
            </w:pPr>
            <w:r>
              <w:t>Bankovní spojení:</w:t>
            </w:r>
          </w:p>
        </w:tc>
        <w:tc>
          <w:tcPr>
            <w:tcW w:w="7371" w:type="dxa"/>
          </w:tcPr>
          <w:p w14:paraId="68DD4D11" w14:textId="77777777" w:rsidR="00D305EA" w:rsidRDefault="00C63E87">
            <w:pPr>
              <w:spacing w:after="0"/>
              <w:ind w:left="-70"/>
              <w:jc w:val="both"/>
              <w:rPr>
                <w:b/>
              </w:rPr>
            </w:pPr>
            <w:proofErr w:type="spellStart"/>
            <w:r>
              <w:rPr>
                <w:b/>
              </w:rPr>
              <w:t>Raiffeisenbank</w:t>
            </w:r>
            <w:proofErr w:type="spellEnd"/>
            <w:r>
              <w:rPr>
                <w:b/>
              </w:rPr>
              <w:t xml:space="preserve"> a.s.</w:t>
            </w:r>
          </w:p>
        </w:tc>
      </w:tr>
      <w:tr w:rsidR="00D305EA" w14:paraId="149C3857" w14:textId="77777777">
        <w:tc>
          <w:tcPr>
            <w:tcW w:w="2268" w:type="dxa"/>
          </w:tcPr>
          <w:p w14:paraId="654118A8" w14:textId="77777777" w:rsidR="00D305EA" w:rsidRDefault="00C63E87">
            <w:pPr>
              <w:spacing w:after="0"/>
              <w:ind w:left="-70"/>
              <w:jc w:val="both"/>
            </w:pPr>
            <w:r>
              <w:t>Číslo účtu:</w:t>
            </w:r>
          </w:p>
        </w:tc>
        <w:tc>
          <w:tcPr>
            <w:tcW w:w="7371" w:type="dxa"/>
          </w:tcPr>
          <w:p w14:paraId="0D5BC4DE" w14:textId="415A5E24" w:rsidR="00D305EA" w:rsidRDefault="00583DE9">
            <w:pPr>
              <w:spacing w:after="0"/>
              <w:ind w:left="-70"/>
              <w:jc w:val="both"/>
              <w:rPr>
                <w:b/>
              </w:rPr>
            </w:pPr>
            <w:r w:rsidRPr="00583DE9">
              <w:rPr>
                <w:b/>
              </w:rPr>
              <w:t>1526905001/5500</w:t>
            </w:r>
          </w:p>
        </w:tc>
      </w:tr>
    </w:tbl>
    <w:p w14:paraId="482A2437" w14:textId="77777777" w:rsidR="00D305EA" w:rsidRDefault="00D305EA">
      <w:pPr>
        <w:jc w:val="both"/>
      </w:pPr>
    </w:p>
    <w:p w14:paraId="13BC3E2E" w14:textId="77777777" w:rsidR="00D305EA" w:rsidRDefault="00C63E87">
      <w:pPr>
        <w:jc w:val="both"/>
      </w:pPr>
      <w:r>
        <w:t>na straně druhé (dále jen „</w:t>
      </w:r>
      <w:r>
        <w:rPr>
          <w:b/>
        </w:rPr>
        <w:t>Poskytovatel</w:t>
      </w:r>
      <w:r>
        <w:t>“)</w:t>
      </w:r>
    </w:p>
    <w:p w14:paraId="37AA2947" w14:textId="77777777" w:rsidR="00D305EA" w:rsidRDefault="00D305EA">
      <w:pPr>
        <w:jc w:val="both"/>
      </w:pPr>
    </w:p>
    <w:p w14:paraId="15FE55F9" w14:textId="77777777" w:rsidR="00D305EA" w:rsidRDefault="00C63E87">
      <w:pPr>
        <w:jc w:val="both"/>
      </w:pPr>
      <w:r>
        <w:t>(Poskytovatel a Uživatel jednotlivě dále též jen „</w:t>
      </w:r>
      <w:r>
        <w:rPr>
          <w:b/>
        </w:rPr>
        <w:t>Smluvní strana</w:t>
      </w:r>
      <w:r>
        <w:t>“ a společně jen „</w:t>
      </w:r>
      <w:r>
        <w:rPr>
          <w:b/>
        </w:rPr>
        <w:t>Smluvní strany</w:t>
      </w:r>
      <w:r>
        <w:t>“)</w:t>
      </w:r>
      <w:r>
        <w:br w:type="page"/>
      </w:r>
    </w:p>
    <w:p w14:paraId="5934E861" w14:textId="77777777" w:rsidR="00D305EA" w:rsidRDefault="00C63E87">
      <w:pPr>
        <w:pStyle w:val="Nadpis1"/>
        <w:numPr>
          <w:ilvl w:val="0"/>
          <w:numId w:val="1"/>
        </w:numPr>
        <w:jc w:val="both"/>
      </w:pPr>
      <w:r>
        <w:lastRenderedPageBreak/>
        <w:t>Úvodní ustanovení</w:t>
      </w:r>
    </w:p>
    <w:p w14:paraId="5DC3B08C" w14:textId="77777777" w:rsidR="00D305EA" w:rsidRDefault="00C63E87">
      <w:pPr>
        <w:numPr>
          <w:ilvl w:val="0"/>
          <w:numId w:val="5"/>
        </w:numPr>
        <w:pBdr>
          <w:top w:val="nil"/>
          <w:left w:val="nil"/>
          <w:bottom w:val="nil"/>
          <w:right w:val="nil"/>
          <w:between w:val="nil"/>
        </w:pBdr>
        <w:spacing w:after="120" w:line="240" w:lineRule="auto"/>
        <w:jc w:val="both"/>
      </w:pPr>
      <w:r>
        <w:rPr>
          <w:color w:val="000000"/>
        </w:rPr>
        <w:t xml:space="preserve">Nedílnou součást této Smlouvy tvoří Podmínky užívání služby vydané Poskytovatelem, jež jsou dostupné na adrese </w:t>
      </w:r>
      <w:r>
        <w:t>www.mdex.cz</w:t>
      </w:r>
      <w:r>
        <w:rPr>
          <w:color w:val="000000"/>
        </w:rPr>
        <w:t xml:space="preserve"> („</w:t>
      </w:r>
      <w:r>
        <w:rPr>
          <w:b/>
          <w:color w:val="000000"/>
        </w:rPr>
        <w:t>Podmínky</w:t>
      </w:r>
      <w:r>
        <w:rPr>
          <w:color w:val="000000"/>
        </w:rPr>
        <w:t xml:space="preserve">“). Uživatel prohlašuje, že se před podpisem této Smlouvy podrobně seznámil s obsahem Podmínek, všem ustanovením Podmínek rozumí, nepovažuje Podmínky za jednostranně nevýhodné, a Podmínky akceptuje. </w:t>
      </w:r>
    </w:p>
    <w:p w14:paraId="3758C67F" w14:textId="77777777" w:rsidR="00D305EA" w:rsidRDefault="00C63E87">
      <w:pPr>
        <w:numPr>
          <w:ilvl w:val="0"/>
          <w:numId w:val="5"/>
        </w:numPr>
        <w:pBdr>
          <w:top w:val="nil"/>
          <w:left w:val="nil"/>
          <w:bottom w:val="nil"/>
          <w:right w:val="nil"/>
          <w:between w:val="nil"/>
        </w:pBdr>
        <w:spacing w:after="120" w:line="240" w:lineRule="auto"/>
        <w:jc w:val="both"/>
      </w:pPr>
      <w:r>
        <w:rPr>
          <w:color w:val="000000"/>
        </w:rPr>
        <w:t>Pojmy s velkými počátečními písmeny, jež nejsou definovány v této Smlouvě, mají význam jim přiřazený v Podmínkách, nevyplývá-li z této Smlouvy jinak.</w:t>
      </w:r>
    </w:p>
    <w:p w14:paraId="63C3D598" w14:textId="77777777" w:rsidR="00D305EA" w:rsidRDefault="00C63E87">
      <w:pPr>
        <w:numPr>
          <w:ilvl w:val="0"/>
          <w:numId w:val="5"/>
        </w:numPr>
        <w:pBdr>
          <w:top w:val="nil"/>
          <w:left w:val="nil"/>
          <w:bottom w:val="nil"/>
          <w:right w:val="nil"/>
          <w:between w:val="nil"/>
        </w:pBdr>
        <w:spacing w:after="120" w:line="240" w:lineRule="auto"/>
        <w:jc w:val="both"/>
      </w:pPr>
      <w:r>
        <w:rPr>
          <w:color w:val="000000"/>
        </w:rPr>
        <w:t>V případě rozporu mezi touto Smlouvou a Podmínkami se přednostně užijí ustanovení této Smlouvy.</w:t>
      </w:r>
    </w:p>
    <w:p w14:paraId="6AE611CA" w14:textId="77777777" w:rsidR="00D305EA" w:rsidRDefault="00C63E87">
      <w:pPr>
        <w:numPr>
          <w:ilvl w:val="0"/>
          <w:numId w:val="5"/>
        </w:numPr>
        <w:pBdr>
          <w:top w:val="nil"/>
          <w:left w:val="nil"/>
          <w:bottom w:val="nil"/>
          <w:right w:val="nil"/>
          <w:between w:val="nil"/>
        </w:pBdr>
        <w:spacing w:after="120" w:line="240" w:lineRule="auto"/>
        <w:jc w:val="both"/>
      </w:pPr>
      <w:r>
        <w:rPr>
          <w:color w:val="000000"/>
        </w:rPr>
        <w:t xml:space="preserve">Smluvní strany výslovně vylučují užití jakýchkoliv obchodních podmínek a podobných dokumentů Uživatele.  </w:t>
      </w:r>
    </w:p>
    <w:p w14:paraId="17456FF7" w14:textId="77777777" w:rsidR="00D305EA" w:rsidRDefault="00C63E87">
      <w:pPr>
        <w:pStyle w:val="Nadpis1"/>
        <w:numPr>
          <w:ilvl w:val="0"/>
          <w:numId w:val="1"/>
        </w:numPr>
        <w:jc w:val="both"/>
      </w:pPr>
      <w:r>
        <w:t>Předmět Smlouvy</w:t>
      </w:r>
    </w:p>
    <w:p w14:paraId="5DE51AB0" w14:textId="77777777" w:rsidR="00D305EA" w:rsidRDefault="00C63E87">
      <w:pPr>
        <w:numPr>
          <w:ilvl w:val="0"/>
          <w:numId w:val="2"/>
        </w:numPr>
        <w:pBdr>
          <w:top w:val="nil"/>
          <w:left w:val="nil"/>
          <w:bottom w:val="nil"/>
          <w:right w:val="nil"/>
          <w:between w:val="nil"/>
        </w:pBdr>
        <w:spacing w:after="120" w:line="240" w:lineRule="auto"/>
        <w:jc w:val="both"/>
      </w:pPr>
      <w:r>
        <w:rPr>
          <w:color w:val="000000"/>
        </w:rPr>
        <w:t xml:space="preserve">Poskytovatel se zavazuje poskytnout Uživateli přístup ke Službě a umožnit mu Službu využívat za podmínek a způsobem dle této Smlouvy a dle Podmínek. </w:t>
      </w:r>
    </w:p>
    <w:p w14:paraId="393DC87A" w14:textId="77777777" w:rsidR="00D305EA" w:rsidRDefault="00C63E87">
      <w:pPr>
        <w:numPr>
          <w:ilvl w:val="0"/>
          <w:numId w:val="2"/>
        </w:numPr>
        <w:pBdr>
          <w:top w:val="nil"/>
          <w:left w:val="nil"/>
          <w:bottom w:val="nil"/>
          <w:right w:val="nil"/>
          <w:between w:val="nil"/>
        </w:pBdr>
        <w:spacing w:after="120" w:line="240" w:lineRule="auto"/>
        <w:jc w:val="both"/>
      </w:pPr>
      <w:r>
        <w:rPr>
          <w:color w:val="000000"/>
        </w:rPr>
        <w:t>Uživatel se zavazuje hradit Poskytovateli sjednanou Odměnu (jak je definována níže).</w:t>
      </w:r>
    </w:p>
    <w:p w14:paraId="1240B170" w14:textId="77777777" w:rsidR="00D305EA" w:rsidRDefault="00C63E87">
      <w:pPr>
        <w:numPr>
          <w:ilvl w:val="0"/>
          <w:numId w:val="2"/>
        </w:numPr>
        <w:pBdr>
          <w:top w:val="nil"/>
          <w:left w:val="nil"/>
          <w:bottom w:val="nil"/>
          <w:right w:val="nil"/>
          <w:between w:val="nil"/>
        </w:pBdr>
        <w:spacing w:after="120" w:line="240" w:lineRule="auto"/>
        <w:jc w:val="both"/>
      </w:pPr>
      <w:r>
        <w:rPr>
          <w:color w:val="000000"/>
        </w:rPr>
        <w:t>Uživatel se zavazuje dodržovat veškeré povinnosti, které pro něj vyplývají z této Smlouvy a Podmínek.</w:t>
      </w:r>
    </w:p>
    <w:p w14:paraId="56E3C33E" w14:textId="77777777" w:rsidR="00D305EA" w:rsidRDefault="00C63E87">
      <w:pPr>
        <w:pStyle w:val="Nadpis1"/>
        <w:numPr>
          <w:ilvl w:val="0"/>
          <w:numId w:val="1"/>
        </w:numPr>
        <w:jc w:val="both"/>
      </w:pPr>
      <w:r>
        <w:t xml:space="preserve">Odměna a platební podmínky </w:t>
      </w:r>
    </w:p>
    <w:p w14:paraId="7AC60C25" w14:textId="77777777" w:rsidR="00D305EA" w:rsidRDefault="00C63E87">
      <w:pPr>
        <w:numPr>
          <w:ilvl w:val="0"/>
          <w:numId w:val="3"/>
        </w:numPr>
        <w:pBdr>
          <w:top w:val="nil"/>
          <w:left w:val="nil"/>
          <w:bottom w:val="nil"/>
          <w:right w:val="nil"/>
          <w:between w:val="nil"/>
        </w:pBdr>
        <w:spacing w:after="120" w:line="240" w:lineRule="auto"/>
        <w:jc w:val="both"/>
      </w:pPr>
      <w:r>
        <w:rPr>
          <w:color w:val="000000"/>
        </w:rPr>
        <w:t>Uživatel se zavazuje za možnost užívání Služby zaplatit Poskytovateli odměnu ve výši uvedené v příloze č. 1 této Smlouvy (dále jen „</w:t>
      </w:r>
      <w:r>
        <w:rPr>
          <w:b/>
          <w:color w:val="000000"/>
        </w:rPr>
        <w:t>Odměna</w:t>
      </w:r>
      <w:r>
        <w:rPr>
          <w:color w:val="000000"/>
        </w:rPr>
        <w:t xml:space="preserve">“). </w:t>
      </w:r>
    </w:p>
    <w:p w14:paraId="1ACCD37E" w14:textId="77777777" w:rsidR="00D305EA" w:rsidRDefault="00C63E87">
      <w:pPr>
        <w:numPr>
          <w:ilvl w:val="0"/>
          <w:numId w:val="3"/>
        </w:numPr>
        <w:pBdr>
          <w:top w:val="nil"/>
          <w:left w:val="nil"/>
          <w:bottom w:val="nil"/>
          <w:right w:val="nil"/>
          <w:between w:val="nil"/>
        </w:pBdr>
        <w:spacing w:after="120" w:line="240" w:lineRule="auto"/>
        <w:jc w:val="both"/>
      </w:pPr>
      <w:r>
        <w:rPr>
          <w:color w:val="000000"/>
        </w:rPr>
        <w:t>Odměna podle této Smlouvy je stanovena jako nejvýše přípustná, závazná a úplná a nebude předmětem navýšení jakéhokoliv druhu a ani nebude podléhat měnovým fluktuacím. Poskytovatel prohlašuje, že Odměna plně pokrývá všechny náklady spojené s poskytováním Služby podle této Smlouvy, a to včetně všech poplatků a nákladů za správu a provozování Služby. Odměna zahrnuje také všechny daně, cla a další poplatky placené Poskytovatelem během poskytování Služby, s výjimkou daně z přidané hodnoty (DPH) splatné v České republice, která bude Poskytovatelem účtována podle platných právních předpisů. Pro vyloučení všech pochybností Smluvní strany uvádějí, že v Odměně nejsou zahrnuty ceny za poskytování jiných služeb či plnění, které nejsou výslovně uvedeny v této Smlouvě nebo Podmínkách.</w:t>
      </w:r>
    </w:p>
    <w:p w14:paraId="3EDA398D" w14:textId="77777777" w:rsidR="00D305EA" w:rsidRDefault="00C63E87">
      <w:pPr>
        <w:numPr>
          <w:ilvl w:val="0"/>
          <w:numId w:val="3"/>
        </w:numPr>
        <w:pBdr>
          <w:top w:val="nil"/>
          <w:left w:val="nil"/>
          <w:bottom w:val="nil"/>
          <w:right w:val="nil"/>
          <w:between w:val="nil"/>
        </w:pBdr>
        <w:spacing w:after="120" w:line="240" w:lineRule="auto"/>
        <w:jc w:val="both"/>
      </w:pPr>
      <w:r>
        <w:rPr>
          <w:color w:val="000000"/>
        </w:rPr>
        <w:t xml:space="preserve">Faktury vystavené Poskytovatelem, který je plátcem daně z přidané hodnoty (DPH) v České republice, budou zároveň sloužit jako daňový doklad a budou vydány nejpozději do patnácti (15) kalendářních dnů ode dne, kdy bude Poskytovatel oprávněn fakturu vystavit, přičemž ta bude splňovat veškeré náležitosti daňového dokladu podle všech příslušných právních předpisů ke dni vystavení faktury. </w:t>
      </w:r>
    </w:p>
    <w:p w14:paraId="54DEB994" w14:textId="77777777" w:rsidR="00D305EA" w:rsidRDefault="00C63E87">
      <w:pPr>
        <w:numPr>
          <w:ilvl w:val="0"/>
          <w:numId w:val="3"/>
        </w:numPr>
        <w:pBdr>
          <w:top w:val="nil"/>
          <w:left w:val="nil"/>
          <w:bottom w:val="nil"/>
          <w:right w:val="nil"/>
          <w:between w:val="nil"/>
        </w:pBdr>
        <w:spacing w:after="120" w:line="240" w:lineRule="auto"/>
        <w:jc w:val="both"/>
      </w:pPr>
      <w:r>
        <w:rPr>
          <w:color w:val="000000"/>
        </w:rPr>
        <w:t>Uživatel je povinen uhradit fakturu – daňový doklad tak, aby nejpozději ke dni splatnosti faktury byla účtovaná částka připsána na účet Poskytovatele.</w:t>
      </w:r>
    </w:p>
    <w:p w14:paraId="7F82370E" w14:textId="77777777" w:rsidR="00D305EA" w:rsidRDefault="00D305EA">
      <w:pPr>
        <w:pBdr>
          <w:top w:val="nil"/>
          <w:left w:val="nil"/>
          <w:bottom w:val="nil"/>
          <w:right w:val="nil"/>
          <w:between w:val="nil"/>
        </w:pBdr>
        <w:spacing w:after="120" w:line="240" w:lineRule="auto"/>
        <w:ind w:left="360"/>
        <w:jc w:val="both"/>
      </w:pPr>
    </w:p>
    <w:p w14:paraId="4187218D" w14:textId="77777777" w:rsidR="00D305EA" w:rsidRDefault="00C63E87">
      <w:pPr>
        <w:numPr>
          <w:ilvl w:val="0"/>
          <w:numId w:val="3"/>
        </w:numPr>
        <w:pBdr>
          <w:top w:val="nil"/>
          <w:left w:val="nil"/>
          <w:bottom w:val="nil"/>
          <w:right w:val="nil"/>
          <w:between w:val="nil"/>
        </w:pBdr>
        <w:spacing w:after="120" w:line="240" w:lineRule="auto"/>
        <w:jc w:val="both"/>
      </w:pPr>
      <w:r>
        <w:rPr>
          <w:color w:val="000000"/>
        </w:rPr>
        <w:lastRenderedPageBreak/>
        <w:t>Poskytovatel prohlašuje, že (i) není evidován jako nespolehlivý plátce DPH ve smyslu § 106a zákona č. 235/2004, o dani z přidané hodnoty, ve znění pozdějších předpisů (dále jen „Zákon o DPH“) a (</w:t>
      </w:r>
      <w:proofErr w:type="spellStart"/>
      <w:r>
        <w:rPr>
          <w:color w:val="000000"/>
        </w:rPr>
        <w:t>ii</w:t>
      </w:r>
      <w:proofErr w:type="spellEnd"/>
      <w:r>
        <w:rPr>
          <w:color w:val="000000"/>
        </w:rPr>
        <w:t>) uvedl v této Smlouvě a bude uvádět v daňových dokladech vystavených dle této Smlouvy pro úhrady všech částí Odměny za poskytování Služeb pouze bankovní účet, který oznámil správci daně, aby jej tento mohl v souladu se Zákonem o DPH zveřejnit způsobem umožňujícím dálkový přístup. Bude-li na daňovém dokladu uveden jiný než oznámený účet podle předchozí věty tohoto odstavce, Uživatel je oprávněn poukázat příslušnou platbu na kterýkoli oznámený účet Poskytovatele. Úhrada platby na kterýkoli oznámený účet (tj. účet odlišný od účtu uvedeného na daňovém dokladu) je Smluvními stranami považována za řádnou úhradu plnění dle Smlouvy.</w:t>
      </w:r>
    </w:p>
    <w:p w14:paraId="781EF5A9" w14:textId="77777777" w:rsidR="00D305EA" w:rsidRDefault="00C63E87">
      <w:pPr>
        <w:numPr>
          <w:ilvl w:val="0"/>
          <w:numId w:val="3"/>
        </w:numPr>
        <w:pBdr>
          <w:top w:val="nil"/>
          <w:left w:val="nil"/>
          <w:bottom w:val="nil"/>
          <w:right w:val="nil"/>
          <w:between w:val="nil"/>
        </w:pBdr>
        <w:spacing w:after="120" w:line="240" w:lineRule="auto"/>
        <w:jc w:val="both"/>
      </w:pPr>
      <w:r>
        <w:t>Služba je zpoplatněna ke dni 1.1.2025, do této doby je služba zdarma a je možné kdykoliv od těchto služeb odstoupit za podmínek článku IV - Ostatní.</w:t>
      </w:r>
    </w:p>
    <w:p w14:paraId="56C3539F" w14:textId="77777777" w:rsidR="00D305EA" w:rsidRDefault="00C63E87">
      <w:pPr>
        <w:numPr>
          <w:ilvl w:val="0"/>
          <w:numId w:val="3"/>
        </w:numPr>
        <w:spacing w:before="120" w:after="240" w:line="240" w:lineRule="auto"/>
        <w:jc w:val="both"/>
      </w:pPr>
      <w:r>
        <w:t>Poskytovatel je oprávněn vždy k počátku každého kalendářního roku zvýšit ceny v této smlouvě uvedené, a to maximálně o míru inflace vyjádřenou přírůstkem průměrného ročního indexu spotřebitelských cen vyhlášenou Českým statistickým úřadem za uplynulý kalendářní rok.</w:t>
      </w:r>
    </w:p>
    <w:p w14:paraId="1E6BE516" w14:textId="77777777" w:rsidR="00D305EA" w:rsidRDefault="00C63E87">
      <w:pPr>
        <w:pStyle w:val="Nadpis1"/>
        <w:numPr>
          <w:ilvl w:val="0"/>
          <w:numId w:val="1"/>
        </w:numPr>
        <w:jc w:val="both"/>
      </w:pPr>
      <w:r>
        <w:t>Ostatní</w:t>
      </w:r>
    </w:p>
    <w:p w14:paraId="2C404D2B" w14:textId="70328917" w:rsidR="00D305EA" w:rsidRDefault="00C63E87">
      <w:pPr>
        <w:numPr>
          <w:ilvl w:val="0"/>
          <w:numId w:val="6"/>
        </w:numPr>
        <w:pBdr>
          <w:top w:val="nil"/>
          <w:left w:val="nil"/>
          <w:bottom w:val="nil"/>
          <w:right w:val="nil"/>
          <w:between w:val="nil"/>
        </w:pBdr>
        <w:spacing w:after="120" w:line="240" w:lineRule="auto"/>
        <w:jc w:val="both"/>
      </w:pPr>
      <w:r>
        <w:rPr>
          <w:color w:val="000000"/>
        </w:rPr>
        <w:t xml:space="preserve">Tato Smlouva se uzavírá na dobu </w:t>
      </w:r>
      <w:r w:rsidR="00CF4382">
        <w:rPr>
          <w:color w:val="000000"/>
        </w:rPr>
        <w:t>36 měsíců</w:t>
      </w:r>
      <w:r>
        <w:rPr>
          <w:color w:val="000000"/>
        </w:rPr>
        <w:t xml:space="preserve">. </w:t>
      </w:r>
    </w:p>
    <w:p w14:paraId="39DD2BBC" w14:textId="77777777" w:rsidR="00D305EA" w:rsidRDefault="00C63E87">
      <w:pPr>
        <w:numPr>
          <w:ilvl w:val="0"/>
          <w:numId w:val="6"/>
        </w:numPr>
        <w:pBdr>
          <w:top w:val="nil"/>
          <w:left w:val="nil"/>
          <w:bottom w:val="nil"/>
          <w:right w:val="nil"/>
          <w:between w:val="nil"/>
        </w:pBdr>
        <w:spacing w:after="120" w:line="240" w:lineRule="auto"/>
        <w:jc w:val="both"/>
      </w:pPr>
      <w:r>
        <w:rPr>
          <w:color w:val="000000"/>
        </w:rPr>
        <w:t xml:space="preserve">Kterákoli ze Smluvních stran je oprávněna tuto Smlouvu vypovědět i bez uvedení důvodu písemnou výpovědí s jednoměsíční výpovědní dobou, která počíná běžet prvním dnem kalendářního měsíce následujícího po měsíci, v němž byla písemná výpověď doručena druhé Smluvní straně.  </w:t>
      </w:r>
    </w:p>
    <w:p w14:paraId="74E39F37" w14:textId="77777777" w:rsidR="00D305EA" w:rsidRDefault="00C63E87">
      <w:pPr>
        <w:numPr>
          <w:ilvl w:val="0"/>
          <w:numId w:val="6"/>
        </w:numPr>
        <w:pBdr>
          <w:top w:val="nil"/>
          <w:left w:val="nil"/>
          <w:bottom w:val="nil"/>
          <w:right w:val="nil"/>
          <w:between w:val="nil"/>
        </w:pBdr>
        <w:spacing w:after="120" w:line="240" w:lineRule="auto"/>
        <w:jc w:val="both"/>
      </w:pPr>
      <w:r>
        <w:rPr>
          <w:color w:val="000000"/>
        </w:rPr>
        <w:t>Jestliže Uživatel jakkoli poruší své povinnosti vyplývající z této Smlouvy nebo Podmínek, nebo jestliže Poskytovatel získá důvodné podezření na porušení takových povinností, je Poskytovatel oprávněn bez předchozí výzvy vypovědět tuto Smlouvu bez výpovědní doby a zrušit přístup Uživatele ke Službě. V takovém případě je výpověď účinná okamžikem doručení písemné výpovědi Uživateli.</w:t>
      </w:r>
    </w:p>
    <w:p w14:paraId="5B5FEB9A" w14:textId="77777777" w:rsidR="00D305EA" w:rsidRDefault="00C63E87">
      <w:pPr>
        <w:numPr>
          <w:ilvl w:val="0"/>
          <w:numId w:val="6"/>
        </w:numPr>
        <w:pBdr>
          <w:top w:val="nil"/>
          <w:left w:val="nil"/>
          <w:bottom w:val="nil"/>
          <w:right w:val="nil"/>
          <w:between w:val="nil"/>
        </w:pBdr>
        <w:spacing w:after="120" w:line="240" w:lineRule="auto"/>
        <w:jc w:val="both"/>
      </w:pPr>
      <w:r>
        <w:rPr>
          <w:color w:val="000000"/>
        </w:rPr>
        <w:t xml:space="preserve">Uživatel, se kterým byla ukončena tato Smlouva a jemuž byl zrušen přístup ke Službě z důvodu porušení povinností Uživatele vyplývajících z této Smlouvy nebo Podmínek, nemá nárok na náhradu jakékoliv újmy od Poskytovatele. </w:t>
      </w:r>
    </w:p>
    <w:p w14:paraId="09DE5F12" w14:textId="77777777" w:rsidR="00D305EA" w:rsidRDefault="00C63E87">
      <w:pPr>
        <w:numPr>
          <w:ilvl w:val="0"/>
          <w:numId w:val="6"/>
        </w:numPr>
        <w:pBdr>
          <w:top w:val="nil"/>
          <w:left w:val="nil"/>
          <w:bottom w:val="nil"/>
          <w:right w:val="nil"/>
          <w:between w:val="nil"/>
        </w:pBdr>
        <w:spacing w:after="120" w:line="240" w:lineRule="auto"/>
        <w:jc w:val="both"/>
      </w:pPr>
      <w:r>
        <w:rPr>
          <w:color w:val="000000"/>
        </w:rPr>
        <w:t>Uživatel prohlašuje, že se seznámil s informacemi o zpracování osobních údajů uvedenými v Podmínkách a těmto informacím rozumí.</w:t>
      </w:r>
    </w:p>
    <w:p w14:paraId="32F1ED23" w14:textId="77777777" w:rsidR="00D305EA" w:rsidRDefault="00C63E87">
      <w:pPr>
        <w:numPr>
          <w:ilvl w:val="0"/>
          <w:numId w:val="6"/>
        </w:numPr>
        <w:pBdr>
          <w:top w:val="nil"/>
          <w:left w:val="nil"/>
          <w:bottom w:val="nil"/>
          <w:right w:val="nil"/>
          <w:between w:val="nil"/>
        </w:pBdr>
        <w:spacing w:after="120" w:line="240" w:lineRule="auto"/>
        <w:jc w:val="both"/>
      </w:pPr>
      <w:r>
        <w:rPr>
          <w:color w:val="000000"/>
        </w:rPr>
        <w:t>Veškerá Oznámení budou činěna na níže uvedené kontaktní adresy Smluvních stran:</w:t>
      </w:r>
    </w:p>
    <w:p w14:paraId="06232904" w14:textId="77777777" w:rsidR="00D305EA" w:rsidRDefault="00C63E87">
      <w:pPr>
        <w:numPr>
          <w:ilvl w:val="1"/>
          <w:numId w:val="6"/>
        </w:numPr>
        <w:pBdr>
          <w:top w:val="nil"/>
          <w:left w:val="nil"/>
          <w:bottom w:val="nil"/>
          <w:right w:val="nil"/>
          <w:between w:val="nil"/>
        </w:pBdr>
        <w:spacing w:after="120" w:line="240" w:lineRule="auto"/>
        <w:jc w:val="both"/>
      </w:pPr>
      <w:r>
        <w:rPr>
          <w:color w:val="000000"/>
        </w:rPr>
        <w:t>Oznámení určená Poskytovateli:</w:t>
      </w:r>
    </w:p>
    <w:p w14:paraId="0DE93501" w14:textId="781134B7" w:rsidR="00D305EA" w:rsidRDefault="00CF4382" w:rsidP="009270F3">
      <w:pPr>
        <w:pBdr>
          <w:top w:val="nil"/>
          <w:left w:val="nil"/>
          <w:bottom w:val="nil"/>
          <w:right w:val="nil"/>
          <w:between w:val="nil"/>
        </w:pBdr>
        <w:spacing w:after="120" w:line="240" w:lineRule="auto"/>
        <w:ind w:left="4320" w:hanging="1260"/>
        <w:jc w:val="both"/>
        <w:rPr>
          <w:color w:val="000000"/>
        </w:rPr>
      </w:pPr>
      <w:r>
        <w:rPr>
          <w:color w:val="000000"/>
        </w:rPr>
        <w:t>Adresa:</w:t>
      </w:r>
      <w:r>
        <w:rPr>
          <w:color w:val="000000"/>
        </w:rPr>
        <w:tab/>
        <w:t xml:space="preserve">Rehabilitační ústav Hrabyně, Hrabyně 204, </w:t>
      </w:r>
      <w:r w:rsidR="009270F3">
        <w:rPr>
          <w:color w:val="000000"/>
        </w:rPr>
        <w:t>747 67 Hrabyně</w:t>
      </w:r>
    </w:p>
    <w:p w14:paraId="46A323D5" w14:textId="23991334" w:rsidR="00D305EA" w:rsidRDefault="00AD23B3">
      <w:pPr>
        <w:pBdr>
          <w:top w:val="nil"/>
          <w:left w:val="nil"/>
          <w:bottom w:val="nil"/>
          <w:right w:val="nil"/>
          <w:between w:val="nil"/>
        </w:pBdr>
        <w:spacing w:after="120" w:line="240" w:lineRule="auto"/>
        <w:ind w:left="3060"/>
        <w:jc w:val="both"/>
        <w:rPr>
          <w:color w:val="000000"/>
        </w:rPr>
      </w:pPr>
      <w:r>
        <w:rPr>
          <w:color w:val="000000"/>
        </w:rPr>
        <w:t>E-mai</w:t>
      </w:r>
      <w:r w:rsidR="003E2895">
        <w:rPr>
          <w:color w:val="000000"/>
        </w:rPr>
        <w:t xml:space="preserve">l: </w:t>
      </w:r>
      <w:r w:rsidR="003E2895">
        <w:rPr>
          <w:color w:val="000000"/>
        </w:rPr>
        <w:tab/>
        <w:t>XXXX</w:t>
      </w:r>
    </w:p>
    <w:p w14:paraId="7BA26C41" w14:textId="24BEA78A" w:rsidR="00D305EA" w:rsidRDefault="003E2895">
      <w:pPr>
        <w:pBdr>
          <w:top w:val="nil"/>
          <w:left w:val="nil"/>
          <w:bottom w:val="nil"/>
          <w:right w:val="nil"/>
          <w:between w:val="nil"/>
        </w:pBdr>
        <w:spacing w:after="120" w:line="240" w:lineRule="auto"/>
        <w:ind w:left="3060"/>
        <w:jc w:val="both"/>
        <w:rPr>
          <w:color w:val="000000"/>
        </w:rPr>
      </w:pPr>
      <w:r>
        <w:rPr>
          <w:color w:val="000000"/>
        </w:rPr>
        <w:t>K rukám:</w:t>
      </w:r>
      <w:r>
        <w:rPr>
          <w:color w:val="000000"/>
        </w:rPr>
        <w:tab/>
        <w:t>XXXX</w:t>
      </w:r>
    </w:p>
    <w:p w14:paraId="211FFD90" w14:textId="77777777" w:rsidR="00D305EA" w:rsidRDefault="00C63E87">
      <w:pPr>
        <w:numPr>
          <w:ilvl w:val="1"/>
          <w:numId w:val="6"/>
        </w:numPr>
        <w:pBdr>
          <w:top w:val="nil"/>
          <w:left w:val="nil"/>
          <w:bottom w:val="nil"/>
          <w:right w:val="nil"/>
          <w:between w:val="nil"/>
        </w:pBdr>
        <w:spacing w:after="120" w:line="240" w:lineRule="auto"/>
        <w:jc w:val="both"/>
      </w:pPr>
      <w:r>
        <w:rPr>
          <w:color w:val="000000"/>
        </w:rPr>
        <w:t>Oznámení určená Uživateli:</w:t>
      </w:r>
    </w:p>
    <w:p w14:paraId="634F5234" w14:textId="77777777" w:rsidR="00D305EA" w:rsidRDefault="00C63E87">
      <w:pPr>
        <w:pBdr>
          <w:top w:val="nil"/>
          <w:left w:val="nil"/>
          <w:bottom w:val="nil"/>
          <w:right w:val="nil"/>
          <w:between w:val="nil"/>
        </w:pBdr>
        <w:spacing w:after="120" w:line="240" w:lineRule="auto"/>
        <w:ind w:left="3060"/>
        <w:jc w:val="both"/>
      </w:pPr>
      <w:r>
        <w:rPr>
          <w:color w:val="000000"/>
        </w:rPr>
        <w:t>Adresa:</w:t>
      </w:r>
      <w:r>
        <w:rPr>
          <w:color w:val="000000"/>
        </w:rPr>
        <w:tab/>
        <w:t xml:space="preserve">MEDORO s.r.o., </w:t>
      </w:r>
      <w:r>
        <w:t>Štrossova 567, 530 03 Pardubice</w:t>
      </w:r>
    </w:p>
    <w:p w14:paraId="75118D5F" w14:textId="0CDAC97A" w:rsidR="00D305EA" w:rsidRDefault="003E2895">
      <w:pPr>
        <w:pBdr>
          <w:top w:val="nil"/>
          <w:left w:val="nil"/>
          <w:bottom w:val="nil"/>
          <w:right w:val="nil"/>
          <w:between w:val="nil"/>
        </w:pBdr>
        <w:spacing w:after="120" w:line="240" w:lineRule="auto"/>
        <w:ind w:left="3060"/>
        <w:jc w:val="both"/>
        <w:rPr>
          <w:color w:val="000000"/>
        </w:rPr>
      </w:pPr>
      <w:r>
        <w:rPr>
          <w:color w:val="000000"/>
        </w:rPr>
        <w:t xml:space="preserve">E-mail: </w:t>
      </w:r>
      <w:r>
        <w:rPr>
          <w:color w:val="000000"/>
        </w:rPr>
        <w:tab/>
        <w:t>XXXX</w:t>
      </w:r>
    </w:p>
    <w:p w14:paraId="3D6978B6" w14:textId="23B6F405" w:rsidR="00D305EA" w:rsidRDefault="00C63E87">
      <w:pPr>
        <w:pBdr>
          <w:top w:val="nil"/>
          <w:left w:val="nil"/>
          <w:bottom w:val="nil"/>
          <w:right w:val="nil"/>
          <w:between w:val="nil"/>
        </w:pBdr>
        <w:spacing w:after="120" w:line="240" w:lineRule="auto"/>
        <w:ind w:left="3060"/>
        <w:jc w:val="both"/>
        <w:rPr>
          <w:color w:val="000000"/>
        </w:rPr>
      </w:pPr>
      <w:r>
        <w:rPr>
          <w:color w:val="000000"/>
        </w:rPr>
        <w:t>K rukám:</w:t>
      </w:r>
      <w:r>
        <w:rPr>
          <w:color w:val="000000"/>
        </w:rPr>
        <w:tab/>
      </w:r>
      <w:r w:rsidR="003E2895">
        <w:t>XXXX</w:t>
      </w:r>
    </w:p>
    <w:p w14:paraId="1248BA0F" w14:textId="77777777" w:rsidR="00D305EA" w:rsidRDefault="00D305EA">
      <w:pPr>
        <w:pBdr>
          <w:top w:val="nil"/>
          <w:left w:val="nil"/>
          <w:bottom w:val="nil"/>
          <w:right w:val="nil"/>
          <w:between w:val="nil"/>
        </w:pBdr>
        <w:spacing w:after="120" w:line="240" w:lineRule="auto"/>
        <w:jc w:val="both"/>
      </w:pPr>
    </w:p>
    <w:p w14:paraId="0B16800F" w14:textId="77777777" w:rsidR="00D305EA" w:rsidRDefault="00D305EA">
      <w:pPr>
        <w:pBdr>
          <w:top w:val="nil"/>
          <w:left w:val="nil"/>
          <w:bottom w:val="nil"/>
          <w:right w:val="nil"/>
          <w:between w:val="nil"/>
        </w:pBdr>
        <w:spacing w:after="120" w:line="240" w:lineRule="auto"/>
        <w:jc w:val="both"/>
      </w:pPr>
    </w:p>
    <w:p w14:paraId="793B722C" w14:textId="77777777" w:rsidR="00D305EA" w:rsidRDefault="00D305EA">
      <w:pPr>
        <w:pBdr>
          <w:top w:val="nil"/>
          <w:left w:val="nil"/>
          <w:bottom w:val="nil"/>
          <w:right w:val="nil"/>
          <w:between w:val="nil"/>
        </w:pBdr>
        <w:spacing w:after="120" w:line="240" w:lineRule="auto"/>
        <w:jc w:val="both"/>
      </w:pPr>
    </w:p>
    <w:p w14:paraId="7898010F" w14:textId="77777777" w:rsidR="00D305EA" w:rsidRDefault="00C63E87">
      <w:pPr>
        <w:pStyle w:val="Nadpis1"/>
        <w:numPr>
          <w:ilvl w:val="0"/>
          <w:numId w:val="1"/>
        </w:numPr>
        <w:jc w:val="both"/>
      </w:pPr>
      <w:r>
        <w:t>Závěrečná ustanovení</w:t>
      </w:r>
    </w:p>
    <w:p w14:paraId="7A6D9F0C" w14:textId="77777777" w:rsidR="00D305EA" w:rsidRDefault="00C63E87">
      <w:pPr>
        <w:numPr>
          <w:ilvl w:val="0"/>
          <w:numId w:val="4"/>
        </w:numPr>
        <w:pBdr>
          <w:top w:val="nil"/>
          <w:left w:val="nil"/>
          <w:bottom w:val="nil"/>
          <w:right w:val="nil"/>
          <w:between w:val="nil"/>
        </w:pBdr>
        <w:spacing w:after="120" w:line="240" w:lineRule="auto"/>
        <w:jc w:val="both"/>
      </w:pPr>
      <w:r>
        <w:rPr>
          <w:color w:val="000000"/>
        </w:rPr>
        <w:t xml:space="preserve">Tato Smlouva nabývá platnosti a účinnosti v okamžiku jejího podpisu oběma Smluvními stranami. </w:t>
      </w:r>
    </w:p>
    <w:p w14:paraId="5A7B8046" w14:textId="77777777" w:rsidR="00D305EA" w:rsidRDefault="00C63E87">
      <w:pPr>
        <w:numPr>
          <w:ilvl w:val="0"/>
          <w:numId w:val="4"/>
        </w:numPr>
        <w:pBdr>
          <w:top w:val="nil"/>
          <w:left w:val="nil"/>
          <w:bottom w:val="nil"/>
          <w:right w:val="nil"/>
          <w:between w:val="nil"/>
        </w:pBdr>
        <w:spacing w:after="120" w:line="240" w:lineRule="auto"/>
        <w:jc w:val="both"/>
      </w:pPr>
      <w:r>
        <w:rPr>
          <w:color w:val="000000"/>
        </w:rPr>
        <w:t>Tato Smlouva a veškeré její dodatky se řídí právními předpisy České republiky a budou vykládány v souladu s nimi.</w:t>
      </w:r>
    </w:p>
    <w:p w14:paraId="4EF4F371" w14:textId="77777777" w:rsidR="00D305EA" w:rsidRDefault="00C63E87">
      <w:pPr>
        <w:numPr>
          <w:ilvl w:val="0"/>
          <w:numId w:val="4"/>
        </w:numPr>
        <w:pBdr>
          <w:top w:val="nil"/>
          <w:left w:val="nil"/>
          <w:bottom w:val="nil"/>
          <w:right w:val="nil"/>
          <w:between w:val="nil"/>
        </w:pBdr>
        <w:spacing w:after="120" w:line="240" w:lineRule="auto"/>
        <w:jc w:val="both"/>
      </w:pPr>
      <w:r>
        <w:rPr>
          <w:color w:val="000000"/>
        </w:rPr>
        <w:t>Žádné změny nebo úpravy této Smlouvy nenabydou účinnosti, pokud nebudou učiněny písemně a řádně podepsány oběma Smluvními stranami. Za písemnou formu se pro tento účel nepovažuje výměna e-mailových či jiných elektronických zpráv. Změna Smlouvy jakoukoli jinou než písemnou formou se vylučuje.</w:t>
      </w:r>
    </w:p>
    <w:p w14:paraId="262C131D" w14:textId="77777777" w:rsidR="00D305EA" w:rsidRDefault="00C63E87">
      <w:pPr>
        <w:numPr>
          <w:ilvl w:val="0"/>
          <w:numId w:val="4"/>
        </w:numPr>
        <w:pBdr>
          <w:top w:val="nil"/>
          <w:left w:val="nil"/>
          <w:bottom w:val="nil"/>
          <w:right w:val="nil"/>
          <w:between w:val="nil"/>
        </w:pBdr>
        <w:spacing w:after="120" w:line="240" w:lineRule="auto"/>
        <w:jc w:val="both"/>
      </w:pPr>
      <w:r>
        <w:rPr>
          <w:color w:val="000000"/>
        </w:rPr>
        <w:t>V případě, že jakékoliv ustanovení této Smlouvy je či se v budoucnu stane nicotným, neplatným, neúčinným a/nebo nevymahatelným, zůstávají ostatní ustanovení této Smlouvy v platnosti a účinnosti, pokud z povahy takového nicotného, neplatného, neúčinného a/nebo nevymahatelného ustanovení nebo z jeho obsahu anebo z okolností, za nichž bylo uzavřeno, nevyplývá, že jej nelze oddělit od ostatního obsahu této Smlouvy. Smluvní strany se pro takový případ zavazují nahradit nicotné, neplatné, neúčinné a/nebo nevymahatelné ustanovení této Smlouvy ustanovením jiným, které svým obsahem, účelem a smyslem odpovídá nejlépe ustanovení původnímu a této Smlouvě jako celku. V této souvislosti se Smluvní strany zavazují v dobré víře a účinně jednat za účelem dosažení dohody o takovém nahrazení nicotného, neplatného, neúčinného a/nebo nevymahatelného ustanovení a uzavřít k tomu potřebný dodatek k této Smlouvě.</w:t>
      </w:r>
    </w:p>
    <w:p w14:paraId="03E609F1" w14:textId="77777777" w:rsidR="00D305EA" w:rsidRDefault="00C63E87">
      <w:pPr>
        <w:numPr>
          <w:ilvl w:val="0"/>
          <w:numId w:val="4"/>
        </w:numPr>
        <w:pBdr>
          <w:top w:val="nil"/>
          <w:left w:val="nil"/>
          <w:bottom w:val="nil"/>
          <w:right w:val="nil"/>
          <w:between w:val="nil"/>
        </w:pBdr>
        <w:spacing w:after="120" w:line="240" w:lineRule="auto"/>
        <w:jc w:val="both"/>
      </w:pPr>
      <w:r>
        <w:rPr>
          <w:color w:val="000000"/>
        </w:rPr>
        <w:t>Tato Smlouva se vyhotovuje ve 2 stejnopisech, z nichž každý má povahu originálu. Každá ze Smluvních stran obdrží po 1 stejnopisu. Smlouvu je případně možno podepsat také elektronicky uznávaným podpisem.</w:t>
      </w:r>
    </w:p>
    <w:p w14:paraId="2B182431" w14:textId="77777777" w:rsidR="00D305EA" w:rsidRDefault="00C63E87">
      <w:pPr>
        <w:numPr>
          <w:ilvl w:val="0"/>
          <w:numId w:val="4"/>
        </w:numPr>
        <w:pBdr>
          <w:top w:val="nil"/>
          <w:left w:val="nil"/>
          <w:bottom w:val="nil"/>
          <w:right w:val="nil"/>
          <w:between w:val="nil"/>
        </w:pBdr>
        <w:spacing w:after="120" w:line="240" w:lineRule="auto"/>
        <w:jc w:val="both"/>
      </w:pPr>
      <w:r>
        <w:rPr>
          <w:color w:val="000000"/>
        </w:rPr>
        <w:t>Nedílnou součást této Smlouvy tvoří následující přílohy:</w:t>
      </w:r>
    </w:p>
    <w:p w14:paraId="583123C5" w14:textId="77777777" w:rsidR="00D305EA" w:rsidRDefault="00C63E87">
      <w:pPr>
        <w:ind w:left="284" w:firstLine="360"/>
        <w:jc w:val="both"/>
      </w:pPr>
      <w:r>
        <w:t>Příloha č. 1 - Ceník a platební podmínky</w:t>
      </w:r>
    </w:p>
    <w:p w14:paraId="703630B4" w14:textId="77777777" w:rsidR="00D305EA" w:rsidRDefault="00C63E87">
      <w:pPr>
        <w:numPr>
          <w:ilvl w:val="0"/>
          <w:numId w:val="4"/>
        </w:numPr>
        <w:pBdr>
          <w:top w:val="nil"/>
          <w:left w:val="nil"/>
          <w:bottom w:val="nil"/>
          <w:right w:val="nil"/>
          <w:between w:val="nil"/>
        </w:pBdr>
        <w:spacing w:after="120" w:line="240" w:lineRule="auto"/>
        <w:jc w:val="both"/>
      </w:pPr>
      <w:r>
        <w:rPr>
          <w:color w:val="000000"/>
        </w:rPr>
        <w:t>Každá ze Smluvních stran prohlašuje, že si tuto Smlouvu řádně přečetla, jejímu obsahu plně porozuměla, že tato Smlouva je projevem její pravé a svobodné vůle a na důkaz svého souhlasu s obsahem této Smlouvy připojuje sama či její oprávněný zástupce níže svůj vlastnoruční podpis.</w:t>
      </w:r>
    </w:p>
    <w:tbl>
      <w:tblPr>
        <w:tblStyle w:val="a1"/>
        <w:tblW w:w="9072" w:type="dxa"/>
        <w:tblInd w:w="0" w:type="dxa"/>
        <w:tblLayout w:type="fixed"/>
        <w:tblLook w:val="0000" w:firstRow="0" w:lastRow="0" w:firstColumn="0" w:lastColumn="0" w:noHBand="0" w:noVBand="0"/>
      </w:tblPr>
      <w:tblGrid>
        <w:gridCol w:w="4395"/>
        <w:gridCol w:w="283"/>
        <w:gridCol w:w="4394"/>
      </w:tblGrid>
      <w:tr w:rsidR="00D305EA" w14:paraId="454E2603" w14:textId="77777777">
        <w:trPr>
          <w:trHeight w:val="287"/>
        </w:trPr>
        <w:tc>
          <w:tcPr>
            <w:tcW w:w="4395" w:type="dxa"/>
          </w:tcPr>
          <w:p w14:paraId="69F7580F" w14:textId="77777777" w:rsidR="00D305EA" w:rsidRDefault="00C63E87">
            <w:pPr>
              <w:pBdr>
                <w:top w:val="nil"/>
                <w:left w:val="nil"/>
                <w:bottom w:val="nil"/>
                <w:right w:val="nil"/>
                <w:between w:val="nil"/>
              </w:pBdr>
              <w:spacing w:before="0" w:after="0" w:line="240" w:lineRule="auto"/>
              <w:jc w:val="both"/>
              <w:rPr>
                <w:color w:val="000000"/>
              </w:rPr>
            </w:pPr>
            <w:r>
              <w:rPr>
                <w:color w:val="000000"/>
              </w:rPr>
              <w:t>Za Uživatele</w:t>
            </w:r>
          </w:p>
        </w:tc>
        <w:tc>
          <w:tcPr>
            <w:tcW w:w="283" w:type="dxa"/>
          </w:tcPr>
          <w:p w14:paraId="50FA1C3A" w14:textId="77777777" w:rsidR="00D305EA" w:rsidRDefault="00D305EA">
            <w:pPr>
              <w:pBdr>
                <w:top w:val="nil"/>
                <w:left w:val="nil"/>
                <w:bottom w:val="nil"/>
                <w:right w:val="nil"/>
                <w:between w:val="nil"/>
              </w:pBdr>
              <w:spacing w:before="0" w:after="0" w:line="240" w:lineRule="auto"/>
              <w:jc w:val="both"/>
              <w:rPr>
                <w:color w:val="000000"/>
              </w:rPr>
            </w:pPr>
          </w:p>
        </w:tc>
        <w:tc>
          <w:tcPr>
            <w:tcW w:w="4394" w:type="dxa"/>
          </w:tcPr>
          <w:p w14:paraId="2619C2AD" w14:textId="77777777" w:rsidR="00D305EA" w:rsidRDefault="00C63E87">
            <w:pPr>
              <w:pBdr>
                <w:top w:val="nil"/>
                <w:left w:val="nil"/>
                <w:bottom w:val="nil"/>
                <w:right w:val="nil"/>
                <w:between w:val="nil"/>
              </w:pBdr>
              <w:spacing w:before="0" w:after="0" w:line="240" w:lineRule="auto"/>
              <w:jc w:val="both"/>
              <w:rPr>
                <w:color w:val="000000"/>
              </w:rPr>
            </w:pPr>
            <w:r>
              <w:rPr>
                <w:color w:val="000000"/>
              </w:rPr>
              <w:t>Za Poskytovatele</w:t>
            </w:r>
          </w:p>
        </w:tc>
      </w:tr>
      <w:tr w:rsidR="00D305EA" w14:paraId="6B71DF14" w14:textId="77777777">
        <w:trPr>
          <w:trHeight w:val="1441"/>
        </w:trPr>
        <w:tc>
          <w:tcPr>
            <w:tcW w:w="4395" w:type="dxa"/>
            <w:tcBorders>
              <w:bottom w:val="dotted" w:sz="4" w:space="0" w:color="000000"/>
            </w:tcBorders>
          </w:tcPr>
          <w:p w14:paraId="62151FA6" w14:textId="77777777" w:rsidR="00D305EA" w:rsidRDefault="00D305EA">
            <w:pPr>
              <w:pBdr>
                <w:top w:val="nil"/>
                <w:left w:val="nil"/>
                <w:bottom w:val="nil"/>
                <w:right w:val="nil"/>
                <w:between w:val="nil"/>
              </w:pBdr>
              <w:spacing w:before="0" w:after="0" w:line="240" w:lineRule="auto"/>
              <w:jc w:val="both"/>
              <w:rPr>
                <w:color w:val="000000"/>
              </w:rPr>
            </w:pPr>
          </w:p>
          <w:p w14:paraId="5F6C05FC" w14:textId="25523131" w:rsidR="00D305EA" w:rsidRDefault="00C63E87">
            <w:pPr>
              <w:pBdr>
                <w:top w:val="nil"/>
                <w:left w:val="nil"/>
                <w:bottom w:val="nil"/>
                <w:right w:val="nil"/>
                <w:between w:val="nil"/>
              </w:pBdr>
              <w:spacing w:before="0" w:after="0" w:line="240" w:lineRule="auto"/>
              <w:jc w:val="both"/>
              <w:rPr>
                <w:color w:val="000000"/>
              </w:rPr>
            </w:pPr>
            <w:r>
              <w:rPr>
                <w:color w:val="000000"/>
              </w:rPr>
              <w:t>V </w:t>
            </w:r>
            <w:r w:rsidR="009270F3">
              <w:rPr>
                <w:color w:val="000000"/>
              </w:rPr>
              <w:t>Hrabyni</w:t>
            </w:r>
            <w:r>
              <w:rPr>
                <w:color w:val="000000"/>
              </w:rPr>
              <w:t xml:space="preserve"> dne </w:t>
            </w:r>
            <w:r w:rsidR="00252384">
              <w:rPr>
                <w:color w:val="000000"/>
              </w:rPr>
              <w:t>1.6.2023</w:t>
            </w:r>
          </w:p>
          <w:p w14:paraId="4E2E76DA" w14:textId="77777777" w:rsidR="00D305EA" w:rsidRDefault="00D305EA">
            <w:pPr>
              <w:pBdr>
                <w:top w:val="nil"/>
                <w:left w:val="nil"/>
                <w:bottom w:val="nil"/>
                <w:right w:val="nil"/>
                <w:between w:val="nil"/>
              </w:pBdr>
              <w:spacing w:before="0" w:after="0" w:line="240" w:lineRule="auto"/>
              <w:jc w:val="both"/>
              <w:rPr>
                <w:color w:val="000000"/>
              </w:rPr>
            </w:pPr>
          </w:p>
          <w:p w14:paraId="67926F05" w14:textId="77777777" w:rsidR="00D305EA" w:rsidRDefault="00D305EA">
            <w:pPr>
              <w:pBdr>
                <w:top w:val="nil"/>
                <w:left w:val="nil"/>
                <w:bottom w:val="nil"/>
                <w:right w:val="nil"/>
                <w:between w:val="nil"/>
              </w:pBdr>
              <w:spacing w:before="0" w:after="0" w:line="240" w:lineRule="auto"/>
              <w:jc w:val="both"/>
              <w:rPr>
                <w:color w:val="000000"/>
              </w:rPr>
            </w:pPr>
          </w:p>
          <w:p w14:paraId="77BA0D3F" w14:textId="77777777" w:rsidR="00D305EA" w:rsidRDefault="00D305EA">
            <w:pPr>
              <w:pBdr>
                <w:top w:val="nil"/>
                <w:left w:val="nil"/>
                <w:bottom w:val="nil"/>
                <w:right w:val="nil"/>
                <w:between w:val="nil"/>
              </w:pBdr>
              <w:spacing w:before="0" w:after="0" w:line="240" w:lineRule="auto"/>
              <w:jc w:val="both"/>
              <w:rPr>
                <w:color w:val="000000"/>
              </w:rPr>
            </w:pPr>
          </w:p>
          <w:p w14:paraId="379B2272" w14:textId="77777777" w:rsidR="00D305EA" w:rsidRDefault="00D305EA">
            <w:pPr>
              <w:pBdr>
                <w:top w:val="nil"/>
                <w:left w:val="nil"/>
                <w:bottom w:val="nil"/>
                <w:right w:val="nil"/>
                <w:between w:val="nil"/>
              </w:pBdr>
              <w:spacing w:before="0" w:after="0" w:line="240" w:lineRule="auto"/>
              <w:jc w:val="both"/>
              <w:rPr>
                <w:color w:val="000000"/>
              </w:rPr>
            </w:pPr>
          </w:p>
          <w:p w14:paraId="5585534B" w14:textId="77777777" w:rsidR="00D305EA" w:rsidRDefault="00D305EA">
            <w:pPr>
              <w:pBdr>
                <w:top w:val="nil"/>
                <w:left w:val="nil"/>
                <w:bottom w:val="nil"/>
                <w:right w:val="nil"/>
                <w:between w:val="nil"/>
              </w:pBdr>
              <w:spacing w:before="0" w:after="0" w:line="240" w:lineRule="auto"/>
              <w:jc w:val="both"/>
              <w:rPr>
                <w:color w:val="000000"/>
              </w:rPr>
            </w:pPr>
          </w:p>
        </w:tc>
        <w:tc>
          <w:tcPr>
            <w:tcW w:w="283" w:type="dxa"/>
          </w:tcPr>
          <w:p w14:paraId="76D942F4" w14:textId="77777777" w:rsidR="00D305EA" w:rsidRDefault="00D305EA">
            <w:pPr>
              <w:pBdr>
                <w:top w:val="nil"/>
                <w:left w:val="nil"/>
                <w:bottom w:val="nil"/>
                <w:right w:val="nil"/>
                <w:between w:val="nil"/>
              </w:pBdr>
              <w:spacing w:before="0" w:after="0" w:line="240" w:lineRule="auto"/>
              <w:jc w:val="both"/>
              <w:rPr>
                <w:color w:val="000000"/>
              </w:rPr>
            </w:pPr>
          </w:p>
        </w:tc>
        <w:tc>
          <w:tcPr>
            <w:tcW w:w="4394" w:type="dxa"/>
            <w:tcBorders>
              <w:bottom w:val="dotted" w:sz="4" w:space="0" w:color="000000"/>
            </w:tcBorders>
          </w:tcPr>
          <w:p w14:paraId="07EA7B43" w14:textId="77777777" w:rsidR="00D305EA" w:rsidRDefault="00D305EA">
            <w:pPr>
              <w:pBdr>
                <w:top w:val="nil"/>
                <w:left w:val="nil"/>
                <w:bottom w:val="nil"/>
                <w:right w:val="nil"/>
                <w:between w:val="nil"/>
              </w:pBdr>
              <w:spacing w:before="0" w:after="0" w:line="240" w:lineRule="auto"/>
              <w:jc w:val="both"/>
              <w:rPr>
                <w:color w:val="000000"/>
              </w:rPr>
            </w:pPr>
          </w:p>
          <w:p w14:paraId="49876D1D" w14:textId="7C470725" w:rsidR="00D305EA" w:rsidRDefault="00C63E87">
            <w:pPr>
              <w:pBdr>
                <w:top w:val="nil"/>
                <w:left w:val="nil"/>
                <w:bottom w:val="nil"/>
                <w:right w:val="nil"/>
                <w:between w:val="nil"/>
              </w:pBdr>
              <w:spacing w:before="0" w:after="0" w:line="240" w:lineRule="auto"/>
              <w:jc w:val="both"/>
              <w:rPr>
                <w:color w:val="000000"/>
              </w:rPr>
            </w:pPr>
            <w:r>
              <w:rPr>
                <w:color w:val="000000"/>
              </w:rPr>
              <w:t>V </w:t>
            </w:r>
            <w:r>
              <w:t>Pardubicích</w:t>
            </w:r>
            <w:r w:rsidR="00CB591A">
              <w:rPr>
                <w:color w:val="000000"/>
              </w:rPr>
              <w:t xml:space="preserve"> dne</w:t>
            </w:r>
            <w:r w:rsidR="003E2895">
              <w:rPr>
                <w:color w:val="000000"/>
              </w:rPr>
              <w:t xml:space="preserve"> 27.6.2023</w:t>
            </w:r>
          </w:p>
        </w:tc>
      </w:tr>
      <w:tr w:rsidR="00D305EA" w14:paraId="410024C3" w14:textId="77777777">
        <w:trPr>
          <w:trHeight w:val="545"/>
        </w:trPr>
        <w:tc>
          <w:tcPr>
            <w:tcW w:w="4395" w:type="dxa"/>
            <w:tcBorders>
              <w:top w:val="dotted" w:sz="4" w:space="0" w:color="000000"/>
            </w:tcBorders>
          </w:tcPr>
          <w:p w14:paraId="0A87F18A" w14:textId="21026FDA" w:rsidR="00D305EA" w:rsidRPr="009270F3" w:rsidRDefault="009270F3">
            <w:pPr>
              <w:pBdr>
                <w:top w:val="nil"/>
                <w:left w:val="nil"/>
                <w:bottom w:val="nil"/>
                <w:right w:val="nil"/>
                <w:between w:val="nil"/>
              </w:pBdr>
              <w:spacing w:before="0" w:after="0" w:line="240" w:lineRule="auto"/>
              <w:jc w:val="center"/>
              <w:rPr>
                <w:color w:val="000000"/>
              </w:rPr>
            </w:pPr>
            <w:r w:rsidRPr="009270F3">
              <w:rPr>
                <w:color w:val="000000"/>
              </w:rPr>
              <w:t>Ing.</w:t>
            </w:r>
            <w:r>
              <w:rPr>
                <w:color w:val="000000"/>
              </w:rPr>
              <w:t xml:space="preserve"> </w:t>
            </w:r>
            <w:r w:rsidRPr="009270F3">
              <w:rPr>
                <w:color w:val="000000"/>
              </w:rPr>
              <w:t>Andrea Ruprichová</w:t>
            </w:r>
          </w:p>
          <w:p w14:paraId="1C49E492" w14:textId="0E0CED90" w:rsidR="00D305EA" w:rsidRDefault="009270F3">
            <w:pPr>
              <w:pBdr>
                <w:top w:val="nil"/>
                <w:left w:val="nil"/>
                <w:bottom w:val="nil"/>
                <w:right w:val="nil"/>
                <w:between w:val="nil"/>
              </w:pBdr>
              <w:spacing w:before="0" w:after="0" w:line="240" w:lineRule="auto"/>
              <w:jc w:val="center"/>
              <w:rPr>
                <w:color w:val="000000"/>
              </w:rPr>
            </w:pPr>
            <w:r>
              <w:rPr>
                <w:color w:val="000000"/>
              </w:rPr>
              <w:t>ředitel</w:t>
            </w:r>
          </w:p>
        </w:tc>
        <w:tc>
          <w:tcPr>
            <w:tcW w:w="283" w:type="dxa"/>
          </w:tcPr>
          <w:p w14:paraId="59D279AC" w14:textId="77777777" w:rsidR="00D305EA" w:rsidRDefault="00D305EA">
            <w:pPr>
              <w:pBdr>
                <w:top w:val="nil"/>
                <w:left w:val="nil"/>
                <w:bottom w:val="nil"/>
                <w:right w:val="nil"/>
                <w:between w:val="nil"/>
              </w:pBdr>
              <w:spacing w:before="0" w:after="0" w:line="240" w:lineRule="auto"/>
              <w:jc w:val="center"/>
              <w:rPr>
                <w:color w:val="000000"/>
              </w:rPr>
            </w:pPr>
          </w:p>
        </w:tc>
        <w:tc>
          <w:tcPr>
            <w:tcW w:w="4394" w:type="dxa"/>
            <w:tcBorders>
              <w:top w:val="dotted" w:sz="4" w:space="0" w:color="000000"/>
            </w:tcBorders>
          </w:tcPr>
          <w:p w14:paraId="7A92A402" w14:textId="6EB3E3C9" w:rsidR="00D305EA" w:rsidRDefault="003E2895">
            <w:pPr>
              <w:pBdr>
                <w:top w:val="nil"/>
                <w:left w:val="nil"/>
                <w:bottom w:val="nil"/>
                <w:right w:val="nil"/>
                <w:between w:val="nil"/>
              </w:pBdr>
              <w:spacing w:before="0" w:after="0" w:line="240" w:lineRule="auto"/>
              <w:jc w:val="center"/>
              <w:rPr>
                <w:color w:val="000000"/>
              </w:rPr>
            </w:pPr>
            <w:r>
              <w:t>XXXX</w:t>
            </w:r>
          </w:p>
          <w:p w14:paraId="66AAC979" w14:textId="75ACABC8" w:rsidR="00D305EA" w:rsidRDefault="00D305EA">
            <w:pPr>
              <w:pBdr>
                <w:top w:val="nil"/>
                <w:left w:val="nil"/>
                <w:bottom w:val="nil"/>
                <w:right w:val="nil"/>
                <w:between w:val="nil"/>
              </w:pBdr>
              <w:spacing w:before="0" w:after="0" w:line="240" w:lineRule="auto"/>
              <w:jc w:val="center"/>
              <w:rPr>
                <w:color w:val="000000"/>
              </w:rPr>
            </w:pPr>
          </w:p>
        </w:tc>
      </w:tr>
    </w:tbl>
    <w:p w14:paraId="3D8F25B5" w14:textId="77777777" w:rsidR="00D305EA" w:rsidRDefault="00D305EA">
      <w:pPr>
        <w:spacing w:before="0" w:after="0" w:line="240" w:lineRule="auto"/>
        <w:jc w:val="both"/>
      </w:pPr>
    </w:p>
    <w:p w14:paraId="37A65491" w14:textId="77777777" w:rsidR="00D305EA" w:rsidRDefault="00C63E87">
      <w:pPr>
        <w:spacing w:before="0" w:after="0" w:line="240" w:lineRule="auto"/>
        <w:rPr>
          <w:b/>
          <w:sz w:val="38"/>
          <w:szCs w:val="38"/>
        </w:rPr>
      </w:pPr>
      <w:r>
        <w:br w:type="page"/>
      </w:r>
    </w:p>
    <w:p w14:paraId="030700EB" w14:textId="77777777" w:rsidR="00D305EA" w:rsidRDefault="00C63E87">
      <w:pPr>
        <w:pStyle w:val="Nadpis2"/>
        <w:tabs>
          <w:tab w:val="left" w:pos="7812"/>
        </w:tabs>
        <w:jc w:val="both"/>
      </w:pPr>
      <w:r>
        <w:lastRenderedPageBreak/>
        <w:t>Příloha č. 1 - Ceník a platební podmínky</w:t>
      </w:r>
      <w:r>
        <w:tab/>
      </w:r>
    </w:p>
    <w:p w14:paraId="3EBADA5D" w14:textId="77777777" w:rsidR="00D305EA" w:rsidRDefault="00D305EA">
      <w:pPr>
        <w:pBdr>
          <w:top w:val="nil"/>
          <w:left w:val="nil"/>
          <w:bottom w:val="nil"/>
          <w:right w:val="nil"/>
          <w:between w:val="nil"/>
        </w:pBdr>
        <w:spacing w:after="120" w:line="240" w:lineRule="auto"/>
        <w:rPr>
          <w:color w:val="000000"/>
        </w:rPr>
      </w:pPr>
    </w:p>
    <w:p w14:paraId="2157F4F6" w14:textId="77777777" w:rsidR="00D305EA" w:rsidRDefault="00C63E87">
      <w:pPr>
        <w:numPr>
          <w:ilvl w:val="0"/>
          <w:numId w:val="7"/>
        </w:numPr>
        <w:pBdr>
          <w:top w:val="nil"/>
          <w:left w:val="nil"/>
          <w:bottom w:val="nil"/>
          <w:right w:val="nil"/>
          <w:between w:val="nil"/>
        </w:pBdr>
        <w:spacing w:after="120" w:line="240" w:lineRule="auto"/>
        <w:jc w:val="both"/>
      </w:pPr>
      <w:r>
        <w:rPr>
          <w:color w:val="000000"/>
        </w:rPr>
        <w:t>Rozsah Služby:</w:t>
      </w:r>
    </w:p>
    <w:tbl>
      <w:tblPr>
        <w:tblStyle w:val="a2"/>
        <w:tblW w:w="9418" w:type="dxa"/>
        <w:tblInd w:w="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291"/>
        <w:gridCol w:w="2127"/>
      </w:tblGrid>
      <w:tr w:rsidR="00D305EA" w14:paraId="3743401D" w14:textId="77777777">
        <w:trPr>
          <w:trHeight w:val="611"/>
        </w:trPr>
        <w:tc>
          <w:tcPr>
            <w:tcW w:w="7291" w:type="dxa"/>
            <w:shd w:val="clear" w:color="auto" w:fill="BDD7EE"/>
            <w:vAlign w:val="center"/>
          </w:tcPr>
          <w:p w14:paraId="465D3D4F" w14:textId="77777777" w:rsidR="00D305EA" w:rsidRDefault="00C63E87">
            <w:pPr>
              <w:pBdr>
                <w:top w:val="nil"/>
                <w:left w:val="nil"/>
                <w:bottom w:val="nil"/>
                <w:right w:val="nil"/>
                <w:between w:val="nil"/>
              </w:pBdr>
              <w:spacing w:after="120" w:line="240" w:lineRule="auto"/>
              <w:rPr>
                <w:b/>
                <w:color w:val="000000"/>
              </w:rPr>
            </w:pPr>
            <w:r>
              <w:rPr>
                <w:b/>
                <w:color w:val="000000"/>
              </w:rPr>
              <w:t>Zprovoznění Služby</w:t>
            </w:r>
          </w:p>
        </w:tc>
        <w:tc>
          <w:tcPr>
            <w:tcW w:w="2127" w:type="dxa"/>
            <w:shd w:val="clear" w:color="auto" w:fill="BDD7EE"/>
            <w:vAlign w:val="center"/>
          </w:tcPr>
          <w:p w14:paraId="0205E588" w14:textId="77777777" w:rsidR="00D305EA" w:rsidRDefault="00C63E87">
            <w:pPr>
              <w:pBdr>
                <w:top w:val="nil"/>
                <w:left w:val="nil"/>
                <w:bottom w:val="nil"/>
                <w:right w:val="nil"/>
                <w:between w:val="nil"/>
              </w:pBdr>
              <w:spacing w:after="120" w:line="240" w:lineRule="auto"/>
              <w:jc w:val="center"/>
              <w:rPr>
                <w:b/>
                <w:color w:val="000000"/>
              </w:rPr>
            </w:pPr>
            <w:r>
              <w:rPr>
                <w:b/>
                <w:color w:val="000000"/>
              </w:rPr>
              <w:t>Cena v Kč bez DPH 21 %</w:t>
            </w:r>
          </w:p>
        </w:tc>
      </w:tr>
      <w:tr w:rsidR="00D305EA" w14:paraId="2FDA81B3" w14:textId="77777777">
        <w:trPr>
          <w:trHeight w:val="597"/>
        </w:trPr>
        <w:tc>
          <w:tcPr>
            <w:tcW w:w="7291" w:type="dxa"/>
            <w:shd w:val="clear" w:color="auto" w:fill="FFFFFF"/>
            <w:vAlign w:val="center"/>
          </w:tcPr>
          <w:p w14:paraId="29FF6ABC" w14:textId="77777777" w:rsidR="00D305EA" w:rsidRDefault="00C63E87">
            <w:pPr>
              <w:pBdr>
                <w:top w:val="nil"/>
                <w:left w:val="nil"/>
                <w:bottom w:val="nil"/>
                <w:right w:val="nil"/>
                <w:between w:val="nil"/>
              </w:pBdr>
              <w:spacing w:after="120" w:line="240" w:lineRule="auto"/>
              <w:rPr>
                <w:color w:val="000000"/>
              </w:rPr>
            </w:pPr>
            <w:r>
              <w:rPr>
                <w:color w:val="000000"/>
              </w:rPr>
              <w:t>Instalace, konfigurace DICOM komunikačního profilu</w:t>
            </w:r>
          </w:p>
        </w:tc>
        <w:tc>
          <w:tcPr>
            <w:tcW w:w="2127" w:type="dxa"/>
            <w:shd w:val="clear" w:color="auto" w:fill="EDEDED"/>
            <w:vAlign w:val="center"/>
          </w:tcPr>
          <w:p w14:paraId="46AE82BE" w14:textId="77777777" w:rsidR="00D305EA" w:rsidRDefault="00C63E87">
            <w:pPr>
              <w:pBdr>
                <w:top w:val="nil"/>
                <w:left w:val="nil"/>
                <w:bottom w:val="nil"/>
                <w:right w:val="nil"/>
                <w:between w:val="nil"/>
              </w:pBdr>
              <w:spacing w:after="120" w:line="240" w:lineRule="auto"/>
              <w:ind w:right="-69"/>
              <w:jc w:val="center"/>
              <w:rPr>
                <w:b/>
                <w:color w:val="000000"/>
              </w:rPr>
            </w:pPr>
            <w:r>
              <w:rPr>
                <w:b/>
                <w:color w:val="000000"/>
              </w:rPr>
              <w:t>0,-</w:t>
            </w:r>
          </w:p>
        </w:tc>
      </w:tr>
      <w:tr w:rsidR="00D305EA" w14:paraId="0E3AF5B5" w14:textId="77777777">
        <w:trPr>
          <w:trHeight w:val="597"/>
        </w:trPr>
        <w:tc>
          <w:tcPr>
            <w:tcW w:w="7291" w:type="dxa"/>
            <w:shd w:val="clear" w:color="auto" w:fill="FFFFFF"/>
            <w:vAlign w:val="center"/>
          </w:tcPr>
          <w:p w14:paraId="6CAE7F39" w14:textId="77777777" w:rsidR="00D305EA" w:rsidRDefault="00C63E87">
            <w:pPr>
              <w:pBdr>
                <w:top w:val="nil"/>
                <w:left w:val="nil"/>
                <w:bottom w:val="nil"/>
                <w:right w:val="nil"/>
                <w:between w:val="nil"/>
              </w:pBdr>
              <w:spacing w:after="120" w:line="240" w:lineRule="auto"/>
              <w:rPr>
                <w:color w:val="000000"/>
              </w:rPr>
            </w:pPr>
            <w:r>
              <w:rPr>
                <w:color w:val="000000"/>
              </w:rPr>
              <w:t xml:space="preserve">Instalace, konfigurace </w:t>
            </w:r>
            <w:proofErr w:type="spellStart"/>
            <w:r>
              <w:rPr>
                <w:color w:val="000000"/>
              </w:rPr>
              <w:t>nonDICOM</w:t>
            </w:r>
            <w:proofErr w:type="spellEnd"/>
            <w:r>
              <w:rPr>
                <w:color w:val="000000"/>
              </w:rPr>
              <w:t xml:space="preserve"> komunikačního profilu (</w:t>
            </w:r>
            <w:r>
              <w:rPr>
                <w:color w:val="000000"/>
                <w:u w:val="single"/>
              </w:rPr>
              <w:t>pouze poskytnutí API</w:t>
            </w:r>
            <w:r>
              <w:rPr>
                <w:color w:val="000000"/>
              </w:rPr>
              <w:t>)</w:t>
            </w:r>
          </w:p>
        </w:tc>
        <w:tc>
          <w:tcPr>
            <w:tcW w:w="2127" w:type="dxa"/>
            <w:shd w:val="clear" w:color="auto" w:fill="EDEDED"/>
            <w:vAlign w:val="center"/>
          </w:tcPr>
          <w:p w14:paraId="7D53ADAE" w14:textId="77777777" w:rsidR="00D305EA" w:rsidRDefault="00C63E87">
            <w:pPr>
              <w:pBdr>
                <w:top w:val="nil"/>
                <w:left w:val="nil"/>
                <w:bottom w:val="nil"/>
                <w:right w:val="nil"/>
                <w:between w:val="nil"/>
              </w:pBdr>
              <w:spacing w:after="120" w:line="240" w:lineRule="auto"/>
              <w:ind w:right="-69"/>
              <w:jc w:val="center"/>
              <w:rPr>
                <w:b/>
                <w:color w:val="000000"/>
              </w:rPr>
            </w:pPr>
            <w:r>
              <w:rPr>
                <w:b/>
                <w:color w:val="000000"/>
              </w:rPr>
              <w:t>------</w:t>
            </w:r>
          </w:p>
        </w:tc>
      </w:tr>
    </w:tbl>
    <w:p w14:paraId="06F0E039" w14:textId="77777777" w:rsidR="00D305EA" w:rsidRDefault="00D305EA"/>
    <w:tbl>
      <w:tblPr>
        <w:tblStyle w:val="a3"/>
        <w:tblW w:w="9418" w:type="dxa"/>
        <w:tblInd w:w="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291"/>
        <w:gridCol w:w="2127"/>
      </w:tblGrid>
      <w:tr w:rsidR="00D305EA" w14:paraId="5F029932" w14:textId="77777777">
        <w:trPr>
          <w:trHeight w:val="597"/>
        </w:trPr>
        <w:tc>
          <w:tcPr>
            <w:tcW w:w="7291" w:type="dxa"/>
            <w:tcBorders>
              <w:top w:val="single" w:sz="4" w:space="0" w:color="BFBFBF"/>
              <w:left w:val="single" w:sz="4" w:space="0" w:color="BFBFBF"/>
              <w:bottom w:val="single" w:sz="4" w:space="0" w:color="BFBFBF"/>
              <w:right w:val="single" w:sz="4" w:space="0" w:color="BFBFBF"/>
            </w:tcBorders>
            <w:shd w:val="clear" w:color="auto" w:fill="BDD7EE"/>
            <w:vAlign w:val="center"/>
          </w:tcPr>
          <w:p w14:paraId="61D69869" w14:textId="77777777" w:rsidR="00D305EA" w:rsidRDefault="00C63E87">
            <w:pPr>
              <w:pBdr>
                <w:top w:val="nil"/>
                <w:left w:val="nil"/>
                <w:bottom w:val="nil"/>
                <w:right w:val="nil"/>
                <w:between w:val="nil"/>
              </w:pBdr>
              <w:spacing w:after="120" w:line="240" w:lineRule="auto"/>
              <w:rPr>
                <w:b/>
                <w:color w:val="000000"/>
              </w:rPr>
            </w:pPr>
            <w:r>
              <w:rPr>
                <w:b/>
                <w:color w:val="000000"/>
              </w:rPr>
              <w:t>Paušální platba</w:t>
            </w:r>
          </w:p>
        </w:tc>
        <w:tc>
          <w:tcPr>
            <w:tcW w:w="2127" w:type="dxa"/>
            <w:tcBorders>
              <w:top w:val="single" w:sz="4" w:space="0" w:color="BFBFBF"/>
              <w:left w:val="single" w:sz="4" w:space="0" w:color="BFBFBF"/>
              <w:bottom w:val="single" w:sz="4" w:space="0" w:color="BFBFBF"/>
              <w:right w:val="single" w:sz="4" w:space="0" w:color="BFBFBF"/>
            </w:tcBorders>
            <w:shd w:val="clear" w:color="auto" w:fill="BDD7EE"/>
            <w:vAlign w:val="center"/>
          </w:tcPr>
          <w:p w14:paraId="00A1ECB5" w14:textId="77777777" w:rsidR="00D305EA" w:rsidRDefault="00C63E87">
            <w:pPr>
              <w:pBdr>
                <w:top w:val="nil"/>
                <w:left w:val="nil"/>
                <w:bottom w:val="nil"/>
                <w:right w:val="nil"/>
                <w:between w:val="nil"/>
              </w:pBdr>
              <w:spacing w:after="120" w:line="240" w:lineRule="auto"/>
              <w:jc w:val="center"/>
              <w:rPr>
                <w:b/>
                <w:color w:val="000000"/>
              </w:rPr>
            </w:pPr>
            <w:r>
              <w:rPr>
                <w:b/>
                <w:color w:val="000000"/>
              </w:rPr>
              <w:t>Cena v Kč bez DPH 21 % za měsíc</w:t>
            </w:r>
          </w:p>
        </w:tc>
      </w:tr>
      <w:tr w:rsidR="00D305EA" w14:paraId="3B1E96F0" w14:textId="77777777">
        <w:trPr>
          <w:trHeight w:val="597"/>
        </w:trPr>
        <w:tc>
          <w:tcPr>
            <w:tcW w:w="7291" w:type="dxa"/>
            <w:shd w:val="clear" w:color="auto" w:fill="FFFFFF"/>
            <w:vAlign w:val="center"/>
          </w:tcPr>
          <w:p w14:paraId="01BBEAE9" w14:textId="77777777" w:rsidR="00D305EA" w:rsidRDefault="00C63E87">
            <w:pPr>
              <w:pBdr>
                <w:top w:val="nil"/>
                <w:left w:val="nil"/>
                <w:bottom w:val="nil"/>
                <w:right w:val="nil"/>
                <w:between w:val="nil"/>
              </w:pBdr>
              <w:spacing w:after="120" w:line="240" w:lineRule="auto"/>
              <w:rPr>
                <w:color w:val="000000"/>
              </w:rPr>
            </w:pPr>
            <w:r>
              <w:rPr>
                <w:color w:val="000000"/>
              </w:rPr>
              <w:t>Support DICOM komunikačního profilu</w:t>
            </w:r>
          </w:p>
        </w:tc>
        <w:tc>
          <w:tcPr>
            <w:tcW w:w="2127" w:type="dxa"/>
            <w:shd w:val="clear" w:color="auto" w:fill="EDEDED"/>
            <w:vAlign w:val="center"/>
          </w:tcPr>
          <w:p w14:paraId="212FA01F" w14:textId="77777777" w:rsidR="00D305EA" w:rsidRDefault="00C63E87">
            <w:pPr>
              <w:pBdr>
                <w:top w:val="nil"/>
                <w:left w:val="nil"/>
                <w:bottom w:val="nil"/>
                <w:right w:val="nil"/>
                <w:between w:val="nil"/>
              </w:pBdr>
              <w:spacing w:after="120" w:line="240" w:lineRule="auto"/>
              <w:ind w:right="-69"/>
              <w:jc w:val="center"/>
              <w:rPr>
                <w:b/>
                <w:color w:val="000000"/>
              </w:rPr>
            </w:pPr>
            <w:r>
              <w:rPr>
                <w:b/>
                <w:color w:val="000000"/>
              </w:rPr>
              <w:t>2 500,-</w:t>
            </w:r>
          </w:p>
        </w:tc>
      </w:tr>
      <w:tr w:rsidR="00D305EA" w14:paraId="1B737D71" w14:textId="77777777">
        <w:trPr>
          <w:trHeight w:val="597"/>
        </w:trPr>
        <w:tc>
          <w:tcPr>
            <w:tcW w:w="7291" w:type="dxa"/>
            <w:shd w:val="clear" w:color="auto" w:fill="FFFFFF"/>
            <w:vAlign w:val="center"/>
          </w:tcPr>
          <w:p w14:paraId="1F913F38" w14:textId="77777777" w:rsidR="00D305EA" w:rsidRDefault="00C63E87">
            <w:pPr>
              <w:pBdr>
                <w:top w:val="nil"/>
                <w:left w:val="nil"/>
                <w:bottom w:val="nil"/>
                <w:right w:val="nil"/>
                <w:between w:val="nil"/>
              </w:pBdr>
              <w:spacing w:after="120" w:line="240" w:lineRule="auto"/>
              <w:rPr>
                <w:color w:val="000000"/>
              </w:rPr>
            </w:pPr>
            <w:r>
              <w:rPr>
                <w:color w:val="000000"/>
              </w:rPr>
              <w:t xml:space="preserve">Support </w:t>
            </w:r>
            <w:proofErr w:type="spellStart"/>
            <w:r>
              <w:rPr>
                <w:color w:val="000000"/>
              </w:rPr>
              <w:t>nonDICOM</w:t>
            </w:r>
            <w:proofErr w:type="spellEnd"/>
            <w:r>
              <w:rPr>
                <w:color w:val="000000"/>
              </w:rPr>
              <w:t xml:space="preserve"> komunikačního profilu</w:t>
            </w:r>
          </w:p>
        </w:tc>
        <w:tc>
          <w:tcPr>
            <w:tcW w:w="2127" w:type="dxa"/>
            <w:shd w:val="clear" w:color="auto" w:fill="EDEDED"/>
            <w:vAlign w:val="center"/>
          </w:tcPr>
          <w:p w14:paraId="22330C81" w14:textId="77777777" w:rsidR="00D305EA" w:rsidRDefault="00C63E87">
            <w:pPr>
              <w:pBdr>
                <w:top w:val="nil"/>
                <w:left w:val="nil"/>
                <w:bottom w:val="nil"/>
                <w:right w:val="nil"/>
                <w:between w:val="nil"/>
              </w:pBdr>
              <w:spacing w:after="120" w:line="240" w:lineRule="auto"/>
              <w:ind w:right="-69"/>
              <w:jc w:val="center"/>
              <w:rPr>
                <w:b/>
                <w:color w:val="000000"/>
              </w:rPr>
            </w:pPr>
            <w:r>
              <w:rPr>
                <w:b/>
                <w:color w:val="000000"/>
              </w:rPr>
              <w:t>-----</w:t>
            </w:r>
          </w:p>
        </w:tc>
      </w:tr>
    </w:tbl>
    <w:p w14:paraId="38A023F4" w14:textId="77777777" w:rsidR="00D305EA" w:rsidRDefault="00D305EA">
      <w:pPr>
        <w:pBdr>
          <w:top w:val="nil"/>
          <w:left w:val="nil"/>
          <w:bottom w:val="nil"/>
          <w:right w:val="nil"/>
          <w:between w:val="nil"/>
        </w:pBdr>
        <w:spacing w:after="120" w:line="240" w:lineRule="auto"/>
        <w:rPr>
          <w:color w:val="000000"/>
        </w:rPr>
      </w:pPr>
    </w:p>
    <w:p w14:paraId="7290218D" w14:textId="77777777" w:rsidR="00D305EA" w:rsidRDefault="00C63E87">
      <w:pPr>
        <w:numPr>
          <w:ilvl w:val="0"/>
          <w:numId w:val="7"/>
        </w:numPr>
        <w:pBdr>
          <w:top w:val="nil"/>
          <w:left w:val="nil"/>
          <w:bottom w:val="nil"/>
          <w:right w:val="nil"/>
          <w:between w:val="nil"/>
        </w:pBdr>
        <w:spacing w:after="120" w:line="240" w:lineRule="auto"/>
        <w:jc w:val="both"/>
      </w:pPr>
      <w:r>
        <w:rPr>
          <w:color w:val="000000"/>
        </w:rPr>
        <w:t>Platební podmínky</w:t>
      </w:r>
    </w:p>
    <w:p w14:paraId="1E641D3A" w14:textId="77777777" w:rsidR="00D305EA" w:rsidRDefault="00C63E87">
      <w:pPr>
        <w:numPr>
          <w:ilvl w:val="0"/>
          <w:numId w:val="8"/>
        </w:numPr>
        <w:pBdr>
          <w:top w:val="nil"/>
          <w:left w:val="nil"/>
          <w:bottom w:val="nil"/>
          <w:right w:val="nil"/>
          <w:between w:val="nil"/>
        </w:pBdr>
        <w:spacing w:after="120" w:line="240" w:lineRule="auto"/>
        <w:jc w:val="both"/>
      </w:pPr>
      <w:r>
        <w:rPr>
          <w:color w:val="000000"/>
        </w:rPr>
        <w:t>Smluvní strany se dohodly na tom, že Odměna za první měsíc poskytování Služby bude sestávat z (a) jednorázového poplatku za Zprovoznění Služby a (b) Paušální platby, jež jsou uvedeny výše v bodě 1 této Přílohy.</w:t>
      </w:r>
    </w:p>
    <w:p w14:paraId="01C20F6B" w14:textId="77777777" w:rsidR="00D305EA" w:rsidRDefault="00C63E87">
      <w:pPr>
        <w:numPr>
          <w:ilvl w:val="0"/>
          <w:numId w:val="8"/>
        </w:numPr>
        <w:pBdr>
          <w:top w:val="nil"/>
          <w:left w:val="nil"/>
          <w:bottom w:val="nil"/>
          <w:right w:val="nil"/>
          <w:between w:val="nil"/>
        </w:pBdr>
        <w:spacing w:after="120" w:line="240" w:lineRule="auto"/>
        <w:jc w:val="both"/>
      </w:pPr>
      <w:r>
        <w:rPr>
          <w:color w:val="000000"/>
        </w:rPr>
        <w:t>Od druhého měsíce poskytování Služby bude Odměna sestávat pouze z Paušální platby uvedené výše v bodě 1 této Přílohy.</w:t>
      </w:r>
    </w:p>
    <w:p w14:paraId="0CD62B14" w14:textId="77777777" w:rsidR="00D305EA" w:rsidRDefault="00C63E87">
      <w:pPr>
        <w:numPr>
          <w:ilvl w:val="0"/>
          <w:numId w:val="8"/>
        </w:numPr>
        <w:pBdr>
          <w:top w:val="nil"/>
          <w:left w:val="nil"/>
          <w:bottom w:val="nil"/>
          <w:right w:val="nil"/>
          <w:between w:val="nil"/>
        </w:pBdr>
        <w:spacing w:after="120" w:line="240" w:lineRule="auto"/>
        <w:jc w:val="both"/>
      </w:pPr>
      <w:r>
        <w:rPr>
          <w:color w:val="000000"/>
        </w:rPr>
        <w:t>Odměna bude Uživatelem hrazena za dobu poskytování Služby měsíčně, a to zpětně, na základě daňového dokladu (faktury) vystavovaného Poskytovatelem vždy po uplynutí příslušného kalendářního měsíce, v němž byla Služba poskytována. V případě, že Služba nebude poskytována po celé období kalendářního měsíce (popř. dojde během kalendářního měsíce ke změně rozsahu Služby), přísluší Poskytovateli pouze poměrná část Odměny odpovídající poměru dnů skutečného poskytování Služby v dohodnutém rozsahu k celkovému počtu dnů v kalendářním měsíci. Za datum uskutečnění zdanitelného plnění bude považován poslední den příslušného kalendářního měsíce.</w:t>
      </w:r>
    </w:p>
    <w:p w14:paraId="0F3F6262" w14:textId="437B26D1" w:rsidR="00D305EA" w:rsidRDefault="00C63E87">
      <w:pPr>
        <w:numPr>
          <w:ilvl w:val="0"/>
          <w:numId w:val="8"/>
        </w:numPr>
        <w:pBdr>
          <w:top w:val="nil"/>
          <w:left w:val="nil"/>
          <w:bottom w:val="nil"/>
          <w:right w:val="nil"/>
          <w:between w:val="nil"/>
        </w:pBdr>
        <w:spacing w:after="120" w:line="240" w:lineRule="auto"/>
        <w:jc w:val="both"/>
      </w:pPr>
      <w:r>
        <w:rPr>
          <w:color w:val="000000"/>
        </w:rPr>
        <w:t>Faktury</w:t>
      </w:r>
      <w:r w:rsidR="00884585">
        <w:rPr>
          <w:color w:val="000000"/>
        </w:rPr>
        <w:t xml:space="preserve"> budou mít splatnost třicet</w:t>
      </w:r>
      <w:r w:rsidR="00563DA9">
        <w:rPr>
          <w:color w:val="000000"/>
        </w:rPr>
        <w:t xml:space="preserve"> (30</w:t>
      </w:r>
      <w:r>
        <w:rPr>
          <w:color w:val="000000"/>
        </w:rPr>
        <w:t>) dnů ode dne jejich doručení Uživateli.</w:t>
      </w:r>
    </w:p>
    <w:p w14:paraId="0DADF1FB" w14:textId="77777777" w:rsidR="00D305EA" w:rsidRDefault="00C63E87">
      <w:pPr>
        <w:numPr>
          <w:ilvl w:val="0"/>
          <w:numId w:val="8"/>
        </w:numPr>
        <w:pBdr>
          <w:top w:val="nil"/>
          <w:left w:val="nil"/>
          <w:bottom w:val="nil"/>
          <w:right w:val="nil"/>
          <w:between w:val="nil"/>
        </w:pBdr>
        <w:spacing w:after="120" w:line="240" w:lineRule="auto"/>
        <w:jc w:val="both"/>
      </w:pPr>
      <w:r>
        <w:rPr>
          <w:color w:val="000000"/>
        </w:rPr>
        <w:t>Faktury musí být prokazatelně doručeny na níže uvedenou e-mailovou adresu Uživatele:</w:t>
      </w:r>
    </w:p>
    <w:p w14:paraId="6528F11A" w14:textId="4573B7DB" w:rsidR="00D305EA" w:rsidRDefault="00C63E87">
      <w:pPr>
        <w:pBdr>
          <w:top w:val="nil"/>
          <w:left w:val="nil"/>
          <w:bottom w:val="nil"/>
          <w:right w:val="nil"/>
          <w:between w:val="nil"/>
        </w:pBdr>
        <w:spacing w:after="120" w:line="240" w:lineRule="auto"/>
        <w:ind w:left="720"/>
        <w:jc w:val="both"/>
        <w:rPr>
          <w:color w:val="000000"/>
        </w:rPr>
      </w:pPr>
      <w:r>
        <w:rPr>
          <w:color w:val="000000"/>
        </w:rPr>
        <w:t xml:space="preserve">E-mail: </w:t>
      </w:r>
      <w:r w:rsidR="00351E57">
        <w:rPr>
          <w:color w:val="000000"/>
        </w:rPr>
        <w:t>XXXX</w:t>
      </w:r>
    </w:p>
    <w:p w14:paraId="6EB65C81" w14:textId="77777777" w:rsidR="00D305EA" w:rsidRDefault="00D305EA">
      <w:pPr>
        <w:jc w:val="both"/>
      </w:pPr>
    </w:p>
    <w:sectPr w:rsidR="00D305EA">
      <w:headerReference w:type="even" r:id="rId8"/>
      <w:headerReference w:type="default" r:id="rId9"/>
      <w:footerReference w:type="even" r:id="rId10"/>
      <w:footerReference w:type="default" r:id="rId11"/>
      <w:headerReference w:type="first" r:id="rId12"/>
      <w:footerReference w:type="first" r:id="rId13"/>
      <w:pgSz w:w="11906" w:h="16838"/>
      <w:pgMar w:top="1521" w:right="1274" w:bottom="1417" w:left="1134" w:header="851" w:footer="43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A2148" w14:textId="77777777" w:rsidR="00C63E87" w:rsidRDefault="00C63E87">
      <w:pPr>
        <w:spacing w:before="0" w:after="0" w:line="240" w:lineRule="auto"/>
      </w:pPr>
      <w:r>
        <w:separator/>
      </w:r>
    </w:p>
  </w:endnote>
  <w:endnote w:type="continuationSeparator" w:id="0">
    <w:p w14:paraId="58273BF7" w14:textId="77777777" w:rsidR="00C63E87" w:rsidRDefault="00C63E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11B46" w14:textId="77777777" w:rsidR="00D305EA" w:rsidRDefault="00D305E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28F1C" w14:textId="77777777" w:rsidR="00D305EA" w:rsidRDefault="00C63E87">
    <w:pPr>
      <w:pBdr>
        <w:top w:val="nil"/>
        <w:left w:val="nil"/>
        <w:bottom w:val="nil"/>
        <w:right w:val="nil"/>
        <w:between w:val="nil"/>
      </w:pBdr>
      <w:tabs>
        <w:tab w:val="center" w:pos="4536"/>
        <w:tab w:val="right" w:pos="9072"/>
        <w:tab w:val="right" w:pos="9498"/>
      </w:tabs>
      <w:spacing w:after="0" w:line="240" w:lineRule="auto"/>
      <w:rPr>
        <w:color w:val="000000"/>
        <w:sz w:val="18"/>
        <w:szCs w:val="18"/>
      </w:rPr>
    </w:pPr>
    <w:r>
      <w:rPr>
        <w:color w:val="000000"/>
      </w:rPr>
      <w:tab/>
    </w:r>
    <w:r>
      <w:rPr>
        <w:color w:val="000000"/>
      </w:rPr>
      <w:tab/>
    </w:r>
    <w:r>
      <w:rPr>
        <w:color w:val="000000"/>
        <w:sz w:val="18"/>
        <w:szCs w:val="18"/>
      </w:rPr>
      <w:t xml:space="preserve">Strana </w:t>
    </w:r>
    <w:r>
      <w:rPr>
        <w:color w:val="000000"/>
        <w:sz w:val="18"/>
        <w:szCs w:val="18"/>
      </w:rPr>
      <w:fldChar w:fldCharType="begin"/>
    </w:r>
    <w:r>
      <w:rPr>
        <w:color w:val="000000"/>
        <w:sz w:val="18"/>
        <w:szCs w:val="18"/>
      </w:rPr>
      <w:instrText>PAGE</w:instrText>
    </w:r>
    <w:r>
      <w:rPr>
        <w:color w:val="000000"/>
        <w:sz w:val="18"/>
        <w:szCs w:val="18"/>
      </w:rPr>
      <w:fldChar w:fldCharType="separate"/>
    </w:r>
    <w:r w:rsidR="00573560">
      <w:rPr>
        <w:noProof/>
        <w:color w:val="000000"/>
        <w:sz w:val="18"/>
        <w:szCs w:val="18"/>
      </w:rPr>
      <w:t>5</w:t>
    </w:r>
    <w:r>
      <w:rPr>
        <w:color w:val="000000"/>
        <w:sz w:val="18"/>
        <w:szCs w:val="18"/>
      </w:rPr>
      <w:fldChar w:fldCharType="end"/>
    </w:r>
    <w:r>
      <w:rPr>
        <w:color w:val="000000"/>
        <w:sz w:val="18"/>
        <w:szCs w:val="18"/>
      </w:rPr>
      <w:t xml:space="preserve"> / </w:t>
    </w:r>
    <w:r>
      <w:rPr>
        <w:color w:val="000000"/>
      </w:rPr>
      <w:fldChar w:fldCharType="begin"/>
    </w:r>
    <w:r>
      <w:rPr>
        <w:color w:val="000000"/>
      </w:rPr>
      <w:instrText>NUMPAGES</w:instrText>
    </w:r>
    <w:r>
      <w:rPr>
        <w:color w:val="000000"/>
      </w:rPr>
      <w:fldChar w:fldCharType="separate"/>
    </w:r>
    <w:r w:rsidR="00573560">
      <w:rPr>
        <w:noProof/>
        <w:color w:val="000000"/>
      </w:rPr>
      <w:t>5</w:t>
    </w:r>
    <w:r>
      <w:rPr>
        <w:color w:val="000000"/>
      </w:rPr>
      <w:fldChar w:fldCharType="end"/>
    </w:r>
    <w:r>
      <w:rPr>
        <w:noProof/>
        <w:lang w:eastAsia="cs-CZ"/>
      </w:rPr>
      <mc:AlternateContent>
        <mc:Choice Requires="wps">
          <w:drawing>
            <wp:anchor distT="0" distB="0" distL="114300" distR="114300" simplePos="0" relativeHeight="251660288" behindDoc="0" locked="0" layoutInCell="1" hidden="0" allowOverlap="1" wp14:anchorId="64555756" wp14:editId="39045EE7">
              <wp:simplePos x="0" y="0"/>
              <wp:positionH relativeFrom="column">
                <wp:posOffset>1143000</wp:posOffset>
              </wp:positionH>
              <wp:positionV relativeFrom="paragraph">
                <wp:posOffset>-12699</wp:posOffset>
              </wp:positionV>
              <wp:extent cx="0" cy="12700"/>
              <wp:effectExtent l="0" t="0" r="0" b="0"/>
              <wp:wrapNone/>
              <wp:docPr id="6" name="Přímá spojnice se šipkou 6"/>
              <wp:cNvGraphicFramePr/>
              <a:graphic xmlns:a="http://schemas.openxmlformats.org/drawingml/2006/main">
                <a:graphicData uri="http://schemas.microsoft.com/office/word/2010/wordprocessingShape">
                  <wps:wsp>
                    <wps:cNvCnPr/>
                    <wps:spPr>
                      <a:xfrm rot="10800000">
                        <a:off x="2902838" y="3780000"/>
                        <a:ext cx="4886325" cy="0"/>
                      </a:xfrm>
                      <a:prstGeom prst="straightConnector1">
                        <a:avLst/>
                      </a:prstGeom>
                      <a:noFill/>
                      <a:ln w="9525" cap="flat" cmpd="sng">
                        <a:solidFill>
                          <a:srgbClr val="A5A5A5"/>
                        </a:solidFill>
                        <a:prstDash val="solid"/>
                        <a:round/>
                        <a:headEnd type="none" w="med" len="med"/>
                        <a:tailEnd type="none" w="med" len="med"/>
                      </a:ln>
                    </wps:spPr>
                    <wps:bodyPr/>
                  </wps:wsp>
                </a:graphicData>
              </a:graphic>
            </wp:anchor>
          </w:drawing>
        </mc:Choice>
        <mc:Fallback>
          <w:pict>
            <v:shapetype w14:anchorId="594B967A" id="_x0000_t32" coordsize="21600,21600" o:spt="32" o:oned="t" path="m,l21600,21600e" filled="f">
              <v:path arrowok="t" fillok="f" o:connecttype="none"/>
              <o:lock v:ext="edit" shapetype="t"/>
            </v:shapetype>
            <v:shape id="Přímá spojnice se šipkou 6" o:spid="_x0000_s1026" type="#_x0000_t32" style="position:absolute;margin-left:90pt;margin-top:-1pt;width:0;height:1pt;rotation:18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" strokecolor="#a5a5a5"/>
          </w:pict>
        </mc:Fallback>
      </mc:AlternateContent>
    </w:r>
  </w:p>
  <w:p w14:paraId="63F8F199" w14:textId="77777777" w:rsidR="00D305EA" w:rsidRDefault="00D305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01E18" w14:textId="77777777" w:rsidR="00D305EA" w:rsidRDefault="00C63E87">
    <w:pPr>
      <w:pBdr>
        <w:top w:val="nil"/>
        <w:left w:val="nil"/>
        <w:bottom w:val="nil"/>
        <w:right w:val="nil"/>
        <w:between w:val="nil"/>
      </w:pBdr>
      <w:tabs>
        <w:tab w:val="center" w:pos="4536"/>
        <w:tab w:val="right" w:pos="9072"/>
        <w:tab w:val="right" w:pos="9498"/>
      </w:tabs>
      <w:spacing w:after="0" w:line="240" w:lineRule="auto"/>
      <w:rPr>
        <w:color w:val="000000"/>
        <w:sz w:val="18"/>
        <w:szCs w:val="18"/>
      </w:rPr>
    </w:pPr>
    <w:r>
      <w:rPr>
        <w:color w:val="000000"/>
      </w:rPr>
      <w:tab/>
    </w:r>
    <w:r>
      <w:rPr>
        <w:color w:val="000000"/>
      </w:rPr>
      <w:tab/>
    </w:r>
    <w:r>
      <w:rPr>
        <w:color w:val="000000"/>
        <w:sz w:val="18"/>
        <w:szCs w:val="18"/>
      </w:rPr>
      <w:t xml:space="preserve">Strana </w:t>
    </w:r>
    <w:r>
      <w:rPr>
        <w:color w:val="000000"/>
        <w:sz w:val="18"/>
        <w:szCs w:val="18"/>
      </w:rPr>
      <w:fldChar w:fldCharType="begin"/>
    </w:r>
    <w:r>
      <w:rPr>
        <w:color w:val="000000"/>
        <w:sz w:val="18"/>
        <w:szCs w:val="18"/>
      </w:rPr>
      <w:instrText>PAGE</w:instrText>
    </w:r>
    <w:r>
      <w:rPr>
        <w:color w:val="000000"/>
        <w:sz w:val="18"/>
        <w:szCs w:val="18"/>
      </w:rPr>
      <w:fldChar w:fldCharType="separate"/>
    </w:r>
    <w:r w:rsidR="00573560">
      <w:rPr>
        <w:noProof/>
        <w:color w:val="000000"/>
        <w:sz w:val="18"/>
        <w:szCs w:val="18"/>
      </w:rPr>
      <w:t>1</w:t>
    </w:r>
    <w:r>
      <w:rPr>
        <w:color w:val="000000"/>
        <w:sz w:val="18"/>
        <w:szCs w:val="18"/>
      </w:rPr>
      <w:fldChar w:fldCharType="end"/>
    </w:r>
    <w:r>
      <w:rPr>
        <w:color w:val="000000"/>
        <w:sz w:val="18"/>
        <w:szCs w:val="18"/>
      </w:rPr>
      <w:t xml:space="preserve"> z </w:t>
    </w:r>
    <w:r>
      <w:rPr>
        <w:color w:val="000000"/>
      </w:rPr>
      <w:fldChar w:fldCharType="begin"/>
    </w:r>
    <w:r>
      <w:rPr>
        <w:color w:val="000000"/>
      </w:rPr>
      <w:instrText>NUMPAGES</w:instrText>
    </w:r>
    <w:r>
      <w:rPr>
        <w:color w:val="000000"/>
      </w:rPr>
      <w:fldChar w:fldCharType="separate"/>
    </w:r>
    <w:r w:rsidR="00573560">
      <w:rPr>
        <w:noProof/>
        <w:color w:val="000000"/>
      </w:rPr>
      <w:t>5</w:t>
    </w:r>
    <w:r>
      <w:rPr>
        <w:color w:val="000000"/>
      </w:rPr>
      <w:fldChar w:fldCharType="end"/>
    </w:r>
  </w:p>
  <w:p w14:paraId="3DAF7688" w14:textId="77777777" w:rsidR="00D305EA" w:rsidRDefault="00D305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0E843" w14:textId="77777777" w:rsidR="00C63E87" w:rsidRDefault="00C63E87">
      <w:pPr>
        <w:spacing w:before="0" w:after="0" w:line="240" w:lineRule="auto"/>
      </w:pPr>
      <w:r>
        <w:separator/>
      </w:r>
    </w:p>
  </w:footnote>
  <w:footnote w:type="continuationSeparator" w:id="0">
    <w:p w14:paraId="0DAA932E" w14:textId="77777777" w:rsidR="00C63E87" w:rsidRDefault="00C63E8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06C29" w14:textId="77777777" w:rsidR="00D305EA" w:rsidRDefault="00D305E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7872E" w14:textId="77777777" w:rsidR="00D305EA" w:rsidRDefault="00C63E87">
    <w:pPr>
      <w:pBdr>
        <w:top w:val="nil"/>
        <w:left w:val="nil"/>
        <w:bottom w:val="nil"/>
        <w:right w:val="nil"/>
        <w:between w:val="nil"/>
      </w:pBdr>
      <w:tabs>
        <w:tab w:val="center" w:pos="4536"/>
        <w:tab w:val="right" w:pos="9072"/>
        <w:tab w:val="right" w:pos="9498"/>
      </w:tabs>
      <w:spacing w:after="0" w:line="240" w:lineRule="auto"/>
      <w:rPr>
        <w:color w:val="000000"/>
      </w:rPr>
    </w:pPr>
    <w:r>
      <w:rPr>
        <w:color w:val="000000"/>
      </w:rPr>
      <w:tab/>
    </w:r>
    <w:r>
      <w:rPr>
        <w:b/>
        <w:color w:val="000000"/>
      </w:rPr>
      <w:t xml:space="preserve">Smlouva o užívání služby </w:t>
    </w:r>
    <w:proofErr w:type="spellStart"/>
    <w:r>
      <w:rPr>
        <w:b/>
      </w:rPr>
      <w:t>mDEX</w:t>
    </w:r>
    <w:proofErr w:type="spellEnd"/>
  </w:p>
  <w:p w14:paraId="11B9970D" w14:textId="77777777" w:rsidR="00D305EA" w:rsidRDefault="00C63E87">
    <w:r>
      <w:rPr>
        <w:noProof/>
        <w:lang w:eastAsia="cs-CZ"/>
      </w:rPr>
      <mc:AlternateContent>
        <mc:Choice Requires="wps">
          <w:drawing>
            <wp:anchor distT="0" distB="0" distL="114300" distR="114300" simplePos="0" relativeHeight="251658240" behindDoc="0" locked="0" layoutInCell="1" hidden="0" allowOverlap="1" wp14:anchorId="4F2A6964" wp14:editId="2919F83F">
              <wp:simplePos x="0" y="0"/>
              <wp:positionH relativeFrom="column">
                <wp:posOffset>25401</wp:posOffset>
              </wp:positionH>
              <wp:positionV relativeFrom="paragraph">
                <wp:posOffset>25400</wp:posOffset>
              </wp:positionV>
              <wp:extent cx="635" cy="12700"/>
              <wp:effectExtent l="0" t="0" r="0" b="0"/>
              <wp:wrapNone/>
              <wp:docPr id="7" name="Přímá spojnice se šipkou 7"/>
              <wp:cNvGraphicFramePr/>
              <a:graphic xmlns:a="http://schemas.openxmlformats.org/drawingml/2006/main">
                <a:graphicData uri="http://schemas.microsoft.com/office/word/2010/wordprocessingShape">
                  <wps:wsp>
                    <wps:cNvCnPr/>
                    <wps:spPr>
                      <a:xfrm flipH="1">
                        <a:off x="2340863" y="3779683"/>
                        <a:ext cx="6010275" cy="635"/>
                      </a:xfrm>
                      <a:prstGeom prst="straightConnector1">
                        <a:avLst/>
                      </a:prstGeom>
                      <a:noFill/>
                      <a:ln w="9525" cap="flat" cmpd="sng">
                        <a:solidFill>
                          <a:srgbClr val="A5A5A5"/>
                        </a:solidFill>
                        <a:prstDash val="solid"/>
                        <a:round/>
                        <a:headEnd type="none" w="med" len="med"/>
                        <a:tailEnd type="none" w="med" len="med"/>
                      </a:ln>
                    </wps:spPr>
                    <wps:bodyPr/>
                  </wps:wsp>
                </a:graphicData>
              </a:graphic>
            </wp:anchor>
          </w:drawing>
        </mc:Choice>
        <mc:Fallback>
          <w:pict>
            <v:shapetype w14:anchorId="6D2B2124" id="_x0000_t32" coordsize="21600,21600" o:spt="32" o:oned="t" path="m,l21600,21600e" filled="f">
              <v:path arrowok="t" fillok="f" o:connecttype="none"/>
              <o:lock v:ext="edit" shapetype="t"/>
            </v:shapetype>
            <v:shape id="Přímá spojnice se šipkou 7" o:spid="_x0000_s1026" type="#_x0000_t32" style="position:absolute;margin-left:2pt;margin-top:2pt;width:.05pt;height:1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" strokecolor="#a5a5a5"/>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AF2CD" w14:textId="40D15539" w:rsidR="00D305EA" w:rsidRDefault="00C63E87">
    <w:pPr>
      <w:spacing w:before="0" w:after="0"/>
      <w:rPr>
        <w:color w:val="000000"/>
      </w:rPr>
    </w:pPr>
    <w:r>
      <w:tab/>
    </w:r>
    <w:r>
      <w:tab/>
    </w:r>
    <w:r>
      <w:tab/>
    </w:r>
    <w:r>
      <w:tab/>
    </w:r>
    <w:r>
      <w:tab/>
    </w:r>
    <w:r>
      <w:tab/>
    </w:r>
    <w:r>
      <w:tab/>
    </w:r>
    <w:r>
      <w:rPr>
        <w:sz w:val="16"/>
        <w:szCs w:val="16"/>
      </w:rPr>
      <w:t>MEDORO s.r.o.</w:t>
    </w:r>
    <w:r>
      <w:rPr>
        <w:sz w:val="16"/>
        <w:szCs w:val="16"/>
      </w:rPr>
      <w:tab/>
    </w:r>
    <w:r>
      <w:rPr>
        <w:sz w:val="16"/>
        <w:szCs w:val="16"/>
      </w:rPr>
      <w:tab/>
    </w:r>
    <w:hyperlink r:id="rId1">
      <w:r>
        <w:rPr>
          <w:color w:val="1155CC"/>
          <w:sz w:val="16"/>
          <w:szCs w:val="16"/>
          <w:u w:val="single"/>
        </w:rPr>
        <w:t>www.medoro.org</w:t>
      </w:r>
    </w:hyperlink>
    <w:r>
      <w:rPr>
        <w:sz w:val="16"/>
        <w:szCs w:val="16"/>
      </w:rPr>
      <w:br/>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Štrossova 567</w:t>
    </w:r>
    <w:r>
      <w:rPr>
        <w:sz w:val="16"/>
        <w:szCs w:val="16"/>
      </w:rPr>
      <w:tab/>
    </w:r>
    <w:r>
      <w:rPr>
        <w:sz w:val="16"/>
        <w:szCs w:val="16"/>
      </w:rPr>
      <w:tab/>
    </w:r>
    <w:r w:rsidR="00573560">
      <w:rPr>
        <w:color w:val="1155CC"/>
        <w:sz w:val="16"/>
        <w:szCs w:val="16"/>
        <w:u w:val="single"/>
      </w:rPr>
      <w:t>XXXX</w:t>
    </w:r>
    <w:r>
      <w:rPr>
        <w:sz w:val="16"/>
        <w:szCs w:val="16"/>
      </w:rPr>
      <w:br/>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Pardubice 530 03</w:t>
    </w:r>
    <w:r>
      <w:rPr>
        <w:sz w:val="16"/>
        <w:szCs w:val="16"/>
      </w:rPr>
      <w:br/>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IČ: 26002612</w:t>
    </w:r>
    <w:r>
      <w:rPr>
        <w:sz w:val="16"/>
        <w:szCs w:val="16"/>
      </w:rPr>
      <w:tab/>
    </w:r>
    <w:r>
      <w:rPr>
        <w:noProof/>
        <w:lang w:eastAsia="cs-CZ"/>
      </w:rPr>
      <w:drawing>
        <wp:anchor distT="114300" distB="114300" distL="114300" distR="114300" simplePos="0" relativeHeight="251659264" behindDoc="0" locked="0" layoutInCell="1" hidden="0" allowOverlap="1" wp14:anchorId="77B98387" wp14:editId="22F7DA6A">
          <wp:simplePos x="0" y="0"/>
          <wp:positionH relativeFrom="column">
            <wp:posOffset>114300</wp:posOffset>
          </wp:positionH>
          <wp:positionV relativeFrom="paragraph">
            <wp:posOffset>35352</wp:posOffset>
          </wp:positionV>
          <wp:extent cx="1431348" cy="55245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31348" cy="5524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55991"/>
    <w:multiLevelType w:val="multilevel"/>
    <w:tmpl w:val="A70CF4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555D50"/>
    <w:multiLevelType w:val="multilevel"/>
    <w:tmpl w:val="35A461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5364F6"/>
    <w:multiLevelType w:val="multilevel"/>
    <w:tmpl w:val="EBA4995A"/>
    <w:lvl w:ilvl="0">
      <w:start w:val="1"/>
      <w:numFmt w:val="upperRoman"/>
      <w:pStyle w:val="CharCharCharCharCharCharCharCharChar"/>
      <w:lvlText w:val="%1."/>
      <w:lvlJc w:val="center"/>
      <w:pPr>
        <w:ind w:left="360" w:hanging="360"/>
      </w:pPr>
      <w:rPr>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F61944"/>
    <w:multiLevelType w:val="multilevel"/>
    <w:tmpl w:val="EEC823C2"/>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9E58D6"/>
    <w:multiLevelType w:val="multilevel"/>
    <w:tmpl w:val="9BC436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5277264"/>
    <w:multiLevelType w:val="multilevel"/>
    <w:tmpl w:val="5928C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0749DE"/>
    <w:multiLevelType w:val="multilevel"/>
    <w:tmpl w:val="37A040A8"/>
    <w:lvl w:ilvl="0">
      <w:start w:val="1"/>
      <w:numFmt w:val="decimal"/>
      <w:pStyle w:val="slolnku"/>
      <w:lvlText w:val="%1."/>
      <w:lvlJc w:val="left"/>
      <w:pPr>
        <w:ind w:left="360" w:hanging="360"/>
      </w:pPr>
    </w:lvl>
    <w:lvl w:ilvl="1">
      <w:start w:val="1"/>
      <w:numFmt w:val="decimal"/>
      <w:pStyle w:val="Textodst1sl"/>
      <w:lvlText w:val="%1.%2."/>
      <w:lvlJc w:val="left"/>
      <w:pPr>
        <w:ind w:left="792" w:hanging="432"/>
      </w:pPr>
    </w:lvl>
    <w:lvl w:ilvl="2">
      <w:start w:val="1"/>
      <w:numFmt w:val="decimal"/>
      <w:pStyle w:val="Textodst2slovan"/>
      <w:lvlText w:val="%1.%2.%3."/>
      <w:lvlJc w:val="left"/>
      <w:pPr>
        <w:ind w:left="1224" w:hanging="504"/>
      </w:pPr>
    </w:lvl>
    <w:lvl w:ilvl="3">
      <w:start w:val="1"/>
      <w:numFmt w:val="decimal"/>
      <w:pStyle w:val="Textodst3psmena"/>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3429AF"/>
    <w:multiLevelType w:val="multilevel"/>
    <w:tmpl w:val="C7F48C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6"/>
  </w:num>
  <w:num w:numId="4">
    <w:abstractNumId w:val="3"/>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EA"/>
    <w:rsid w:val="00252384"/>
    <w:rsid w:val="00351E57"/>
    <w:rsid w:val="003E2895"/>
    <w:rsid w:val="00563DA9"/>
    <w:rsid w:val="00573560"/>
    <w:rsid w:val="00583DE9"/>
    <w:rsid w:val="0061638E"/>
    <w:rsid w:val="0065540C"/>
    <w:rsid w:val="006714F1"/>
    <w:rsid w:val="00844209"/>
    <w:rsid w:val="00884585"/>
    <w:rsid w:val="009270F3"/>
    <w:rsid w:val="00AB3781"/>
    <w:rsid w:val="00AD23B3"/>
    <w:rsid w:val="00C3625B"/>
    <w:rsid w:val="00C63E87"/>
    <w:rsid w:val="00CB591A"/>
    <w:rsid w:val="00CF4382"/>
    <w:rsid w:val="00D305EA"/>
    <w:rsid w:val="00FC1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D396C"/>
  <w15:docId w15:val="{51826870-F362-42ED-A18F-CFCEFA83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CZ" w:eastAsia="cs-CZ" w:bidi="ar-SA"/>
      </w:rPr>
    </w:rPrDefault>
    <w:pPrDefault>
      <w:pPr>
        <w:spacing w:before="60" w:after="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442E"/>
    <w:rPr>
      <w:lang w:eastAsia="en-US"/>
    </w:rPr>
  </w:style>
  <w:style w:type="paragraph" w:styleId="Nadpis1">
    <w:name w:val="heading 1"/>
    <w:basedOn w:val="Normln"/>
    <w:next w:val="Odstavecseseznamem"/>
    <w:link w:val="Nadpis1Char"/>
    <w:uiPriority w:val="9"/>
    <w:qFormat/>
    <w:rsid w:val="007829E4"/>
    <w:pPr>
      <w:keepNext/>
      <w:keepLines/>
      <w:numPr>
        <w:numId w:val="4"/>
      </w:numPr>
      <w:spacing w:before="480" w:after="360"/>
      <w:outlineLvl w:val="0"/>
    </w:pPr>
    <w:rPr>
      <w:rFonts w:eastAsia="Times New Roman"/>
      <w:b/>
      <w:bCs/>
      <w:sz w:val="38"/>
      <w:szCs w:val="30"/>
    </w:rPr>
  </w:style>
  <w:style w:type="paragraph" w:styleId="Nadpis2">
    <w:name w:val="heading 2"/>
    <w:basedOn w:val="Normln"/>
    <w:next w:val="Odstavecseseznamem"/>
    <w:link w:val="Nadpis2Char"/>
    <w:uiPriority w:val="9"/>
    <w:unhideWhenUsed/>
    <w:qFormat/>
    <w:rsid w:val="007829E4"/>
    <w:pPr>
      <w:spacing w:before="200" w:after="0"/>
      <w:outlineLvl w:val="1"/>
    </w:pPr>
    <w:rPr>
      <w:rFonts w:eastAsia="Times New Roman"/>
      <w:b/>
      <w:bCs/>
      <w:sz w:val="38"/>
      <w:szCs w:val="26"/>
    </w:rPr>
  </w:style>
  <w:style w:type="paragraph" w:styleId="Nadpis3">
    <w:name w:val="heading 3"/>
    <w:basedOn w:val="Normln"/>
    <w:link w:val="Nadpis3Char"/>
    <w:uiPriority w:val="9"/>
    <w:semiHidden/>
    <w:unhideWhenUsed/>
    <w:qFormat/>
    <w:rsid w:val="00EF6C19"/>
    <w:pPr>
      <w:numPr>
        <w:ilvl w:val="2"/>
        <w:numId w:val="2"/>
      </w:numPr>
      <w:spacing w:before="0" w:after="0"/>
      <w:ind w:left="714" w:hanging="357"/>
      <w:outlineLvl w:val="2"/>
    </w:pPr>
    <w:rPr>
      <w:rFonts w:eastAsia="Times New Roman"/>
      <w:bCs/>
    </w:rPr>
  </w:style>
  <w:style w:type="paragraph" w:styleId="Nadpis4">
    <w:name w:val="heading 4"/>
    <w:basedOn w:val="Normln"/>
    <w:next w:val="Normln"/>
    <w:link w:val="Nadpis4Char"/>
    <w:uiPriority w:val="9"/>
    <w:semiHidden/>
    <w:unhideWhenUsed/>
    <w:qFormat/>
    <w:rsid w:val="001201F9"/>
    <w:pPr>
      <w:keepNext/>
      <w:keepLines/>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iPriority w:val="9"/>
    <w:semiHidden/>
    <w:unhideWhenUsed/>
    <w:qFormat/>
    <w:rsid w:val="00D1022B"/>
    <w:pPr>
      <w:keepNext/>
      <w:keepLines/>
      <w:spacing w:before="40" w:after="0"/>
      <w:outlineLvl w:val="4"/>
    </w:pPr>
    <w:rPr>
      <w:rFonts w:ascii="Cambria" w:eastAsia="MS Gothic" w:hAnsi="Cambria"/>
      <w:color w:val="365F91"/>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FB3469"/>
    <w:pPr>
      <w:pageBreakBefore/>
      <w:spacing w:before="240" w:after="240" w:line="240" w:lineRule="auto"/>
    </w:pPr>
    <w:rPr>
      <w:rFonts w:eastAsia="Times New Roman"/>
      <w:b/>
      <w:spacing w:val="5"/>
      <w:kern w:val="28"/>
      <w:sz w:val="38"/>
      <w:szCs w:val="38"/>
    </w:rPr>
  </w:style>
  <w:style w:type="character" w:customStyle="1" w:styleId="Nadpis1Char">
    <w:name w:val="Nadpis 1 Char"/>
    <w:link w:val="Nadpis1"/>
    <w:uiPriority w:val="99"/>
    <w:locked/>
    <w:rsid w:val="007829E4"/>
    <w:rPr>
      <w:rFonts w:ascii="Arial" w:eastAsia="Times New Roman" w:hAnsi="Arial"/>
      <w:b/>
      <w:bCs/>
      <w:sz w:val="38"/>
      <w:szCs w:val="30"/>
      <w:lang w:eastAsia="en-US"/>
    </w:rPr>
  </w:style>
  <w:style w:type="character" w:customStyle="1" w:styleId="Nadpis2Char">
    <w:name w:val="Nadpis 2 Char"/>
    <w:link w:val="Nadpis2"/>
    <w:uiPriority w:val="99"/>
    <w:locked/>
    <w:rsid w:val="007829E4"/>
    <w:rPr>
      <w:rFonts w:ascii="Arial" w:eastAsia="Times New Roman" w:hAnsi="Arial" w:cs="Arial"/>
      <w:b/>
      <w:bCs/>
      <w:sz w:val="38"/>
      <w:szCs w:val="26"/>
      <w:lang w:eastAsia="en-US"/>
    </w:rPr>
  </w:style>
  <w:style w:type="character" w:customStyle="1" w:styleId="Nadpis3Char">
    <w:name w:val="Nadpis 3 Char"/>
    <w:link w:val="Nadpis3"/>
    <w:uiPriority w:val="99"/>
    <w:locked/>
    <w:rsid w:val="00EF6C19"/>
    <w:rPr>
      <w:rFonts w:ascii="Arial" w:eastAsia="Times New Roman" w:hAnsi="Arial"/>
      <w:bCs/>
      <w:sz w:val="22"/>
      <w:szCs w:val="22"/>
      <w:lang w:eastAsia="en-US"/>
    </w:rPr>
  </w:style>
  <w:style w:type="character" w:customStyle="1" w:styleId="Nadpis4Char">
    <w:name w:val="Nadpis 4 Char"/>
    <w:link w:val="Nadpis4"/>
    <w:uiPriority w:val="99"/>
    <w:locked/>
    <w:rsid w:val="001201F9"/>
    <w:rPr>
      <w:rFonts w:ascii="Cambria" w:hAnsi="Cambria" w:cs="Times New Roman"/>
      <w:b/>
      <w:bCs/>
      <w:i/>
      <w:iCs/>
      <w:color w:val="4F81BD"/>
    </w:rPr>
  </w:style>
  <w:style w:type="character" w:customStyle="1" w:styleId="NzevChar">
    <w:name w:val="Název Char"/>
    <w:link w:val="Nzev"/>
    <w:uiPriority w:val="99"/>
    <w:locked/>
    <w:rsid w:val="00FB3469"/>
    <w:rPr>
      <w:rFonts w:ascii="Arial" w:hAnsi="Arial" w:cs="Times New Roman"/>
      <w:b/>
      <w:spacing w:val="5"/>
      <w:kern w:val="28"/>
      <w:sz w:val="38"/>
      <w:szCs w:val="38"/>
    </w:rPr>
  </w:style>
  <w:style w:type="paragraph" w:styleId="Zhlav">
    <w:name w:val="header"/>
    <w:basedOn w:val="Normln"/>
    <w:link w:val="ZhlavChar"/>
    <w:uiPriority w:val="99"/>
    <w:rsid w:val="00864A07"/>
    <w:pPr>
      <w:tabs>
        <w:tab w:val="center" w:pos="4536"/>
        <w:tab w:val="right" w:pos="9072"/>
      </w:tabs>
      <w:spacing w:after="0" w:line="240" w:lineRule="auto"/>
    </w:pPr>
  </w:style>
  <w:style w:type="character" w:customStyle="1" w:styleId="ZhlavChar">
    <w:name w:val="Záhlaví Char"/>
    <w:link w:val="Zhlav"/>
    <w:uiPriority w:val="99"/>
    <w:locked/>
    <w:rsid w:val="00864A07"/>
    <w:rPr>
      <w:rFonts w:ascii="Arial" w:hAnsi="Arial" w:cs="Times New Roman"/>
    </w:rPr>
  </w:style>
  <w:style w:type="paragraph" w:styleId="Zpat">
    <w:name w:val="footer"/>
    <w:basedOn w:val="Normln"/>
    <w:link w:val="ZpatChar"/>
    <w:uiPriority w:val="99"/>
    <w:rsid w:val="00864A07"/>
    <w:pPr>
      <w:tabs>
        <w:tab w:val="center" w:pos="4536"/>
        <w:tab w:val="right" w:pos="9072"/>
      </w:tabs>
      <w:spacing w:after="0" w:line="240" w:lineRule="auto"/>
    </w:pPr>
  </w:style>
  <w:style w:type="character" w:customStyle="1" w:styleId="ZpatChar">
    <w:name w:val="Zápatí Char"/>
    <w:link w:val="Zpat"/>
    <w:uiPriority w:val="99"/>
    <w:locked/>
    <w:rsid w:val="00864A07"/>
    <w:rPr>
      <w:rFonts w:ascii="Arial" w:hAnsi="Arial" w:cs="Times New Roman"/>
    </w:rPr>
  </w:style>
  <w:style w:type="paragraph" w:styleId="Textbubliny">
    <w:name w:val="Balloon Text"/>
    <w:basedOn w:val="Normln"/>
    <w:link w:val="TextbublinyChar"/>
    <w:uiPriority w:val="99"/>
    <w:semiHidden/>
    <w:rsid w:val="00402A90"/>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402A90"/>
    <w:rPr>
      <w:rFonts w:ascii="Tahoma" w:hAnsi="Tahoma" w:cs="Tahoma"/>
      <w:sz w:val="16"/>
      <w:szCs w:val="16"/>
    </w:rPr>
  </w:style>
  <w:style w:type="character" w:styleId="Hypertextovodkaz">
    <w:name w:val="Hyperlink"/>
    <w:uiPriority w:val="99"/>
    <w:rsid w:val="0026778B"/>
    <w:rPr>
      <w:rFonts w:cs="Times New Roman"/>
      <w:color w:val="0000FF"/>
      <w:u w:val="single"/>
    </w:rPr>
  </w:style>
  <w:style w:type="paragraph" w:customStyle="1" w:styleId="Styl">
    <w:name w:val="Styl"/>
    <w:uiPriority w:val="99"/>
    <w:rsid w:val="00A20EEC"/>
    <w:pPr>
      <w:widowControl w:val="0"/>
      <w:autoSpaceDE w:val="0"/>
      <w:autoSpaceDN w:val="0"/>
      <w:adjustRightInd w:val="0"/>
    </w:pPr>
    <w:rPr>
      <w:rFonts w:eastAsia="Times New Roman"/>
      <w:sz w:val="24"/>
      <w:szCs w:val="24"/>
    </w:rPr>
  </w:style>
  <w:style w:type="table" w:styleId="Mkatabulky">
    <w:name w:val="Table Grid"/>
    <w:basedOn w:val="Normlntabulka"/>
    <w:uiPriority w:val="99"/>
    <w:rsid w:val="001D5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rsid w:val="00E75BDA"/>
    <w:rPr>
      <w:rFonts w:cs="Times New Roman"/>
      <w:sz w:val="16"/>
      <w:szCs w:val="16"/>
    </w:rPr>
  </w:style>
  <w:style w:type="paragraph" w:styleId="Textkomente">
    <w:name w:val="annotation text"/>
    <w:basedOn w:val="Normln"/>
    <w:link w:val="TextkomenteChar"/>
    <w:uiPriority w:val="99"/>
    <w:rsid w:val="00E75BDA"/>
    <w:pPr>
      <w:spacing w:line="240" w:lineRule="auto"/>
    </w:pPr>
    <w:rPr>
      <w:sz w:val="20"/>
      <w:szCs w:val="20"/>
    </w:rPr>
  </w:style>
  <w:style w:type="character" w:customStyle="1" w:styleId="TextkomenteChar">
    <w:name w:val="Text komentáře Char"/>
    <w:link w:val="Textkomente"/>
    <w:uiPriority w:val="99"/>
    <w:locked/>
    <w:rsid w:val="00E75BDA"/>
    <w:rPr>
      <w:rFonts w:ascii="Arial" w:hAnsi="Arial" w:cs="Times New Roman"/>
      <w:sz w:val="20"/>
      <w:szCs w:val="20"/>
    </w:rPr>
  </w:style>
  <w:style w:type="paragraph" w:styleId="Pedmtkomente">
    <w:name w:val="annotation subject"/>
    <w:basedOn w:val="Textkomente"/>
    <w:next w:val="Textkomente"/>
    <w:link w:val="PedmtkomenteChar"/>
    <w:uiPriority w:val="99"/>
    <w:semiHidden/>
    <w:rsid w:val="00E75BDA"/>
    <w:rPr>
      <w:b/>
      <w:bCs/>
    </w:rPr>
  </w:style>
  <w:style w:type="character" w:customStyle="1" w:styleId="PedmtkomenteChar">
    <w:name w:val="Předmět komentáře Char"/>
    <w:link w:val="Pedmtkomente"/>
    <w:uiPriority w:val="99"/>
    <w:semiHidden/>
    <w:locked/>
    <w:rsid w:val="00E75BDA"/>
    <w:rPr>
      <w:rFonts w:ascii="Arial" w:hAnsi="Arial" w:cs="Times New Roman"/>
      <w:b/>
      <w:bCs/>
      <w:sz w:val="20"/>
      <w:szCs w:val="20"/>
    </w:rPr>
  </w:style>
  <w:style w:type="paragraph" w:styleId="Revize">
    <w:name w:val="Revision"/>
    <w:hidden/>
    <w:uiPriority w:val="99"/>
    <w:semiHidden/>
    <w:rsid w:val="00E75BDA"/>
    <w:rPr>
      <w:lang w:eastAsia="en-US"/>
    </w:rPr>
  </w:style>
  <w:style w:type="paragraph" w:styleId="Odstavecseseznamem">
    <w:name w:val="List Paragraph"/>
    <w:basedOn w:val="Normln"/>
    <w:link w:val="OdstavecseseznamemChar"/>
    <w:uiPriority w:val="34"/>
    <w:qFormat/>
    <w:rsid w:val="00A02A0B"/>
    <w:pPr>
      <w:spacing w:after="120" w:line="240" w:lineRule="auto"/>
    </w:pPr>
  </w:style>
  <w:style w:type="character" w:customStyle="1" w:styleId="Nadpis5Char">
    <w:name w:val="Nadpis 5 Char"/>
    <w:link w:val="Nadpis5"/>
    <w:rsid w:val="00D1022B"/>
    <w:rPr>
      <w:rFonts w:ascii="Cambria" w:eastAsia="MS Gothic" w:hAnsi="Cambria" w:cs="Times New Roman"/>
      <w:color w:val="365F91"/>
      <w:lang w:eastAsia="en-US"/>
    </w:rPr>
  </w:style>
  <w:style w:type="character" w:styleId="Siln">
    <w:name w:val="Strong"/>
    <w:uiPriority w:val="22"/>
    <w:qFormat/>
    <w:locked/>
    <w:rsid w:val="00D1022B"/>
    <w:rPr>
      <w:b/>
      <w:bCs/>
    </w:rPr>
  </w:style>
  <w:style w:type="paragraph" w:customStyle="1" w:styleId="CharCharCharCharCharCharCharCharChar">
    <w:name w:val="Char Char Char Char Char Char Char Char Char"/>
    <w:basedOn w:val="Normln"/>
    <w:semiHidden/>
    <w:rsid w:val="00F85C1A"/>
    <w:pPr>
      <w:numPr>
        <w:numId w:val="1"/>
      </w:numPr>
      <w:spacing w:before="0" w:after="0" w:line="240" w:lineRule="auto"/>
    </w:pPr>
    <w:rPr>
      <w:rFonts w:eastAsia="Times New Roman"/>
      <w:sz w:val="18"/>
      <w:szCs w:val="18"/>
      <w:lang w:eastAsia="cs-CZ"/>
    </w:rPr>
  </w:style>
  <w:style w:type="paragraph" w:customStyle="1" w:styleId="slolnku">
    <w:name w:val="Číslo článku"/>
    <w:basedOn w:val="Normln"/>
    <w:next w:val="Normln"/>
    <w:uiPriority w:val="99"/>
    <w:rsid w:val="00AD653A"/>
    <w:pPr>
      <w:keepNext/>
      <w:numPr>
        <w:numId w:val="3"/>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Textodst1sl">
    <w:name w:val="Text odst.1čísl"/>
    <w:basedOn w:val="Normln"/>
    <w:link w:val="Textodst1slChar"/>
    <w:uiPriority w:val="99"/>
    <w:rsid w:val="00AD653A"/>
    <w:pPr>
      <w:numPr>
        <w:ilvl w:val="1"/>
        <w:numId w:val="3"/>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uiPriority w:val="99"/>
    <w:rsid w:val="00AD653A"/>
    <w:pPr>
      <w:numPr>
        <w:ilvl w:val="3"/>
      </w:numPr>
      <w:tabs>
        <w:tab w:val="num" w:pos="360"/>
      </w:tabs>
      <w:spacing w:before="0"/>
      <w:outlineLvl w:val="3"/>
    </w:pPr>
  </w:style>
  <w:style w:type="paragraph" w:customStyle="1" w:styleId="Textodst2slovan">
    <w:name w:val="Text odst.2 číslovaný"/>
    <w:basedOn w:val="Textodst1sl"/>
    <w:uiPriority w:val="99"/>
    <w:rsid w:val="00AD653A"/>
    <w:pPr>
      <w:numPr>
        <w:ilvl w:val="2"/>
      </w:numPr>
      <w:tabs>
        <w:tab w:val="clear" w:pos="0"/>
        <w:tab w:val="clear" w:pos="284"/>
        <w:tab w:val="num" w:pos="360"/>
      </w:tabs>
      <w:spacing w:before="0"/>
      <w:outlineLvl w:val="2"/>
    </w:pPr>
  </w:style>
  <w:style w:type="character" w:customStyle="1" w:styleId="Textodst1slChar">
    <w:name w:val="Text odst.1čísl Char"/>
    <w:basedOn w:val="Standardnpsmoodstavce"/>
    <w:link w:val="Textodst1sl"/>
    <w:uiPriority w:val="99"/>
    <w:rsid w:val="00AD653A"/>
    <w:rPr>
      <w:rFonts w:ascii="Times New Roman" w:eastAsia="Times New Roman" w:hAnsi="Times New Roman"/>
      <w:sz w:val="24"/>
    </w:rPr>
  </w:style>
  <w:style w:type="paragraph" w:customStyle="1" w:styleId="ORCZzahlavipredmet">
    <w:name w:val="ORCZ zahlavi predmet"/>
    <w:basedOn w:val="Zhlav"/>
    <w:link w:val="ORCZzahlavipredmetChar"/>
    <w:qFormat/>
    <w:rsid w:val="00333F2E"/>
    <w:pPr>
      <w:pBdr>
        <w:bottom w:val="single" w:sz="12" w:space="3" w:color="A6A6A6" w:themeColor="background1" w:themeShade="A6"/>
      </w:pBdr>
      <w:spacing w:before="0" w:after="120" w:line="300" w:lineRule="auto"/>
      <w:jc w:val="right"/>
    </w:pPr>
    <w:rPr>
      <w:rFonts w:eastAsiaTheme="minorHAnsi"/>
      <w:b/>
      <w:bCs/>
      <w:noProof/>
      <w:sz w:val="20"/>
      <w:szCs w:val="21"/>
      <w:lang w:eastAsia="cs-CZ"/>
    </w:rPr>
  </w:style>
  <w:style w:type="paragraph" w:customStyle="1" w:styleId="ORCZzahlvinazevspol">
    <w:name w:val="ORCZ zahlvi nazev_spol"/>
    <w:basedOn w:val="ORCZzahlavipredmet"/>
    <w:link w:val="ORCZzahlvinazevspolChar"/>
    <w:qFormat/>
    <w:rsid w:val="00333F2E"/>
    <w:rPr>
      <w:b w:val="0"/>
    </w:rPr>
  </w:style>
  <w:style w:type="character" w:customStyle="1" w:styleId="ORCZzahlavipredmetChar">
    <w:name w:val="ORCZ zahlavi predmet Char"/>
    <w:basedOn w:val="ZhlavChar"/>
    <w:link w:val="ORCZzahlavipredmet"/>
    <w:rsid w:val="00333F2E"/>
    <w:rPr>
      <w:rFonts w:ascii="Arial" w:eastAsiaTheme="minorHAnsi" w:hAnsi="Arial" w:cs="Arial"/>
      <w:b/>
      <w:bCs/>
      <w:noProof/>
      <w:szCs w:val="21"/>
    </w:rPr>
  </w:style>
  <w:style w:type="character" w:customStyle="1" w:styleId="ORCZzahlvinazevspolChar">
    <w:name w:val="ORCZ zahlvi nazev_spol Char"/>
    <w:basedOn w:val="ZhlavChar"/>
    <w:link w:val="ORCZzahlvinazevspol"/>
    <w:rsid w:val="00333F2E"/>
    <w:rPr>
      <w:rFonts w:ascii="Arial" w:eastAsiaTheme="minorHAnsi" w:hAnsi="Arial" w:cs="Arial"/>
      <w:bCs/>
      <w:noProof/>
      <w:szCs w:val="21"/>
    </w:rPr>
  </w:style>
  <w:style w:type="character" w:customStyle="1" w:styleId="OdstavecseseznamemChar">
    <w:name w:val="Odstavec se seznamem Char"/>
    <w:basedOn w:val="Standardnpsmoodstavce"/>
    <w:link w:val="Odstavecseseznamem"/>
    <w:uiPriority w:val="34"/>
    <w:rsid w:val="00A02A0B"/>
    <w:rPr>
      <w:rFonts w:ascii="Arial" w:hAnsi="Arial"/>
      <w:sz w:val="22"/>
      <w:szCs w:val="22"/>
      <w:lang w:eastAsia="en-US"/>
    </w:rPr>
  </w:style>
  <w:style w:type="character" w:styleId="Zdraznn">
    <w:name w:val="Emphasis"/>
    <w:basedOn w:val="Standardnpsmoodstavce"/>
    <w:qFormat/>
    <w:locked/>
    <w:rsid w:val="00A02A0B"/>
    <w:rPr>
      <w:i/>
      <w:iCs/>
    </w:rPr>
  </w:style>
  <w:style w:type="paragraph" w:styleId="Bezmezer">
    <w:name w:val="No Spacing"/>
    <w:uiPriority w:val="1"/>
    <w:qFormat/>
    <w:rsid w:val="00277066"/>
    <w:rPr>
      <w:lang w:eastAsia="en-US"/>
    </w:rPr>
  </w:style>
  <w:style w:type="character" w:customStyle="1" w:styleId="UnresolvedMention">
    <w:name w:val="Unresolved Mention"/>
    <w:basedOn w:val="Standardnpsmoodstavce"/>
    <w:uiPriority w:val="99"/>
    <w:semiHidden/>
    <w:unhideWhenUsed/>
    <w:rsid w:val="00B25E20"/>
    <w:rPr>
      <w:color w:val="605E5C"/>
      <w:shd w:val="clear" w:color="auto" w:fill="E1DFDD"/>
    </w:rPr>
  </w:style>
  <w:style w:type="character" w:styleId="Zdraznnjemn">
    <w:name w:val="Subtle Emphasis"/>
    <w:basedOn w:val="Standardnpsmoodstavce"/>
    <w:uiPriority w:val="19"/>
    <w:qFormat/>
    <w:rsid w:val="000508A4"/>
    <w:rPr>
      <w:i/>
      <w:iCs/>
      <w:color w:val="404040" w:themeColor="text1" w:themeTint="BF"/>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edoro.or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nME017vPwJVvl2V8pGnqj+U8CQ==">AMUW2mWMVAotMGrhv24hfHGRx0MjJMsrssTJcd53A6n8D7GHSNMwzUuWCXEhw5KgZJ8Zgu37IqZEwLFrMv0GHWCx0f9Ghn82dy40QiyZEZKKGEBlHCpXCFw=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1444</Words>
  <Characters>8521</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Markéta Janošková</cp:lastModifiedBy>
  <cp:revision>17</cp:revision>
  <dcterms:created xsi:type="dcterms:W3CDTF">2023-05-31T06:43:00Z</dcterms:created>
  <dcterms:modified xsi:type="dcterms:W3CDTF">2023-06-27T08:55:00Z</dcterms:modified>
</cp:coreProperties>
</file>