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5"/>
        </w:rPr>
        <w:t>III1WMII1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0"/>
        </w:rPr>
        <w:t>2023004651</w:t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2"/>
          <w:b/>
          <w:bCs/>
        </w:rPr>
        <w:t>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Style w:val="CharStyle3"/>
        </w:rPr>
        <w:t>podle ust. § 2586 a násl. občanského zákoníku, uzavřená mezi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12700</wp:posOffset>
                </wp:positionV>
                <wp:extent cx="1642745" cy="14541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454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600000000000009pt;margin-top:1.pt;width:129.34999999999999pt;height:114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rPr>
          <w:rStyle w:val="CharStyle14"/>
          <w:b/>
          <w:bCs/>
        </w:rPr>
        <w:t>Zdravotnická záchranná služba Jihomoravského kraje, příspěvková organizace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5"/>
          <w:shd w:val="clear" w:color="auto" w:fill="000000"/>
        </w:rPr>
        <w:t>.........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0" w:right="0" w:firstLine="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9"/>
          <w:szCs w:val="19"/>
        </w:rPr>
        <w:t>„objednatel 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</w:rPr>
        <w:t>a</w:t>
      </w:r>
    </w:p>
    <w:tbl>
      <w:tblPr>
        <w:tblOverlap w:val="never"/>
        <w:jc w:val="left"/>
        <w:tblLayout w:type="fixed"/>
      </w:tblPr>
      <w:tblGrid>
        <w:gridCol w:w="2117"/>
        <w:gridCol w:w="6317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rStyle w:val="CharStyle29"/>
                <w:rFonts w:ascii="Times New Roman" w:eastAsia="Times New Roman" w:hAnsi="Times New Roman" w:cs="Times New Roman"/>
                <w:sz w:val="22"/>
                <w:szCs w:val="22"/>
              </w:rPr>
              <w:t>SOFTCOM GROUP, spol. s r.o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rStyle w:val="CharStyle29"/>
                <w:rFonts w:ascii="Times New Roman" w:eastAsia="Times New Roman" w:hAnsi="Times New Roman" w:cs="Times New Roman"/>
                <w:sz w:val="22"/>
                <w:szCs w:val="22"/>
              </w:rPr>
              <w:t>28.pluku 458/7, 10100 Praha 10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9"/>
              </w:rPr>
              <w:t>Ing Aleš Plašil, jednatel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9"/>
                <w:spacing w:val="3"/>
                <w:shd w:val="clear" w:color="auto" w:fill="000000"/>
              </w:rPr>
              <w:t>......</w:t>
            </w:r>
            <w:r>
              <w:rPr>
                <w:rStyle w:val="CharStyle29"/>
                <w:spacing w:val="4"/>
                <w:shd w:val="clear" w:color="auto" w:fill="000000"/>
              </w:rPr>
              <w:t>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4"/>
                <w:shd w:val="clear" w:color="auto" w:fill="000000"/>
              </w:rPr>
              <w:t>.............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......</w:t>
            </w:r>
            <w:r>
              <w:rPr>
                <w:rStyle w:val="CharStyle2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29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CharStyle2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7"/>
                <w:shd w:val="clear" w:color="auto" w:fill="000000"/>
              </w:rPr>
              <w:t>......</w:t>
            </w:r>
            <w:r>
              <w:rPr>
                <w:rStyle w:val="CharStyle29"/>
                <w:shd w:val="clear" w:color="auto" w:fill="000000"/>
              </w:rPr>
              <w:t>​.......​.......​......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rStyle w:val="CharStyle29"/>
                <w:rFonts w:ascii="Times New Roman" w:eastAsia="Times New Roman" w:hAnsi="Times New Roman" w:cs="Times New Roman"/>
                <w:sz w:val="22"/>
                <w:szCs w:val="22"/>
              </w:rPr>
              <w:t>25623290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rStyle w:val="CharStyle29"/>
                <w:rFonts w:ascii="Times New Roman" w:eastAsia="Times New Roman" w:hAnsi="Times New Roman" w:cs="Times New Roman"/>
                <w:sz w:val="22"/>
                <w:szCs w:val="22"/>
              </w:rPr>
              <w:t>CZ25623290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rStyle w:val="CharStyle29"/>
                <w:rFonts w:ascii="Times New Roman" w:eastAsia="Times New Roman" w:hAnsi="Times New Roman" w:cs="Times New Roman"/>
                <w:sz w:val="22"/>
                <w:szCs w:val="22"/>
              </w:rPr>
              <w:t>Firma je zapsána v obchodním rejstříku vedeném Městským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6"/>
          <w:rFonts w:ascii="Times New Roman" w:eastAsia="Times New Roman" w:hAnsi="Times New Roman" w:cs="Times New Roman"/>
          <w:sz w:val="22"/>
          <w:szCs w:val="22"/>
        </w:rPr>
        <w:t>soudem v Praze, oddíl C, vložka 55683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Bankovní spojení (číslo účtu): Komerční banka, 19-2295150207/0100</w:t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9"/>
          <w:szCs w:val="19"/>
        </w:rPr>
        <w:t>„zhotovitel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 w:line="286" w:lineRule="auto"/>
        <w:ind w:left="400" w:right="0" w:hanging="400"/>
        <w:jc w:val="both"/>
      </w:pPr>
      <w:r>
        <w:rPr>
          <w:rStyle w:val="CharStyle3"/>
        </w:rPr>
        <w:t>Zhotovitel je oprávněn zajišťovat technickou podporu k těmto počítačovým programům z produkce společnosti Veeam® Software (dále jen „výrobce“):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" w:name="bookmark6"/>
      <w:r>
        <w:rPr>
          <w:rStyle w:val="CharStyle40"/>
          <w:b/>
          <w:bCs/>
        </w:rPr>
        <w:t>Veeam Data Platform Foundation Enterprise pro 11 CPU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>Objednatel je oprávněn užívat pro svoje potřeby počítačové programy podle čl. 1 této smlouvy. Děje se tak na základě příslušných licenčních smluv, uzavřených mezi objednatelem a oprávněným poskytovatelem příslušných licencí.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300"/>
        <w:ind w:left="400" w:right="0" w:hanging="400"/>
        <w:jc w:val="both"/>
      </w:pPr>
      <w:r>
        <w:rPr>
          <w:rStyle w:val="CharStyle3"/>
        </w:rPr>
        <w:t>Zhotovitel se zavazuje zajistit pro objednatele dílo ve formě technické podpory počítačových programů podle čl. 1 této smlouvy, čímž se rozumí umožnění přístupu k novým verzím těchto programů a k portálu výrobce pro řešení případných chyb těchto programů, a to nepřetržitě po dobu 1 roku ode dne splnění závazku zhotovitele k provedení díla podle čl. 5 této smlouvy. Zhotovitel se zavazuje tak učinit v rozsahu dle podmínek podpory příslušných programů ze strany jejich výrobce.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 w:line="283" w:lineRule="auto"/>
        <w:ind w:left="400" w:right="0" w:hanging="400"/>
        <w:jc w:val="both"/>
      </w:pPr>
      <w:r>
        <w:rPr>
          <w:rStyle w:val="CharStyle3"/>
        </w:rPr>
        <w:t>Závazek zhotovitele k provedení díla podle čl. 3 této smlouvy se považuje za splněný po faktickém poskytnutí příslušných přístupových práv objednateli dnem předání a převzetí díla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"/>
        </w:rPr>
        <w:t>Zhotovitel se zavazuje splnit svůj závazek k provedení díla podle čl. 3 této smlouvy ve lhůtě do 30. 6. 2023. Místem splnění tohoto závazku zhotovitele je sídlo objednatele dle záhlaví ktéto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Pro případ prodlení zhotovitele se splněním jeho závazku podle této smlouvy ve lhůtě podle čl. 5 této smlouvy se zhotovitel zavazuje zaplatit objednateli smluvní pokutu ve výši 0,1 % z ceny díla podle čl. 7 této smlouvy za každý započatý den prodlení. Pro případ tohoto prodlení zhotovitele o víc, než 10 dnů, je objednatel oprávněn od této smlouvy odstoupit.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 w:line="286" w:lineRule="auto"/>
        <w:ind w:left="400" w:right="0" w:hanging="400"/>
        <w:jc w:val="both"/>
      </w:pPr>
      <w:r>
        <w:rPr>
          <w:rStyle w:val="CharStyle3"/>
        </w:rPr>
        <w:t>Objednatel se zavazuje zaplatit zhotoviteli za dílo podle čl. 3 této smlouvy paušální cenu díla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center"/>
      </w:pPr>
      <w:r>
        <w:rPr>
          <w:rStyle w:val="CharStyle3"/>
        </w:rPr>
        <w:t>102 718,77 Kč bez DPH, tj. 124 289,71 Kč včetně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Součástí ceny díla podle čl. 7 této smlouvy bude i příslušná daň z přidané hodnoty a veškeré ostatní náklady, vynaložené zhotovitelem na splnění jeho závazku podle čl. 3 této smlouvy v místě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Cena díla podle čl. 7 této smlouvy je splatná jednorázově předem ve lhůtě do 30 dnů ode dne doručení jejího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P23V00001928.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 úhradou ceny díla ve lhůtě podle čl. 9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Pro případ závady na díle podle čl. 3 této smlouvy, čímž se rozumí jakákoliv závada v přístupu k novým verzím počítačových programů podle čl. 1 této smlouvy a k portálu výrobce pro řešení případných chyb těchto programů, je objednatel oprávněn od této smlouvy odstoupit.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odstoupení od smlouvy podle čl. 11 této smlouvy se objednateli vyhrazuje právo nechat vyhotovit k prověření této oprávněnosti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tuzemským právním řádem, konkrétně ust. § 2586 až 2622 občanského zákoníku, přičemž citovaná ustanovení zákona mají přednost před nepsanými obchodními zvyklostmi. Tímto ujednáním se přitom vylučuje aplikace ust.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09" w:right="906" w:bottom="1705" w:left="155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Tato smlouva se sjednává na základě návrhu na její uzavření ze strany zhotovitele. Předpokladem uzavření této smlouvy je její písemná forma a dohoda o jejích podstatných náležitostech, čímž se rozumí celý obsah této smlouvy, jak je uveden v čl. 1 až 18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framePr w:w="8861" w:h="2616" w:wrap="none" w:hAnchor="page" w:x="1552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90" w:lineRule="auto"/>
        <w:ind w:left="400" w:right="0" w:hanging="400"/>
        <w:jc w:val="both"/>
      </w:pPr>
      <w:r>
        <w:rPr>
          <w:rStyle w:val="CharStyle3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framePr w:w="8861" w:h="2616" w:wrap="none" w:hAnchor="page" w:x="1552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83" w:lineRule="auto"/>
        <w:ind w:left="400" w:right="0" w:hanging="400"/>
        <w:jc w:val="both"/>
      </w:pPr>
      <w:r>
        <w:rPr>
          <w:rStyle w:val="CharStyle3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framePr w:w="8861" w:h="2616" w:wrap="none" w:hAnchor="page" w:x="1552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9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framePr w:w="1066" w:h="235" w:wrap="none" w:hAnchor="page" w:x="1552" w:y="3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Brně, dne</w:t>
      </w:r>
    </w:p>
    <w:p>
      <w:pPr>
        <w:pStyle w:val="Style2"/>
        <w:keepNext w:val="0"/>
        <w:keepLines w:val="0"/>
        <w:framePr w:w="2035" w:h="235" w:wrap="none" w:hAnchor="page" w:x="6472" w:y="3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i/>
          <w:iCs/>
          <w:sz w:val="19"/>
          <w:szCs w:val="19"/>
        </w:rPr>
        <w:t>\J</w:t>
      </w:r>
      <w:r>
        <w:rPr>
          <w:rStyle w:val="CharStyle3"/>
        </w:rPr>
        <w:t xml:space="preserve"> Praze dne 23.6.2023</w:t>
      </w:r>
    </w:p>
    <w:p>
      <w:pPr>
        <w:pStyle w:val="Style13"/>
        <w:keepNext/>
        <w:keepLines/>
        <w:framePr w:w="2582" w:h="917" w:wrap="none" w:hAnchor="page" w:x="2881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  <w:shd w:val="clear" w:color="auto" w:fill="000000"/>
        </w:rPr>
        <w:t>.....</w:t>
      </w:r>
      <w:r>
        <w:rPr>
          <w:rStyle w:val="CharStyle14"/>
          <w:b/>
          <w:bCs/>
          <w:spacing w:val="1"/>
          <w:shd w:val="clear" w:color="auto" w:fill="000000"/>
        </w:rPr>
        <w:t>..................</w:t>
      </w:r>
      <w:bookmarkStart w:id="8" w:name="bookmark8"/>
      <w:r>
        <w:rPr>
          <w:rStyle w:val="CharStyle14"/>
          <w:b/>
          <w:bCs/>
          <w:shd w:val="clear" w:color="auto" w:fill="000000"/>
        </w:rPr>
        <w:t>​</w:t>
      </w:r>
      <w:r>
        <w:rPr>
          <w:rStyle w:val="CharStyle14"/>
          <w:b/>
          <w:bCs/>
          <w:spacing w:val="2"/>
          <w:shd w:val="clear" w:color="auto" w:fill="000000"/>
        </w:rPr>
        <w:t>..............</w:t>
      </w:r>
      <w:r>
        <w:rPr>
          <w:rStyle w:val="CharStyle14"/>
          <w:b/>
          <w:bCs/>
          <w:spacing w:val="3"/>
          <w:shd w:val="clear" w:color="auto" w:fill="000000"/>
        </w:rPr>
        <w:t>....</w:t>
      </w:r>
      <w:r>
        <w:rPr>
          <w:rStyle w:val="CharStyle14"/>
          <w:b/>
          <w:bCs/>
          <w:shd w:val="clear" w:color="auto" w:fill="000000"/>
        </w:rPr>
        <w:t>​..</w:t>
      </w:r>
      <w:r>
        <w:rPr>
          <w:rStyle w:val="CharStyle14"/>
          <w:b/>
          <w:bCs/>
          <w:spacing w:val="1"/>
          <w:shd w:val="clear" w:color="auto" w:fill="000000"/>
        </w:rPr>
        <w:t>.........</w:t>
      </w:r>
      <w:r>
        <w:rPr>
          <w:rStyle w:val="CharStyle14"/>
          <w:b/>
          <w:bCs/>
          <w:color w:val="3A6DD9"/>
        </w:rPr>
        <w:br/>
      </w:r>
      <w:r>
        <w:rPr>
          <w:rStyle w:val="CharStyle14"/>
          <w:shd w:val="clear" w:color="auto" w:fill="000000"/>
        </w:rPr>
        <w:t>​....................</w:t>
      </w:r>
      <w:r>
        <w:rPr>
          <w:rStyle w:val="CharStyle14"/>
          <w:spacing w:val="1"/>
          <w:shd w:val="clear" w:color="auto" w:fill="000000"/>
        </w:rPr>
        <w:t>.......</w:t>
      </w:r>
      <w:r>
        <w:rPr>
          <w:rStyle w:val="CharStyle14"/>
          <w:shd w:val="clear" w:color="auto" w:fill="000000"/>
        </w:rPr>
        <w:t>​</w:t>
      </w:r>
      <w:r>
        <w:rPr>
          <w:rStyle w:val="CharStyle14"/>
          <w:spacing w:val="4"/>
          <w:shd w:val="clear" w:color="auto" w:fill="000000"/>
        </w:rPr>
        <w:t>....</w:t>
      </w:r>
      <w:r>
        <w:rPr>
          <w:rStyle w:val="CharStyle14"/>
          <w:spacing w:val="5"/>
          <w:shd w:val="clear" w:color="auto" w:fill="000000"/>
        </w:rPr>
        <w:t>.....</w:t>
      </w:r>
      <w:r>
        <w:rPr>
          <w:rStyle w:val="CharStyle14"/>
          <w:b/>
          <w:bCs/>
          <w:shd w:val="clear" w:color="auto" w:fill="000000"/>
        </w:rPr>
        <w:t>​</w:t>
      </w:r>
      <w:r>
        <w:rPr>
          <w:rStyle w:val="CharStyle14"/>
          <w:b/>
          <w:bCs/>
          <w:spacing w:val="3"/>
          <w:shd w:val="clear" w:color="auto" w:fill="000000"/>
        </w:rPr>
        <w:t>....</w:t>
      </w:r>
      <w:r>
        <w:rPr>
          <w:rStyle w:val="CharStyle14"/>
          <w:b/>
          <w:bCs/>
          <w:spacing w:val="4"/>
          <w:shd w:val="clear" w:color="auto" w:fill="000000"/>
        </w:rPr>
        <w:t>..</w:t>
      </w:r>
      <w:bookmarkEnd w:id="8"/>
    </w:p>
    <w:p>
      <w:pPr>
        <w:pStyle w:val="Style2"/>
        <w:keepNext w:val="0"/>
        <w:keepLines w:val="0"/>
        <w:framePr w:w="2582" w:h="917" w:wrap="none" w:hAnchor="page" w:x="2881" w:y="3923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Style w:val="CharStyle3"/>
          <w:shd w:val="clear" w:color="auto" w:fill="000000"/>
        </w:rPr>
        <w:t>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​..........​....​.......</w:t>
      </w:r>
      <w:r>
        <w:rPr>
          <w:rStyle w:val="CharStyle3"/>
          <w:b/>
          <w:bCs/>
          <w:shd w:val="clear" w:color="auto" w:fill="000000"/>
        </w:rPr>
        <w:t>​.....​</w:t>
      </w:r>
      <w:r>
        <w:rPr>
          <w:rStyle w:val="CharStyle3"/>
          <w:b/>
          <w:bCs/>
          <w:spacing w:val="1"/>
          <w:shd w:val="clear" w:color="auto" w:fill="000000"/>
        </w:rPr>
        <w:t>...</w:t>
      </w:r>
      <w:r>
        <w:rPr>
          <w:rStyle w:val="CharStyle3"/>
          <w:b/>
          <w:bCs/>
          <w:spacing w:val="2"/>
          <w:shd w:val="clear" w:color="auto" w:fill="000000"/>
        </w:rPr>
        <w:t>...</w:t>
      </w:r>
      <w:r>
        <w:rPr>
          <w:rStyle w:val="CharStyle3"/>
          <w:b/>
          <w:bCs/>
          <w:color w:val="3A6DD9"/>
        </w:rPr>
        <w:t>o</w:t>
      </w:r>
    </w:p>
    <w:p>
      <w:pPr>
        <w:pStyle w:val="Style2"/>
        <w:keepNext w:val="0"/>
        <w:keepLines w:val="0"/>
        <w:framePr w:w="2582" w:h="917" w:wrap="none" w:hAnchor="page" w:x="2881" w:y="392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rStyle w:val="CharStyle3"/>
          <w:shd w:val="clear" w:color="auto" w:fill="000000"/>
        </w:rPr>
        <w:t>....</w:t>
      </w:r>
    </w:p>
    <w:p>
      <w:pPr>
        <w:pStyle w:val="Style56"/>
        <w:keepNext w:val="0"/>
        <w:keepLines w:val="0"/>
        <w:framePr w:w="1944" w:h="715" w:wrap="none" w:hAnchor="page" w:x="7072" w:y="3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7"/>
          <w:smallCaps/>
          <w:spacing w:val="6"/>
          <w:sz w:val="24"/>
          <w:szCs w:val="24"/>
          <w:shd w:val="clear" w:color="auto" w:fill="000000"/>
        </w:rPr>
        <w:t>.</w:t>
      </w:r>
      <w:r>
        <w:rPr>
          <w:rStyle w:val="CharStyle57"/>
          <w:smallCaps/>
          <w:spacing w:val="7"/>
          <w:sz w:val="24"/>
          <w:szCs w:val="24"/>
          <w:shd w:val="clear" w:color="auto" w:fill="000000"/>
        </w:rPr>
        <w:t>.</w:t>
      </w:r>
      <w:r>
        <w:rPr>
          <w:rStyle w:val="CharStyle57"/>
          <w:smallCaps/>
          <w:spacing w:val="3"/>
          <w:sz w:val="24"/>
          <w:szCs w:val="24"/>
          <w:shd w:val="clear" w:color="auto" w:fill="000000"/>
        </w:rPr>
        <w:t>.</w:t>
      </w:r>
      <w:r>
        <w:rPr>
          <w:rStyle w:val="CharStyle57"/>
          <w:smallCaps/>
          <w:spacing w:val="4"/>
          <w:sz w:val="24"/>
          <w:szCs w:val="24"/>
          <w:shd w:val="clear" w:color="auto" w:fill="000000"/>
        </w:rPr>
        <w:t>......</w:t>
      </w:r>
      <w:r>
        <w:rPr>
          <w:rStyle w:val="CharStyle57"/>
          <w:smallCaps/>
          <w:spacing w:val="20"/>
          <w:sz w:val="24"/>
          <w:szCs w:val="24"/>
          <w:shd w:val="clear" w:color="auto" w:fill="000000"/>
        </w:rPr>
        <w:t>..</w:t>
      </w:r>
      <w:r>
        <w:rPr>
          <w:rStyle w:val="CharStyle57"/>
          <w:smallCaps/>
          <w:spacing w:val="3"/>
          <w:sz w:val="24"/>
          <w:szCs w:val="24"/>
          <w:shd w:val="clear" w:color="auto" w:fill="000000"/>
        </w:rPr>
        <w:t>..</w:t>
      </w:r>
      <w:r>
        <w:rPr>
          <w:rStyle w:val="CharStyle57"/>
          <w:smallCaps/>
          <w:spacing w:val="4"/>
          <w:sz w:val="24"/>
          <w:szCs w:val="24"/>
          <w:shd w:val="clear" w:color="auto" w:fill="000000"/>
        </w:rPr>
        <w:t>....</w:t>
      </w:r>
      <w:r>
        <w:rPr>
          <w:rStyle w:val="CharStyle57"/>
          <w:b/>
          <w:bCs/>
          <w:shd w:val="clear" w:color="auto" w:fill="000000"/>
        </w:rPr>
        <w:t>.​</w:t>
      </w:r>
      <w:r>
        <w:rPr>
          <w:rStyle w:val="CharStyle57"/>
          <w:b/>
          <w:bCs/>
          <w:spacing w:val="4"/>
          <w:shd w:val="clear" w:color="auto" w:fill="000000"/>
        </w:rPr>
        <w:t>..</w:t>
      </w:r>
      <w:r>
        <w:rPr>
          <w:rStyle w:val="CharStyle57"/>
          <w:b/>
          <w:bCs/>
          <w:shd w:val="clear" w:color="auto" w:fill="000000"/>
        </w:rPr>
        <w:t>....</w:t>
      </w:r>
      <w:r>
        <w:rPr>
          <w:rStyle w:val="CharStyle57"/>
          <w:b/>
          <w:bCs/>
          <w:spacing w:val="1"/>
          <w:shd w:val="clear" w:color="auto" w:fill="000000"/>
        </w:rPr>
        <w:t>................</w:t>
      </w:r>
      <w:r>
        <w:rPr>
          <w:rStyle w:val="CharStyle57"/>
          <w:b/>
          <w:bCs/>
          <w:shd w:val="clear" w:color="auto" w:fill="000000"/>
        </w:rPr>
        <w:t>​</w:t>
      </w:r>
      <w:r>
        <w:rPr>
          <w:rStyle w:val="CharStyle57"/>
          <w:b/>
          <w:bCs/>
          <w:spacing w:val="2"/>
          <w:shd w:val="clear" w:color="auto" w:fill="000000"/>
        </w:rPr>
        <w:t>.....</w:t>
      </w:r>
      <w:r>
        <w:rPr>
          <w:rStyle w:val="CharStyle57"/>
          <w:b/>
          <w:bCs/>
          <w:spacing w:val="3"/>
          <w:shd w:val="clear" w:color="auto" w:fill="000000"/>
        </w:rPr>
        <w:t>.</w:t>
      </w:r>
    </w:p>
    <w:p>
      <w:pPr>
        <w:pStyle w:val="Style56"/>
        <w:keepNext w:val="0"/>
        <w:keepLines w:val="0"/>
        <w:framePr w:w="1944" w:h="715" w:wrap="none" w:hAnchor="page" w:x="7072" w:y="3865"/>
        <w:widowControl w:val="0"/>
        <w:shd w:val="clear" w:color="auto" w:fill="auto"/>
        <w:tabs>
          <w:tab w:pos="145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7"/>
          <w:b/>
          <w:bCs/>
          <w:spacing w:val="1"/>
          <w:shd w:val="clear" w:color="auto" w:fill="000000"/>
        </w:rPr>
        <w:t>......</w:t>
      </w:r>
      <w:r>
        <w:rPr>
          <w:rStyle w:val="CharStyle57"/>
          <w:b/>
          <w:bCs/>
          <w:spacing w:val="2"/>
          <w:shd w:val="clear" w:color="auto" w:fill="000000"/>
        </w:rPr>
        <w:t>.........</w:t>
      </w:r>
      <w:r>
        <w:rPr>
          <w:rStyle w:val="CharStyle57"/>
          <w:b/>
          <w:bCs/>
          <w:shd w:val="clear" w:color="auto" w:fill="000000"/>
        </w:rPr>
        <w:t>​</w:t>
      </w:r>
      <w:r>
        <w:rPr>
          <w:rStyle w:val="CharStyle57"/>
          <w:b/>
          <w:bCs/>
          <w:spacing w:val="3"/>
          <w:shd w:val="clear" w:color="auto" w:fill="000000"/>
        </w:rPr>
        <w:t>.</w:t>
      </w:r>
      <w:r>
        <w:rPr>
          <w:rStyle w:val="CharStyle57"/>
          <w:b/>
          <w:bCs/>
          <w:shd w:val="clear" w:color="auto" w:fill="000000"/>
        </w:rPr>
        <w:t>.........</w:t>
      </w:r>
      <w:r>
        <w:rPr>
          <w:rStyle w:val="CharStyle57"/>
          <w:b/>
          <w:bCs/>
          <w:spacing w:val="1"/>
          <w:shd w:val="clear" w:color="auto" w:fill="000000"/>
        </w:rPr>
        <w:t>......................</w:t>
      </w:r>
      <w:r>
        <w:rPr>
          <w:rStyle w:val="CharStyle57"/>
          <w:b/>
          <w:bCs/>
          <w:shd w:val="clear" w:color="auto" w:fill="000000"/>
        </w:rPr>
        <w:t>....</w:t>
      </w:r>
    </w:p>
    <w:p>
      <w:pPr>
        <w:pStyle w:val="Style56"/>
        <w:keepNext w:val="0"/>
        <w:keepLines w:val="0"/>
        <w:framePr w:w="1944" w:h="715" w:wrap="none" w:hAnchor="page" w:x="7072" w:y="3865"/>
        <w:widowControl w:val="0"/>
        <w:shd w:val="clear" w:color="auto" w:fill="auto"/>
        <w:tabs>
          <w:tab w:pos="1152" w:val="left"/>
        </w:tabs>
        <w:bidi w:val="0"/>
        <w:spacing w:before="0" w:after="0" w:line="233" w:lineRule="auto"/>
        <w:ind w:left="0" w:right="0" w:firstLine="0"/>
        <w:jc w:val="center"/>
      </w:pPr>
      <w:r>
        <w:rPr>
          <w:rStyle w:val="CharStyle57"/>
          <w:b/>
          <w:bCs/>
          <w:spacing w:val="2"/>
          <w:shd w:val="clear" w:color="auto" w:fill="000000"/>
        </w:rPr>
        <w:t>......</w:t>
      </w:r>
      <w:r>
        <w:rPr>
          <w:rStyle w:val="CharStyle57"/>
          <w:b/>
          <w:bCs/>
          <w:spacing w:val="3"/>
          <w:shd w:val="clear" w:color="auto" w:fill="000000"/>
        </w:rPr>
        <w:t>.</w:t>
      </w:r>
      <w:r>
        <w:rPr>
          <w:rStyle w:val="CharStyle57"/>
          <w:b/>
          <w:bCs/>
          <w:shd w:val="clear" w:color="auto" w:fill="000000"/>
        </w:rPr>
        <w:t>...</w:t>
      </w:r>
      <w:r>
        <w:rPr>
          <w:rStyle w:val="CharStyle57"/>
          <w:b/>
          <w:bCs/>
          <w:spacing w:val="1"/>
          <w:shd w:val="clear" w:color="auto" w:fill="000000"/>
        </w:rPr>
        <w:t>...........................</w:t>
      </w:r>
      <w:r>
        <w:rPr>
          <w:rStyle w:val="CharStyle57"/>
          <w:b/>
          <w:bCs/>
          <w:shd w:val="clear" w:color="auto" w:fill="000000"/>
        </w:rPr>
        <w:t>................</w:t>
      </w:r>
    </w:p>
    <w:p>
      <w:pPr>
        <w:pStyle w:val="Style56"/>
        <w:keepNext w:val="0"/>
        <w:keepLines w:val="0"/>
        <w:framePr w:w="1944" w:h="715" w:wrap="none" w:hAnchor="page" w:x="7072" w:y="386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  <w:rPr>
          <w:sz w:val="13"/>
          <w:szCs w:val="13"/>
        </w:rPr>
      </w:pPr>
      <w:r>
        <w:rPr>
          <w:rStyle w:val="CharStyle57"/>
          <w:smallCaps/>
          <w:spacing w:val="3"/>
          <w:sz w:val="13"/>
          <w:szCs w:val="13"/>
          <w:shd w:val="clear" w:color="auto" w:fill="000000"/>
        </w:rPr>
        <w:t>........</w:t>
      </w:r>
      <w:r>
        <w:rPr>
          <w:rStyle w:val="CharStyle57"/>
          <w:smallCaps/>
          <w:spacing w:val="4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3"/>
          <w:sz w:val="13"/>
          <w:szCs w:val="13"/>
          <w:shd w:val="clear" w:color="auto" w:fill="000000"/>
        </w:rPr>
        <w:t>..</w:t>
      </w:r>
      <w:r>
        <w:rPr>
          <w:rStyle w:val="CharStyle57"/>
          <w:smallCaps/>
          <w:spacing w:val="10"/>
          <w:sz w:val="13"/>
          <w:szCs w:val="13"/>
          <w:shd w:val="clear" w:color="auto" w:fill="000000"/>
        </w:rPr>
        <w:t>..</w:t>
      </w:r>
      <w:r>
        <w:rPr>
          <w:rStyle w:val="CharStyle57"/>
          <w:smallCaps/>
          <w:spacing w:val="11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10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2"/>
          <w:sz w:val="13"/>
          <w:szCs w:val="13"/>
          <w:shd w:val="clear" w:color="auto" w:fill="000000"/>
        </w:rPr>
        <w:t>...</w:t>
      </w:r>
      <w:r>
        <w:rPr>
          <w:rStyle w:val="CharStyle57"/>
          <w:smallCaps/>
          <w:sz w:val="13"/>
          <w:szCs w:val="13"/>
          <w:shd w:val="clear" w:color="auto" w:fill="000000"/>
        </w:rPr>
        <w:t>​</w:t>
      </w:r>
      <w:r>
        <w:rPr>
          <w:rStyle w:val="CharStyle57"/>
          <w:smallCaps/>
          <w:spacing w:val="6"/>
          <w:sz w:val="13"/>
          <w:szCs w:val="13"/>
          <w:shd w:val="clear" w:color="auto" w:fill="000000"/>
        </w:rPr>
        <w:t>..</w:t>
      </w:r>
      <w:r>
        <w:rPr>
          <w:rStyle w:val="CharStyle57"/>
          <w:smallCaps/>
          <w:sz w:val="13"/>
          <w:szCs w:val="13"/>
          <w:shd w:val="clear" w:color="auto" w:fill="000000"/>
        </w:rPr>
        <w:t>​</w:t>
      </w:r>
      <w:r>
        <w:rPr>
          <w:rStyle w:val="CharStyle57"/>
          <w:smallCaps/>
          <w:spacing w:val="24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z w:val="13"/>
          <w:szCs w:val="13"/>
          <w:shd w:val="clear" w:color="auto" w:fill="000000"/>
        </w:rPr>
        <w:t>​</w:t>
      </w:r>
      <w:r>
        <w:rPr>
          <w:rStyle w:val="CharStyle57"/>
          <w:smallCaps/>
          <w:spacing w:val="9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3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4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9"/>
          <w:sz w:val="13"/>
          <w:szCs w:val="13"/>
          <w:shd w:val="clear" w:color="auto" w:fill="000000"/>
        </w:rPr>
        <w:t>.</w:t>
      </w:r>
      <w:r>
        <w:rPr>
          <w:rStyle w:val="CharStyle57"/>
          <w:smallCaps/>
          <w:spacing w:val="5"/>
          <w:sz w:val="13"/>
          <w:szCs w:val="13"/>
          <w:shd w:val="clear" w:color="auto" w:fill="000000"/>
        </w:rPr>
        <w:t>....</w:t>
      </w:r>
      <w:r>
        <w:rPr>
          <w:rStyle w:val="CharStyle57"/>
          <w:smallCaps/>
          <w:sz w:val="13"/>
          <w:szCs w:val="13"/>
          <w:shd w:val="clear" w:color="auto" w:fill="000000"/>
        </w:rPr>
        <w:t>​</w:t>
      </w:r>
      <w:r>
        <w:rPr>
          <w:rStyle w:val="CharStyle57"/>
          <w:smallCaps/>
          <w:spacing w:val="3"/>
          <w:sz w:val="13"/>
          <w:szCs w:val="13"/>
          <w:shd w:val="clear" w:color="auto" w:fill="000000"/>
        </w:rPr>
        <w:t>........</w:t>
      </w:r>
      <w:r>
        <w:rPr>
          <w:rStyle w:val="CharStyle57"/>
          <w:smallCaps/>
          <w:spacing w:val="4"/>
          <w:sz w:val="13"/>
          <w:szCs w:val="13"/>
          <w:shd w:val="clear" w:color="auto" w:fill="000000"/>
        </w:rPr>
        <w:t>.</w:t>
      </w:r>
    </w:p>
    <w:p>
      <w:pPr>
        <w:pStyle w:val="Style2"/>
        <w:keepNext w:val="0"/>
        <w:keepLines w:val="0"/>
        <w:framePr w:w="2203" w:h="797" w:wrap="none" w:hAnchor="page" w:x="1552" w:y="4979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13"/>
        <w:keepNext/>
        <w:keepLines/>
        <w:framePr w:w="2203" w:h="797" w:wrap="none" w:hAnchor="page" w:x="1552" w:y="4979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bookmarkStart w:id="10" w:name="bookmark10"/>
      <w:r>
        <w:rPr>
          <w:rStyle w:val="CharStyle14"/>
          <w:b/>
          <w:bCs/>
        </w:rPr>
        <w:t>Objednatel</w:t>
      </w:r>
      <w:bookmarkEnd w:id="10"/>
    </w:p>
    <w:p>
      <w:pPr>
        <w:pStyle w:val="Style2"/>
        <w:keepNext w:val="0"/>
        <w:keepLines w:val="0"/>
        <w:framePr w:w="1334" w:h="792" w:wrap="none" w:hAnchor="page" w:x="6462" w:y="4979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3"/>
        </w:rPr>
        <w:t xml:space="preserve">Ing. Aleš Plašil jednatel </w:t>
      </w:r>
      <w:r>
        <w:rPr>
          <w:rStyle w:val="CharStyle3"/>
          <w:b/>
          <w:bCs/>
        </w:rPr>
        <w:t>Zhotovitel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1386840</wp:posOffset>
            </wp:positionH>
            <wp:positionV relativeFrom="margin">
              <wp:posOffset>2490470</wp:posOffset>
            </wp:positionV>
            <wp:extent cx="1017905" cy="5549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17905" cy="554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612" w:right="1489" w:bottom="1142" w:left="15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9922510</wp:posOffset>
              </wp:positionV>
              <wp:extent cx="206946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694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41_2023 Prodloužení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799999999999997pt;margin-top:781.30000000000007pt;width:162.95000000000002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41_2023 Prodloužení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6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Nadpis #3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4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Jiné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Nadpis #2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">
    <w:name w:val="Základní text (2)_"/>
    <w:basedOn w:val="DefaultParagraphFont"/>
    <w:link w:val="Styl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80"/>
      <w:ind w:right="1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300"/>
      <w:ind w:right="12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Nadpis #3"/>
    <w:basedOn w:val="Normal"/>
    <w:link w:val="CharStyle12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4"/>
    <w:basedOn w:val="Normal"/>
    <w:link w:val="CharStyle14"/>
    <w:pPr>
      <w:widowControl w:val="0"/>
      <w:shd w:val="clear" w:color="auto" w:fill="auto"/>
      <w:spacing w:line="288" w:lineRule="auto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auto"/>
      <w:spacing w:after="2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auto"/>
      <w:spacing w:after="240"/>
      <w:ind w:firstLine="9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6">
    <w:name w:val="Základní text (2)"/>
    <w:basedOn w:val="Normal"/>
    <w:link w:val="CharStyle57"/>
    <w:pPr>
      <w:widowControl w:val="0"/>
      <w:shd w:val="clear" w:color="auto" w:fill="auto"/>
      <w:spacing w:line="235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