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Spec="right" w:tblpY="-450"/>
        <w:tblW w:w="9447" w:type="dxa"/>
        <w:tblLayout w:type="fixed"/>
        <w:tblLook w:val="0000" w:firstRow="0" w:lastRow="0" w:firstColumn="0" w:lastColumn="0" w:noHBand="0" w:noVBand="0"/>
      </w:tblPr>
      <w:tblGrid>
        <w:gridCol w:w="9447"/>
      </w:tblGrid>
      <w:tr w:rsidR="0072006E" w:rsidRPr="00D425C4" w14:paraId="612EBA8B" w14:textId="77777777" w:rsidTr="00C61E09">
        <w:trPr>
          <w:cantSplit/>
          <w:trHeight w:hRule="exact" w:val="13249"/>
        </w:trPr>
        <w:tc>
          <w:tcPr>
            <w:tcW w:w="9447" w:type="dxa"/>
            <w:tcBorders>
              <w:top w:val="thinThickSmallGap" w:sz="18" w:space="0" w:color="808080"/>
              <w:left w:val="thinThickSmallGap" w:sz="18" w:space="0" w:color="808080"/>
              <w:bottom w:val="thickThinSmallGap" w:sz="18" w:space="0" w:color="808080"/>
              <w:right w:val="thickThinSmallGap" w:sz="18" w:space="0" w:color="808080"/>
            </w:tcBorders>
            <w:shd w:val="clear" w:color="auto" w:fill="auto"/>
          </w:tcPr>
          <w:tbl>
            <w:tblPr>
              <w:tblpPr w:leftFromText="141" w:rightFromText="141" w:horzAnchor="page" w:tblpY="-750"/>
              <w:tblOverlap w:val="never"/>
              <w:tblW w:w="9363" w:type="dxa"/>
              <w:tblLayout w:type="fixed"/>
              <w:tblLook w:val="0000" w:firstRow="0" w:lastRow="0" w:firstColumn="0" w:lastColumn="0" w:noHBand="0" w:noVBand="0"/>
            </w:tblPr>
            <w:tblGrid>
              <w:gridCol w:w="9363"/>
            </w:tblGrid>
            <w:tr w:rsidR="0072006E" w:rsidRPr="00D425C4" w14:paraId="641BCBF6" w14:textId="77777777" w:rsidTr="00C61E09">
              <w:trPr>
                <w:trHeight w:val="559"/>
              </w:trPr>
              <w:tc>
                <w:tcPr>
                  <w:tcW w:w="9363" w:type="dxa"/>
                  <w:shd w:val="clear" w:color="auto" w:fill="auto"/>
                </w:tcPr>
                <w:p w14:paraId="71957478" w14:textId="77777777" w:rsidR="0072006E" w:rsidRPr="005B5F14" w:rsidRDefault="0072006E" w:rsidP="00C61E09">
                  <w:pPr>
                    <w:rPr>
                      <w:rFonts w:ascii="Arial" w:hAnsi="Arial" w:cs="Arial"/>
                    </w:rPr>
                  </w:pPr>
                </w:p>
                <w:p w14:paraId="0DA224E5" w14:textId="77777777" w:rsidR="0072006E" w:rsidRPr="005B5F14" w:rsidRDefault="0072006E" w:rsidP="00C61E09">
                  <w:pPr>
                    <w:rPr>
                      <w:rFonts w:ascii="Arial" w:hAnsi="Arial" w:cs="Arial"/>
                      <w:b/>
                      <w:spacing w:val="8"/>
                      <w:sz w:val="32"/>
                      <w:szCs w:val="32"/>
                    </w:rPr>
                  </w:pPr>
                  <w:bookmarkStart w:id="0" w:name="Title"/>
                  <w:bookmarkEnd w:id="0"/>
                </w:p>
                <w:p w14:paraId="206E1E10" w14:textId="77777777" w:rsidR="0072006E" w:rsidRPr="005B5F14" w:rsidRDefault="0072006E" w:rsidP="00C61E09">
                  <w:pPr>
                    <w:rPr>
                      <w:rFonts w:ascii="Arial" w:hAnsi="Arial" w:cs="Arial"/>
                      <w:b/>
                      <w:spacing w:val="8"/>
                      <w:sz w:val="32"/>
                      <w:szCs w:val="32"/>
                    </w:rPr>
                  </w:pPr>
                </w:p>
                <w:p w14:paraId="3B84207B" w14:textId="77777777" w:rsidR="0072006E" w:rsidRPr="005B5F14" w:rsidRDefault="0072006E" w:rsidP="00C61E09">
                  <w:pPr>
                    <w:rPr>
                      <w:rFonts w:ascii="Arial" w:hAnsi="Arial" w:cs="Arial"/>
                      <w:b/>
                      <w:spacing w:val="8"/>
                      <w:sz w:val="32"/>
                      <w:szCs w:val="32"/>
                    </w:rPr>
                  </w:pPr>
                </w:p>
                <w:p w14:paraId="49633094" w14:textId="77777777" w:rsidR="0072006E" w:rsidRPr="005B5F14" w:rsidRDefault="0072006E" w:rsidP="00C61E09">
                  <w:pPr>
                    <w:rPr>
                      <w:rFonts w:ascii="Arial" w:hAnsi="Arial" w:cs="Arial"/>
                      <w:b/>
                      <w:spacing w:val="8"/>
                      <w:sz w:val="32"/>
                      <w:szCs w:val="32"/>
                    </w:rPr>
                  </w:pPr>
                </w:p>
                <w:p w14:paraId="7D4B6C10" w14:textId="77777777" w:rsidR="0072006E" w:rsidRPr="005B5F14" w:rsidRDefault="0072006E" w:rsidP="00C61E09">
                  <w:pPr>
                    <w:rPr>
                      <w:rFonts w:ascii="Arial" w:hAnsi="Arial" w:cs="Arial"/>
                      <w:b/>
                      <w:spacing w:val="8"/>
                      <w:sz w:val="32"/>
                      <w:szCs w:val="32"/>
                    </w:rPr>
                  </w:pPr>
                </w:p>
                <w:p w14:paraId="517D9AE5" w14:textId="77777777" w:rsidR="0072006E" w:rsidRPr="005B5F14" w:rsidRDefault="0072006E" w:rsidP="00C61E09">
                  <w:pPr>
                    <w:rPr>
                      <w:rFonts w:ascii="Arial" w:hAnsi="Arial" w:cs="Arial"/>
                      <w:b/>
                      <w:spacing w:val="8"/>
                      <w:sz w:val="32"/>
                      <w:szCs w:val="32"/>
                    </w:rPr>
                  </w:pPr>
                </w:p>
                <w:p w14:paraId="5AAC3169" w14:textId="77777777" w:rsidR="0072006E" w:rsidRPr="005B5F14" w:rsidRDefault="0072006E" w:rsidP="00C61E09">
                  <w:pPr>
                    <w:rPr>
                      <w:rFonts w:ascii="Arial" w:hAnsi="Arial" w:cs="Arial"/>
                      <w:b/>
                      <w:spacing w:val="8"/>
                      <w:sz w:val="32"/>
                      <w:szCs w:val="32"/>
                    </w:rPr>
                  </w:pPr>
                </w:p>
                <w:p w14:paraId="1AF06A67" w14:textId="77777777" w:rsidR="0072006E" w:rsidRPr="005B5F14" w:rsidRDefault="0072006E" w:rsidP="00C61E09">
                  <w:pPr>
                    <w:rPr>
                      <w:rFonts w:ascii="Arial" w:hAnsi="Arial" w:cs="Arial"/>
                      <w:b/>
                      <w:spacing w:val="8"/>
                      <w:sz w:val="32"/>
                      <w:szCs w:val="32"/>
                    </w:rPr>
                  </w:pPr>
                </w:p>
                <w:p w14:paraId="142EC26B" w14:textId="0829A931" w:rsidR="0072006E" w:rsidRPr="00D425C4" w:rsidRDefault="00FA0016" w:rsidP="00C61E09">
                  <w:pPr>
                    <w:jc w:val="center"/>
                    <w:rPr>
                      <w:rFonts w:ascii="Arial" w:hAnsi="Arial" w:cs="Arial"/>
                      <w:b/>
                      <w:spacing w:val="8"/>
                      <w:sz w:val="32"/>
                      <w:szCs w:val="32"/>
                    </w:rPr>
                  </w:pPr>
                  <w:r w:rsidRPr="00D425C4">
                    <w:rPr>
                      <w:rFonts w:ascii="Arial" w:hAnsi="Arial" w:cs="Arial"/>
                      <w:b/>
                      <w:spacing w:val="8"/>
                      <w:sz w:val="32"/>
                      <w:szCs w:val="32"/>
                    </w:rPr>
                    <w:t>Licenční smlouva</w:t>
                  </w:r>
                </w:p>
                <w:p w14:paraId="566B0E98" w14:textId="77777777" w:rsidR="0072006E" w:rsidRPr="00D425C4" w:rsidRDefault="0072006E" w:rsidP="00FA0016">
                  <w:pPr>
                    <w:jc w:val="center"/>
                    <w:rPr>
                      <w:rFonts w:ascii="Arial" w:hAnsi="Arial" w:cs="Arial"/>
                    </w:rPr>
                  </w:pPr>
                </w:p>
              </w:tc>
            </w:tr>
          </w:tbl>
          <w:p w14:paraId="196C880B" w14:textId="77777777" w:rsidR="0072006E" w:rsidRPr="00D425C4" w:rsidRDefault="0072006E" w:rsidP="00C61E09">
            <w:pPr>
              <w:rPr>
                <w:rFonts w:ascii="Arial" w:hAnsi="Arial" w:cs="Arial"/>
              </w:rPr>
            </w:pPr>
            <w:bookmarkStart w:id="1" w:name="Contractor1"/>
            <w:bookmarkEnd w:id="1"/>
          </w:p>
          <w:p w14:paraId="73ABC225" w14:textId="77777777" w:rsidR="0072006E" w:rsidRPr="00D425C4" w:rsidRDefault="0072006E" w:rsidP="00C61E09">
            <w:pPr>
              <w:jc w:val="center"/>
              <w:rPr>
                <w:rStyle w:val="Siln"/>
                <w:rFonts w:ascii="Arial" w:hAnsi="Arial" w:cs="Arial"/>
              </w:rPr>
            </w:pPr>
            <w:r w:rsidRPr="00D425C4">
              <w:rPr>
                <w:rStyle w:val="Siln"/>
                <w:rFonts w:ascii="Arial" w:hAnsi="Arial" w:cs="Arial"/>
              </w:rPr>
              <w:t xml:space="preserve">České vysoké učení technické v Praze, </w:t>
            </w:r>
            <w:r w:rsidRPr="00D425C4">
              <w:rPr>
                <w:rStyle w:val="Siln"/>
                <w:rFonts w:ascii="Arial" w:hAnsi="Arial" w:cs="Arial"/>
              </w:rPr>
              <w:br/>
              <w:t>Univerzitní centrum energeticky efektivních budov</w:t>
            </w:r>
          </w:p>
          <w:p w14:paraId="1F43EF78" w14:textId="77777777" w:rsidR="0072006E" w:rsidRPr="00D425C4" w:rsidRDefault="0072006E" w:rsidP="00C61E09">
            <w:pPr>
              <w:rPr>
                <w:rFonts w:ascii="Arial" w:hAnsi="Arial" w:cs="Arial"/>
              </w:rPr>
            </w:pPr>
          </w:p>
          <w:p w14:paraId="0C4682F9" w14:textId="77777777" w:rsidR="0072006E" w:rsidRPr="00D425C4" w:rsidRDefault="0072006E" w:rsidP="00C61E09">
            <w:pPr>
              <w:jc w:val="center"/>
              <w:rPr>
                <w:rFonts w:ascii="Arial" w:hAnsi="Arial" w:cs="Arial"/>
              </w:rPr>
            </w:pPr>
            <w:r w:rsidRPr="00D425C4">
              <w:rPr>
                <w:rFonts w:ascii="Arial" w:hAnsi="Arial" w:cs="Arial"/>
              </w:rPr>
              <w:t>a</w:t>
            </w:r>
          </w:p>
          <w:p w14:paraId="3EF28BF2" w14:textId="3968B999" w:rsidR="00106663" w:rsidRPr="00D425C4" w:rsidRDefault="00106663" w:rsidP="0023017A">
            <w:pPr>
              <w:rPr>
                <w:rFonts w:ascii="Arial" w:hAnsi="Arial" w:cs="Arial"/>
                <w:b/>
              </w:rPr>
            </w:pPr>
          </w:p>
          <w:p w14:paraId="6A27DCC8" w14:textId="67BB0FDF" w:rsidR="0072006E" w:rsidRDefault="0011390E" w:rsidP="00106663">
            <w:pPr>
              <w:jc w:val="center"/>
              <w:rPr>
                <w:rFonts w:ascii="Arial" w:hAnsi="Arial" w:cs="Arial"/>
                <w:b/>
              </w:rPr>
            </w:pPr>
            <w:r>
              <w:rPr>
                <w:rFonts w:ascii="Arial" w:hAnsi="Arial" w:cs="Arial"/>
                <w:b/>
              </w:rPr>
              <w:t>Národní energetický klastr</w:t>
            </w:r>
            <w:r w:rsidR="00106663" w:rsidRPr="00D425C4">
              <w:rPr>
                <w:rFonts w:ascii="Arial" w:hAnsi="Arial" w:cs="Arial"/>
                <w:b/>
              </w:rPr>
              <w:t xml:space="preserve">, </w:t>
            </w:r>
            <w:proofErr w:type="spellStart"/>
            <w:r w:rsidR="0023017A">
              <w:rPr>
                <w:rFonts w:ascii="Arial" w:hAnsi="Arial" w:cs="Arial"/>
                <w:b/>
              </w:rPr>
              <w:t>z.s</w:t>
            </w:r>
            <w:proofErr w:type="spellEnd"/>
            <w:r w:rsidR="0023017A">
              <w:rPr>
                <w:rFonts w:ascii="Arial" w:hAnsi="Arial" w:cs="Arial"/>
                <w:b/>
              </w:rPr>
              <w:t xml:space="preserve">. </w:t>
            </w:r>
          </w:p>
          <w:p w14:paraId="04C3B42B" w14:textId="77777777" w:rsidR="00824F43" w:rsidRDefault="00824F43" w:rsidP="00106663">
            <w:pPr>
              <w:jc w:val="center"/>
              <w:rPr>
                <w:rFonts w:ascii="Arial" w:hAnsi="Arial" w:cs="Arial"/>
                <w:b/>
              </w:rPr>
            </w:pPr>
          </w:p>
          <w:p w14:paraId="2FCB200C" w14:textId="69D29068" w:rsidR="0023017A" w:rsidRDefault="0023017A" w:rsidP="00106663">
            <w:pPr>
              <w:jc w:val="center"/>
              <w:rPr>
                <w:rFonts w:ascii="Arial" w:hAnsi="Arial" w:cs="Arial"/>
                <w:b/>
              </w:rPr>
            </w:pPr>
            <w:r>
              <w:rPr>
                <w:rFonts w:ascii="Arial" w:hAnsi="Arial" w:cs="Arial"/>
                <w:b/>
              </w:rPr>
              <w:t>a</w:t>
            </w:r>
          </w:p>
          <w:p w14:paraId="78803733" w14:textId="77777777" w:rsidR="0023017A" w:rsidRDefault="0023017A" w:rsidP="00106663">
            <w:pPr>
              <w:jc w:val="center"/>
              <w:rPr>
                <w:rFonts w:ascii="Arial" w:hAnsi="Arial" w:cs="Arial"/>
                <w:b/>
              </w:rPr>
            </w:pPr>
          </w:p>
          <w:p w14:paraId="4F03D5D2" w14:textId="18511234" w:rsidR="00824F43" w:rsidRPr="00D425C4" w:rsidRDefault="00824F43" w:rsidP="00106663">
            <w:pPr>
              <w:jc w:val="center"/>
              <w:rPr>
                <w:rFonts w:ascii="Arial" w:hAnsi="Arial" w:cs="Arial"/>
                <w:b/>
              </w:rPr>
            </w:pPr>
            <w:proofErr w:type="spellStart"/>
            <w:r>
              <w:rPr>
                <w:rFonts w:ascii="Arial" w:hAnsi="Arial" w:cs="Arial"/>
                <w:b/>
              </w:rPr>
              <w:t>Loyd</w:t>
            </w:r>
            <w:proofErr w:type="spellEnd"/>
            <w:r>
              <w:rPr>
                <w:rFonts w:ascii="Arial" w:hAnsi="Arial" w:cs="Arial"/>
                <w:b/>
              </w:rPr>
              <w:t xml:space="preserve"> Group s.r.o.</w:t>
            </w:r>
          </w:p>
        </w:tc>
      </w:tr>
    </w:tbl>
    <w:p w14:paraId="266FDDCF" w14:textId="77777777" w:rsidR="00FA0016" w:rsidRPr="00D425C4" w:rsidRDefault="00FA0016" w:rsidP="00FA0016">
      <w:pPr>
        <w:pStyle w:val="Default"/>
        <w:spacing w:line="240" w:lineRule="auto"/>
        <w:jc w:val="center"/>
        <w:rPr>
          <w:rFonts w:ascii="Arial" w:hAnsi="Arial" w:cs="Arial"/>
          <w:b/>
          <w:bCs/>
          <w:sz w:val="36"/>
          <w:szCs w:val="36"/>
        </w:rPr>
      </w:pPr>
      <w:r w:rsidRPr="00D425C4">
        <w:rPr>
          <w:rFonts w:ascii="Arial" w:hAnsi="Arial" w:cs="Arial"/>
          <w:b/>
          <w:bCs/>
          <w:sz w:val="48"/>
          <w:szCs w:val="48"/>
        </w:rPr>
        <w:lastRenderedPageBreak/>
        <w:t xml:space="preserve">Licenční smlouva </w:t>
      </w:r>
    </w:p>
    <w:p w14:paraId="2C9D184E" w14:textId="37254B25" w:rsidR="00FA0016" w:rsidRPr="00D425C4" w:rsidRDefault="00FA0016" w:rsidP="00FA0016">
      <w:pPr>
        <w:pStyle w:val="Default"/>
        <w:spacing w:line="240" w:lineRule="auto"/>
        <w:jc w:val="center"/>
        <w:rPr>
          <w:rFonts w:ascii="Arial" w:hAnsi="Arial" w:cs="Arial"/>
          <w:i/>
        </w:rPr>
      </w:pPr>
      <w:r w:rsidRPr="00D425C4">
        <w:rPr>
          <w:rFonts w:ascii="Arial" w:hAnsi="Arial" w:cs="Arial"/>
          <w:b/>
          <w:bCs/>
          <w:sz w:val="36"/>
          <w:szCs w:val="36"/>
        </w:rPr>
        <w:t>k</w:t>
      </w:r>
      <w:r w:rsidR="00E0293F" w:rsidRPr="00D425C4">
        <w:rPr>
          <w:rFonts w:ascii="Arial" w:hAnsi="Arial" w:cs="Arial"/>
          <w:b/>
          <w:bCs/>
          <w:sz w:val="36"/>
          <w:szCs w:val="36"/>
        </w:rPr>
        <w:t> průmyslovému vlastnictví</w:t>
      </w:r>
    </w:p>
    <w:p w14:paraId="21BA3477" w14:textId="77777777" w:rsidR="00FA0016" w:rsidRPr="00D425C4" w:rsidRDefault="00FA0016" w:rsidP="00FA0016">
      <w:pPr>
        <w:pStyle w:val="Default"/>
        <w:spacing w:line="240" w:lineRule="auto"/>
        <w:jc w:val="center"/>
        <w:rPr>
          <w:rFonts w:ascii="Arial" w:hAnsi="Arial" w:cs="Arial"/>
          <w:i/>
        </w:rPr>
      </w:pPr>
    </w:p>
    <w:p w14:paraId="7F7B81AF" w14:textId="77777777" w:rsidR="00FA0016" w:rsidRPr="00D425C4" w:rsidRDefault="00FA0016" w:rsidP="00FA0016">
      <w:pPr>
        <w:pStyle w:val="Default"/>
        <w:spacing w:line="240" w:lineRule="auto"/>
        <w:jc w:val="center"/>
        <w:rPr>
          <w:rFonts w:ascii="Arial" w:hAnsi="Arial" w:cs="Arial"/>
          <w:i/>
        </w:rPr>
      </w:pPr>
      <w:r w:rsidRPr="00D425C4">
        <w:rPr>
          <w:rFonts w:ascii="Arial" w:hAnsi="Arial" w:cs="Arial"/>
          <w:i/>
        </w:rPr>
        <w:t>uzavřená dle § 1746 odst. 2 a § 2358 a násl. zákona č. 89/2012 Sb., občanský zákoník v platném znění níže uvedeného dne, měsíce a roku mezi těmito smluvními stranami:</w:t>
      </w:r>
    </w:p>
    <w:p w14:paraId="402B0937" w14:textId="77777777" w:rsidR="00FA0016" w:rsidRPr="00D425C4" w:rsidRDefault="00FA0016" w:rsidP="00FA0016">
      <w:pPr>
        <w:pStyle w:val="Default"/>
        <w:spacing w:line="240" w:lineRule="auto"/>
        <w:rPr>
          <w:rFonts w:ascii="Arial" w:hAnsi="Arial" w:cs="Arial"/>
        </w:rPr>
      </w:pPr>
    </w:p>
    <w:p w14:paraId="4E0D5986" w14:textId="77777777" w:rsidR="00FA0016" w:rsidRPr="00340CDD" w:rsidRDefault="00FA0016" w:rsidP="00340CDD">
      <w:pPr>
        <w:pStyle w:val="Default"/>
        <w:spacing w:after="20" w:line="240" w:lineRule="auto"/>
        <w:rPr>
          <w:rFonts w:ascii="Calibri" w:hAnsi="Calibri" w:cs="Calibri"/>
          <w:b/>
          <w:bCs/>
          <w:sz w:val="20"/>
          <w:szCs w:val="20"/>
        </w:rPr>
      </w:pPr>
    </w:p>
    <w:tbl>
      <w:tblPr>
        <w:tblW w:w="9266" w:type="dxa"/>
        <w:tblInd w:w="18" w:type="dxa"/>
        <w:tblLayout w:type="fixed"/>
        <w:tblCellMar>
          <w:left w:w="70" w:type="dxa"/>
          <w:right w:w="70" w:type="dxa"/>
        </w:tblCellMar>
        <w:tblLook w:val="0000" w:firstRow="0" w:lastRow="0" w:firstColumn="0" w:lastColumn="0" w:noHBand="0" w:noVBand="0"/>
      </w:tblPr>
      <w:tblGrid>
        <w:gridCol w:w="4447"/>
        <w:gridCol w:w="4819"/>
      </w:tblGrid>
      <w:tr w:rsidR="00FA0016" w:rsidRPr="00340CDD" w14:paraId="49336FC7" w14:textId="77777777" w:rsidTr="00152AAE">
        <w:trPr>
          <w:cantSplit/>
        </w:trPr>
        <w:tc>
          <w:tcPr>
            <w:tcW w:w="4447" w:type="dxa"/>
          </w:tcPr>
          <w:p w14:paraId="3CB26E1E" w14:textId="77777777" w:rsidR="00FA0016" w:rsidRPr="00340CDD" w:rsidRDefault="00FA0016" w:rsidP="00340CDD">
            <w:pPr>
              <w:spacing w:after="20" w:line="240" w:lineRule="auto"/>
              <w:rPr>
                <w:rFonts w:cstheme="minorHAnsi"/>
              </w:rPr>
            </w:pPr>
            <w:r w:rsidRPr="00340CDD">
              <w:rPr>
                <w:rFonts w:cstheme="minorHAnsi"/>
              </w:rPr>
              <w:t>Obchodní firma:</w:t>
            </w:r>
          </w:p>
          <w:p w14:paraId="71303BA6" w14:textId="581047B3" w:rsidR="005A43EC" w:rsidRPr="00340CDD" w:rsidRDefault="005A43EC" w:rsidP="00340CDD">
            <w:pPr>
              <w:spacing w:after="20" w:line="240" w:lineRule="auto"/>
              <w:rPr>
                <w:rFonts w:cstheme="minorHAnsi"/>
              </w:rPr>
            </w:pPr>
            <w:r w:rsidRPr="00340CDD">
              <w:rPr>
                <w:rFonts w:cstheme="minorHAnsi"/>
              </w:rPr>
              <w:t>Pracoviště:</w:t>
            </w:r>
          </w:p>
        </w:tc>
        <w:tc>
          <w:tcPr>
            <w:tcW w:w="4819" w:type="dxa"/>
          </w:tcPr>
          <w:p w14:paraId="626D4491" w14:textId="77777777" w:rsidR="00FA0016" w:rsidRPr="00340CDD" w:rsidRDefault="00FA0016" w:rsidP="00340CDD">
            <w:pPr>
              <w:spacing w:after="20" w:line="240" w:lineRule="auto"/>
              <w:rPr>
                <w:rFonts w:cstheme="minorHAnsi"/>
              </w:rPr>
            </w:pPr>
            <w:r w:rsidRPr="00340CDD">
              <w:rPr>
                <w:rFonts w:cstheme="minorHAnsi"/>
              </w:rPr>
              <w:t>České vysoké učení technické v Praze</w:t>
            </w:r>
          </w:p>
          <w:p w14:paraId="14EC52DC" w14:textId="6A1186C3" w:rsidR="00FA0016" w:rsidRPr="00340CDD" w:rsidRDefault="005A43EC" w:rsidP="00340CDD">
            <w:pPr>
              <w:spacing w:after="20" w:line="240" w:lineRule="auto"/>
              <w:rPr>
                <w:rFonts w:cstheme="minorHAnsi"/>
              </w:rPr>
            </w:pPr>
            <w:r w:rsidRPr="00340CDD">
              <w:rPr>
                <w:rFonts w:cstheme="minorHAnsi"/>
              </w:rPr>
              <w:t>Univerzitní centrum energeticky efektivních budov</w:t>
            </w:r>
          </w:p>
        </w:tc>
      </w:tr>
      <w:tr w:rsidR="00FA0016" w:rsidRPr="00340CDD" w14:paraId="0B9CB763" w14:textId="77777777" w:rsidTr="00152AAE">
        <w:trPr>
          <w:cantSplit/>
        </w:trPr>
        <w:tc>
          <w:tcPr>
            <w:tcW w:w="4447" w:type="dxa"/>
          </w:tcPr>
          <w:p w14:paraId="5554056D" w14:textId="77777777" w:rsidR="00FA0016" w:rsidRPr="00340CDD" w:rsidRDefault="00FA0016" w:rsidP="00340CDD">
            <w:pPr>
              <w:spacing w:after="20" w:line="240" w:lineRule="auto"/>
              <w:rPr>
                <w:rFonts w:cstheme="minorHAnsi"/>
              </w:rPr>
            </w:pPr>
            <w:r w:rsidRPr="00340CDD">
              <w:rPr>
                <w:rFonts w:cstheme="minorHAnsi"/>
              </w:rPr>
              <w:t>Se sídlem:</w:t>
            </w:r>
          </w:p>
        </w:tc>
        <w:tc>
          <w:tcPr>
            <w:tcW w:w="4819" w:type="dxa"/>
          </w:tcPr>
          <w:p w14:paraId="1361022A" w14:textId="77777777" w:rsidR="00FA0016" w:rsidRPr="00340CDD" w:rsidRDefault="00FA0016" w:rsidP="00340CDD">
            <w:pPr>
              <w:spacing w:after="20" w:line="240" w:lineRule="auto"/>
              <w:rPr>
                <w:rFonts w:cstheme="minorHAnsi"/>
              </w:rPr>
            </w:pPr>
            <w:r w:rsidRPr="00340CDD">
              <w:rPr>
                <w:rFonts w:cstheme="minorHAnsi"/>
              </w:rPr>
              <w:t>Jugoslávských partyzánů 1580/3, 160 00 Praha 6</w:t>
            </w:r>
          </w:p>
        </w:tc>
      </w:tr>
      <w:tr w:rsidR="00FA0016" w:rsidRPr="00340CDD" w14:paraId="5826139F" w14:textId="77777777" w:rsidTr="00152AAE">
        <w:trPr>
          <w:cantSplit/>
        </w:trPr>
        <w:tc>
          <w:tcPr>
            <w:tcW w:w="4447" w:type="dxa"/>
          </w:tcPr>
          <w:p w14:paraId="1634184D" w14:textId="77777777" w:rsidR="00FA0016" w:rsidRPr="00340CDD" w:rsidRDefault="00FA0016" w:rsidP="00340CDD">
            <w:pPr>
              <w:spacing w:after="20" w:line="240" w:lineRule="auto"/>
              <w:rPr>
                <w:rFonts w:cstheme="minorHAnsi"/>
              </w:rPr>
            </w:pPr>
            <w:r w:rsidRPr="00340CDD">
              <w:rPr>
                <w:rFonts w:cstheme="minorHAnsi"/>
              </w:rPr>
              <w:t>Zastoupen:</w:t>
            </w:r>
          </w:p>
        </w:tc>
        <w:tc>
          <w:tcPr>
            <w:tcW w:w="4819" w:type="dxa"/>
          </w:tcPr>
          <w:p w14:paraId="6794F273" w14:textId="7EA349DF" w:rsidR="00FA0016" w:rsidRPr="00340CDD" w:rsidRDefault="00FA0016" w:rsidP="00340CDD">
            <w:pPr>
              <w:spacing w:after="20" w:line="240" w:lineRule="auto"/>
              <w:rPr>
                <w:rFonts w:cstheme="minorHAnsi"/>
              </w:rPr>
            </w:pPr>
            <w:r w:rsidRPr="00340CDD">
              <w:rPr>
                <w:rFonts w:cstheme="minorHAnsi"/>
              </w:rPr>
              <w:t xml:space="preserve">Ing. </w:t>
            </w:r>
            <w:r w:rsidR="00D425C4" w:rsidRPr="00340CDD">
              <w:rPr>
                <w:rFonts w:cstheme="minorHAnsi"/>
              </w:rPr>
              <w:t>Robert Jára</w:t>
            </w:r>
            <w:r w:rsidRPr="00340CDD">
              <w:rPr>
                <w:rFonts w:cstheme="minorHAnsi"/>
              </w:rPr>
              <w:t xml:space="preserve">, Ph.D., ředitelem Univerzitního centra energeticky efektivních budov ČVUT v Praze, Buštěhrad, Třinecká 1024, PSČ 273 43, na základě pověření rektora </w:t>
            </w:r>
          </w:p>
        </w:tc>
      </w:tr>
      <w:tr w:rsidR="00FA0016" w:rsidRPr="00340CDD" w14:paraId="5DB33036" w14:textId="77777777" w:rsidTr="00152AAE">
        <w:trPr>
          <w:cantSplit/>
        </w:trPr>
        <w:tc>
          <w:tcPr>
            <w:tcW w:w="4447" w:type="dxa"/>
          </w:tcPr>
          <w:p w14:paraId="47CB9F8A" w14:textId="77777777" w:rsidR="00FA0016" w:rsidRPr="00340CDD" w:rsidRDefault="00FA0016" w:rsidP="00340CDD">
            <w:pPr>
              <w:spacing w:after="20" w:line="240" w:lineRule="auto"/>
              <w:rPr>
                <w:rFonts w:cstheme="minorHAnsi"/>
              </w:rPr>
            </w:pPr>
            <w:r w:rsidRPr="00340CDD">
              <w:rPr>
                <w:rFonts w:cstheme="minorHAnsi"/>
              </w:rPr>
              <w:t>IČ:</w:t>
            </w:r>
          </w:p>
        </w:tc>
        <w:tc>
          <w:tcPr>
            <w:tcW w:w="4819" w:type="dxa"/>
          </w:tcPr>
          <w:p w14:paraId="69B456BC" w14:textId="77777777" w:rsidR="00FA0016" w:rsidRPr="00340CDD" w:rsidRDefault="00FA0016" w:rsidP="00340CDD">
            <w:pPr>
              <w:spacing w:after="20" w:line="240" w:lineRule="auto"/>
              <w:rPr>
                <w:rFonts w:cstheme="minorHAnsi"/>
              </w:rPr>
            </w:pPr>
            <w:r w:rsidRPr="00340CDD">
              <w:rPr>
                <w:rFonts w:cstheme="minorHAnsi"/>
              </w:rPr>
              <w:t>68407700</w:t>
            </w:r>
          </w:p>
          <w:p w14:paraId="46704FD3" w14:textId="77777777" w:rsidR="00FA0016" w:rsidRPr="00340CDD" w:rsidRDefault="00FA0016" w:rsidP="00340CDD">
            <w:pPr>
              <w:spacing w:after="20" w:line="240" w:lineRule="auto"/>
              <w:rPr>
                <w:rFonts w:cstheme="minorHAnsi"/>
              </w:rPr>
            </w:pPr>
          </w:p>
        </w:tc>
      </w:tr>
      <w:tr w:rsidR="00FA0016" w:rsidRPr="00340CDD" w14:paraId="3039F148" w14:textId="77777777" w:rsidTr="00152AAE">
        <w:trPr>
          <w:cantSplit/>
        </w:trPr>
        <w:tc>
          <w:tcPr>
            <w:tcW w:w="4447" w:type="dxa"/>
          </w:tcPr>
          <w:p w14:paraId="3E4D6A4C" w14:textId="77777777" w:rsidR="00FA0016" w:rsidRPr="00340CDD" w:rsidRDefault="00FA0016" w:rsidP="00340CDD">
            <w:pPr>
              <w:spacing w:after="20" w:line="240" w:lineRule="auto"/>
              <w:rPr>
                <w:rFonts w:cstheme="minorHAnsi"/>
                <w:i/>
              </w:rPr>
            </w:pPr>
            <w:r w:rsidRPr="00340CDD">
              <w:rPr>
                <w:rFonts w:cstheme="minorHAnsi"/>
                <w:i/>
              </w:rPr>
              <w:t>(dále jen „</w:t>
            </w:r>
            <w:r w:rsidRPr="00340CDD">
              <w:rPr>
                <w:rFonts w:cstheme="minorHAnsi"/>
                <w:b/>
                <w:bCs/>
                <w:i/>
              </w:rPr>
              <w:t>Poskytovatel</w:t>
            </w:r>
            <w:r w:rsidRPr="00340CDD">
              <w:rPr>
                <w:rFonts w:cstheme="minorHAnsi"/>
                <w:i/>
              </w:rPr>
              <w:t>“)</w:t>
            </w:r>
          </w:p>
          <w:p w14:paraId="3AF3C7EA" w14:textId="77777777" w:rsidR="00FA0016" w:rsidRPr="00340CDD" w:rsidRDefault="00FA0016" w:rsidP="00340CDD">
            <w:pPr>
              <w:spacing w:after="20" w:line="240" w:lineRule="auto"/>
              <w:rPr>
                <w:rFonts w:cstheme="minorHAnsi"/>
              </w:rPr>
            </w:pPr>
          </w:p>
          <w:p w14:paraId="354941D6" w14:textId="77777777" w:rsidR="00FA0016" w:rsidRPr="00340CDD" w:rsidRDefault="00FA0016" w:rsidP="00340CDD">
            <w:pPr>
              <w:spacing w:after="20" w:line="240" w:lineRule="auto"/>
              <w:rPr>
                <w:rFonts w:cstheme="minorHAnsi"/>
              </w:rPr>
            </w:pPr>
            <w:r w:rsidRPr="00340CDD">
              <w:rPr>
                <w:rFonts w:cstheme="minorHAnsi"/>
              </w:rPr>
              <w:t>a</w:t>
            </w:r>
          </w:p>
          <w:p w14:paraId="566F82D0" w14:textId="77777777" w:rsidR="00FA0016" w:rsidRPr="00340CDD" w:rsidRDefault="00FA0016" w:rsidP="00340CDD">
            <w:pPr>
              <w:spacing w:after="20" w:line="240" w:lineRule="auto"/>
              <w:rPr>
                <w:rFonts w:cstheme="minorHAnsi"/>
              </w:rPr>
            </w:pPr>
          </w:p>
        </w:tc>
        <w:tc>
          <w:tcPr>
            <w:tcW w:w="4819" w:type="dxa"/>
          </w:tcPr>
          <w:p w14:paraId="0EFA37C3" w14:textId="77777777" w:rsidR="00FA0016" w:rsidRPr="00340CDD" w:rsidRDefault="00FA0016" w:rsidP="00340CDD">
            <w:pPr>
              <w:spacing w:after="20" w:line="240" w:lineRule="auto"/>
              <w:rPr>
                <w:rFonts w:cstheme="minorHAnsi"/>
                <w:i/>
              </w:rPr>
            </w:pPr>
          </w:p>
        </w:tc>
      </w:tr>
      <w:tr w:rsidR="00FA0016" w:rsidRPr="00340CDD" w14:paraId="2E6EB327" w14:textId="77777777" w:rsidTr="00152AAE">
        <w:trPr>
          <w:cantSplit/>
        </w:trPr>
        <w:tc>
          <w:tcPr>
            <w:tcW w:w="4447" w:type="dxa"/>
          </w:tcPr>
          <w:p w14:paraId="39EA2EE6" w14:textId="77777777" w:rsidR="00FA0016" w:rsidRPr="00340CDD" w:rsidRDefault="00FA0016" w:rsidP="00340CDD">
            <w:pPr>
              <w:spacing w:after="20" w:line="240" w:lineRule="auto"/>
              <w:rPr>
                <w:rFonts w:cstheme="minorHAnsi"/>
              </w:rPr>
            </w:pPr>
            <w:r w:rsidRPr="00340CDD">
              <w:rPr>
                <w:rFonts w:cstheme="minorHAnsi"/>
              </w:rPr>
              <w:t xml:space="preserve">Obchodní firma: </w:t>
            </w:r>
          </w:p>
        </w:tc>
        <w:tc>
          <w:tcPr>
            <w:tcW w:w="4819" w:type="dxa"/>
          </w:tcPr>
          <w:p w14:paraId="6815FBED" w14:textId="7303EC19" w:rsidR="00FA0016" w:rsidRPr="00340CDD" w:rsidRDefault="0023017A" w:rsidP="00340CDD">
            <w:pPr>
              <w:spacing w:after="20" w:line="240" w:lineRule="auto"/>
              <w:rPr>
                <w:rFonts w:cstheme="minorHAnsi"/>
              </w:rPr>
            </w:pPr>
            <w:r w:rsidRPr="00340CDD">
              <w:rPr>
                <w:rFonts w:cstheme="minorHAnsi"/>
              </w:rPr>
              <w:t xml:space="preserve">Národní energetický klastr </w:t>
            </w:r>
            <w:proofErr w:type="spellStart"/>
            <w:r w:rsidRPr="00340CDD">
              <w:rPr>
                <w:rFonts w:cstheme="minorHAnsi"/>
              </w:rPr>
              <w:t>z.s</w:t>
            </w:r>
            <w:proofErr w:type="spellEnd"/>
            <w:r w:rsidRPr="00340CDD">
              <w:rPr>
                <w:rFonts w:cstheme="minorHAnsi"/>
              </w:rPr>
              <w:t>.</w:t>
            </w:r>
          </w:p>
        </w:tc>
      </w:tr>
      <w:tr w:rsidR="00FA0016" w:rsidRPr="00340CDD" w14:paraId="184943B4" w14:textId="77777777" w:rsidTr="00152AAE">
        <w:trPr>
          <w:cantSplit/>
        </w:trPr>
        <w:tc>
          <w:tcPr>
            <w:tcW w:w="4447" w:type="dxa"/>
          </w:tcPr>
          <w:p w14:paraId="67DBA2E7" w14:textId="77777777" w:rsidR="00FA0016" w:rsidRPr="00340CDD" w:rsidRDefault="00FA0016" w:rsidP="00340CDD">
            <w:pPr>
              <w:spacing w:after="20" w:line="240" w:lineRule="auto"/>
              <w:rPr>
                <w:rFonts w:cstheme="minorHAnsi"/>
              </w:rPr>
            </w:pPr>
            <w:r w:rsidRPr="00340CDD">
              <w:rPr>
                <w:rFonts w:cstheme="minorHAnsi"/>
              </w:rPr>
              <w:t>Sídlo:</w:t>
            </w:r>
          </w:p>
        </w:tc>
        <w:tc>
          <w:tcPr>
            <w:tcW w:w="4819" w:type="dxa"/>
          </w:tcPr>
          <w:p w14:paraId="7005598C" w14:textId="79D104FE" w:rsidR="00FA0016" w:rsidRPr="00340CDD" w:rsidRDefault="0023017A" w:rsidP="00340CDD">
            <w:pPr>
              <w:spacing w:after="20" w:line="240" w:lineRule="auto"/>
              <w:rPr>
                <w:rFonts w:cstheme="minorHAnsi"/>
              </w:rPr>
            </w:pPr>
            <w:r w:rsidRPr="00340CDD">
              <w:rPr>
                <w:rFonts w:cstheme="minorHAnsi"/>
              </w:rPr>
              <w:t>Mlýnská 317/10, Moravská Ostrava, 702 00 Ostrava</w:t>
            </w:r>
          </w:p>
        </w:tc>
      </w:tr>
      <w:tr w:rsidR="00FA0016" w:rsidRPr="00340CDD" w14:paraId="0FB56E3E" w14:textId="77777777" w:rsidTr="00152AAE">
        <w:trPr>
          <w:cantSplit/>
        </w:trPr>
        <w:tc>
          <w:tcPr>
            <w:tcW w:w="4447" w:type="dxa"/>
          </w:tcPr>
          <w:p w14:paraId="4DB6FCF9" w14:textId="77777777" w:rsidR="00FA0016" w:rsidRPr="00340CDD" w:rsidRDefault="00FA0016" w:rsidP="00340CDD">
            <w:pPr>
              <w:spacing w:after="20" w:line="240" w:lineRule="auto"/>
              <w:rPr>
                <w:rFonts w:cstheme="minorHAnsi"/>
              </w:rPr>
            </w:pPr>
            <w:r w:rsidRPr="00340CDD">
              <w:rPr>
                <w:rFonts w:cstheme="minorHAnsi"/>
              </w:rPr>
              <w:t>Zastoupený:</w:t>
            </w:r>
          </w:p>
        </w:tc>
        <w:tc>
          <w:tcPr>
            <w:tcW w:w="4819" w:type="dxa"/>
          </w:tcPr>
          <w:p w14:paraId="0013B939" w14:textId="0909D74E" w:rsidR="00FA0016" w:rsidRPr="00340CDD" w:rsidRDefault="00106663" w:rsidP="00340CDD">
            <w:pPr>
              <w:spacing w:after="20" w:line="240" w:lineRule="auto"/>
              <w:rPr>
                <w:rFonts w:cstheme="minorHAnsi"/>
              </w:rPr>
            </w:pPr>
            <w:r w:rsidRPr="00340CDD">
              <w:rPr>
                <w:rFonts w:cstheme="minorHAnsi"/>
              </w:rPr>
              <w:t xml:space="preserve">Ing. </w:t>
            </w:r>
            <w:r w:rsidR="0023017A" w:rsidRPr="00340CDD">
              <w:rPr>
                <w:rFonts w:cstheme="minorHAnsi"/>
              </w:rPr>
              <w:t xml:space="preserve">Tomáš Tykal, výkonný ředitel a Ing. Libor Prouza, prezident </w:t>
            </w:r>
          </w:p>
        </w:tc>
      </w:tr>
      <w:tr w:rsidR="00FA0016" w:rsidRPr="00340CDD" w14:paraId="2657E553" w14:textId="77777777" w:rsidTr="00152AAE">
        <w:trPr>
          <w:cantSplit/>
        </w:trPr>
        <w:tc>
          <w:tcPr>
            <w:tcW w:w="4447" w:type="dxa"/>
          </w:tcPr>
          <w:p w14:paraId="3E52EC49" w14:textId="77777777" w:rsidR="00FA0016" w:rsidRPr="00340CDD" w:rsidRDefault="00FA0016" w:rsidP="00340CDD">
            <w:pPr>
              <w:spacing w:after="20" w:line="240" w:lineRule="auto"/>
              <w:rPr>
                <w:rFonts w:cstheme="minorHAnsi"/>
              </w:rPr>
            </w:pPr>
            <w:r w:rsidRPr="00340CDD">
              <w:rPr>
                <w:rFonts w:cstheme="minorHAnsi"/>
              </w:rPr>
              <w:t>IČ:</w:t>
            </w:r>
          </w:p>
        </w:tc>
        <w:tc>
          <w:tcPr>
            <w:tcW w:w="4819" w:type="dxa"/>
          </w:tcPr>
          <w:p w14:paraId="32D1668C" w14:textId="7634B45F" w:rsidR="00FA0016" w:rsidRPr="00340CDD" w:rsidRDefault="00106663" w:rsidP="00340CDD">
            <w:pPr>
              <w:spacing w:after="20" w:line="240" w:lineRule="auto"/>
              <w:rPr>
                <w:rFonts w:cstheme="minorHAnsi"/>
              </w:rPr>
            </w:pPr>
            <w:r w:rsidRPr="00340CDD">
              <w:rPr>
                <w:rFonts w:cstheme="minorHAnsi"/>
              </w:rPr>
              <w:t>2</w:t>
            </w:r>
            <w:r w:rsidR="0023017A" w:rsidRPr="00340CDD">
              <w:rPr>
                <w:rFonts w:cstheme="minorHAnsi"/>
              </w:rPr>
              <w:t>6580845</w:t>
            </w:r>
          </w:p>
        </w:tc>
      </w:tr>
      <w:tr w:rsidR="00FA0016" w:rsidRPr="00340CDD" w14:paraId="6FF87831" w14:textId="77777777" w:rsidTr="00152AAE">
        <w:trPr>
          <w:cantSplit/>
        </w:trPr>
        <w:tc>
          <w:tcPr>
            <w:tcW w:w="4447" w:type="dxa"/>
          </w:tcPr>
          <w:p w14:paraId="15055A2D" w14:textId="77777777" w:rsidR="00FA0016" w:rsidRPr="00340CDD" w:rsidRDefault="00FA0016" w:rsidP="00340CDD">
            <w:pPr>
              <w:spacing w:after="20" w:line="240" w:lineRule="auto"/>
              <w:rPr>
                <w:rFonts w:cstheme="minorHAnsi"/>
              </w:rPr>
            </w:pPr>
            <w:r w:rsidRPr="00340CDD">
              <w:rPr>
                <w:rFonts w:cstheme="minorHAnsi"/>
              </w:rPr>
              <w:t>Zapsán:</w:t>
            </w:r>
          </w:p>
        </w:tc>
        <w:tc>
          <w:tcPr>
            <w:tcW w:w="4819" w:type="dxa"/>
          </w:tcPr>
          <w:p w14:paraId="09612C98" w14:textId="7DEBB504" w:rsidR="00FA0016" w:rsidRPr="00340CDD" w:rsidRDefault="0023017A" w:rsidP="00340CDD">
            <w:pPr>
              <w:spacing w:after="20" w:line="240" w:lineRule="auto"/>
              <w:rPr>
                <w:rFonts w:cstheme="minorHAnsi"/>
              </w:rPr>
            </w:pPr>
            <w:r w:rsidRPr="00340CDD">
              <w:rPr>
                <w:rFonts w:cstheme="minorHAnsi"/>
              </w:rPr>
              <w:t>L</w:t>
            </w:r>
            <w:r w:rsidR="00106663" w:rsidRPr="00340CDD">
              <w:rPr>
                <w:rFonts w:cstheme="minorHAnsi"/>
              </w:rPr>
              <w:t xml:space="preserve"> </w:t>
            </w:r>
            <w:r w:rsidRPr="00340CDD">
              <w:rPr>
                <w:rFonts w:cstheme="minorHAnsi"/>
              </w:rPr>
              <w:t>8263</w:t>
            </w:r>
            <w:r w:rsidR="00106663" w:rsidRPr="00340CDD">
              <w:rPr>
                <w:rFonts w:cstheme="minorHAnsi"/>
              </w:rPr>
              <w:t xml:space="preserve"> vedená u </w:t>
            </w:r>
            <w:r w:rsidRPr="00340CDD">
              <w:rPr>
                <w:rFonts w:cstheme="minorHAnsi"/>
              </w:rPr>
              <w:t>Krajské soudu</w:t>
            </w:r>
            <w:r w:rsidR="00106663" w:rsidRPr="00340CDD">
              <w:rPr>
                <w:rFonts w:cstheme="minorHAnsi"/>
              </w:rPr>
              <w:t xml:space="preserve"> </w:t>
            </w:r>
            <w:proofErr w:type="spellStart"/>
            <w:r w:rsidR="00106663" w:rsidRPr="00340CDD">
              <w:rPr>
                <w:rFonts w:cstheme="minorHAnsi"/>
              </w:rPr>
              <w:t>soudu</w:t>
            </w:r>
            <w:proofErr w:type="spellEnd"/>
            <w:r w:rsidR="00106663" w:rsidRPr="00340CDD">
              <w:rPr>
                <w:rFonts w:cstheme="minorHAnsi"/>
              </w:rPr>
              <w:t xml:space="preserve"> v </w:t>
            </w:r>
            <w:r w:rsidRPr="00340CDD">
              <w:rPr>
                <w:rFonts w:cstheme="minorHAnsi"/>
              </w:rPr>
              <w:t>Ostravě</w:t>
            </w:r>
          </w:p>
        </w:tc>
      </w:tr>
      <w:tr w:rsidR="00FA0016" w:rsidRPr="00340CDD" w14:paraId="1174A0E0" w14:textId="77777777" w:rsidTr="00152AAE">
        <w:trPr>
          <w:cantSplit/>
        </w:trPr>
        <w:tc>
          <w:tcPr>
            <w:tcW w:w="4447" w:type="dxa"/>
          </w:tcPr>
          <w:p w14:paraId="2A27D9C0" w14:textId="33503BDE" w:rsidR="00FA0016" w:rsidRPr="00340CDD" w:rsidRDefault="00FA0016" w:rsidP="00340CDD">
            <w:pPr>
              <w:spacing w:after="20" w:line="240" w:lineRule="auto"/>
              <w:rPr>
                <w:rFonts w:cstheme="minorHAnsi"/>
                <w:i/>
              </w:rPr>
            </w:pPr>
            <w:r w:rsidRPr="00340CDD">
              <w:rPr>
                <w:rFonts w:cstheme="minorHAnsi"/>
                <w:i/>
              </w:rPr>
              <w:t>(dále jen „</w:t>
            </w:r>
            <w:r w:rsidRPr="00340CDD">
              <w:rPr>
                <w:rFonts w:cstheme="minorHAnsi"/>
                <w:b/>
                <w:bCs/>
                <w:i/>
              </w:rPr>
              <w:t>Nabyvatel</w:t>
            </w:r>
            <w:r w:rsidR="0023017A" w:rsidRPr="00340CDD">
              <w:rPr>
                <w:rFonts w:cstheme="minorHAnsi"/>
                <w:b/>
                <w:bCs/>
                <w:i/>
              </w:rPr>
              <w:t xml:space="preserve"> 1</w:t>
            </w:r>
            <w:r w:rsidRPr="00340CDD">
              <w:rPr>
                <w:rFonts w:cstheme="minorHAnsi"/>
                <w:i/>
              </w:rPr>
              <w:t>“)</w:t>
            </w:r>
          </w:p>
        </w:tc>
        <w:tc>
          <w:tcPr>
            <w:tcW w:w="4819" w:type="dxa"/>
          </w:tcPr>
          <w:p w14:paraId="55D96E98" w14:textId="77777777" w:rsidR="00FA0016" w:rsidRPr="00340CDD" w:rsidRDefault="00FA0016" w:rsidP="00340CDD">
            <w:pPr>
              <w:spacing w:after="20" w:line="240" w:lineRule="auto"/>
              <w:rPr>
                <w:rFonts w:cstheme="minorHAnsi"/>
                <w:b/>
                <w:i/>
              </w:rPr>
            </w:pPr>
          </w:p>
        </w:tc>
      </w:tr>
    </w:tbl>
    <w:p w14:paraId="424C7B2E" w14:textId="77777777" w:rsidR="00FA0016" w:rsidRPr="00340CDD" w:rsidRDefault="00FA0016" w:rsidP="00340CDD">
      <w:pPr>
        <w:spacing w:after="20" w:line="240" w:lineRule="auto"/>
        <w:rPr>
          <w:rFonts w:cstheme="minorHAnsi"/>
          <w:b/>
          <w:bCs/>
        </w:rPr>
      </w:pPr>
    </w:p>
    <w:p w14:paraId="17E8E8A4" w14:textId="5D319FFC" w:rsidR="0023017A" w:rsidRPr="00340CDD" w:rsidRDefault="0023017A" w:rsidP="00340CDD">
      <w:pPr>
        <w:spacing w:after="20" w:line="240" w:lineRule="auto"/>
        <w:rPr>
          <w:rFonts w:cstheme="minorHAnsi"/>
          <w:b/>
          <w:bCs/>
        </w:rPr>
      </w:pPr>
      <w:r w:rsidRPr="00340CDD">
        <w:rPr>
          <w:rFonts w:cstheme="minorHAnsi"/>
          <w:b/>
          <w:bCs/>
        </w:rPr>
        <w:t>a</w:t>
      </w:r>
    </w:p>
    <w:tbl>
      <w:tblPr>
        <w:tblW w:w="9266" w:type="dxa"/>
        <w:tblInd w:w="18" w:type="dxa"/>
        <w:tblLayout w:type="fixed"/>
        <w:tblCellMar>
          <w:left w:w="70" w:type="dxa"/>
          <w:right w:w="70" w:type="dxa"/>
        </w:tblCellMar>
        <w:tblLook w:val="0000" w:firstRow="0" w:lastRow="0" w:firstColumn="0" w:lastColumn="0" w:noHBand="0" w:noVBand="0"/>
      </w:tblPr>
      <w:tblGrid>
        <w:gridCol w:w="4447"/>
        <w:gridCol w:w="4819"/>
      </w:tblGrid>
      <w:tr w:rsidR="0023017A" w:rsidRPr="00340CDD" w14:paraId="5CD04043" w14:textId="77777777" w:rsidTr="00842FAF">
        <w:trPr>
          <w:cantSplit/>
        </w:trPr>
        <w:tc>
          <w:tcPr>
            <w:tcW w:w="4447" w:type="dxa"/>
          </w:tcPr>
          <w:p w14:paraId="753A18D0" w14:textId="77777777" w:rsidR="0023017A" w:rsidRPr="00340CDD" w:rsidRDefault="0023017A" w:rsidP="00340CDD">
            <w:pPr>
              <w:spacing w:after="20" w:line="240" w:lineRule="auto"/>
              <w:rPr>
                <w:rFonts w:cstheme="minorHAnsi"/>
              </w:rPr>
            </w:pPr>
            <w:r w:rsidRPr="00340CDD">
              <w:rPr>
                <w:rFonts w:cstheme="minorHAnsi"/>
              </w:rPr>
              <w:t xml:space="preserve">Obchodní firma: </w:t>
            </w:r>
          </w:p>
        </w:tc>
        <w:tc>
          <w:tcPr>
            <w:tcW w:w="4819" w:type="dxa"/>
          </w:tcPr>
          <w:p w14:paraId="50D6D5AD" w14:textId="6664DBB1" w:rsidR="0023017A" w:rsidRPr="00340CDD" w:rsidRDefault="0023017A" w:rsidP="00340CDD">
            <w:pPr>
              <w:spacing w:after="20" w:line="240" w:lineRule="auto"/>
              <w:rPr>
                <w:rFonts w:cstheme="minorHAnsi"/>
              </w:rPr>
            </w:pPr>
            <w:proofErr w:type="spellStart"/>
            <w:r w:rsidRPr="00340CDD">
              <w:rPr>
                <w:rFonts w:cstheme="minorHAnsi"/>
              </w:rPr>
              <w:t>Loyd</w:t>
            </w:r>
            <w:proofErr w:type="spellEnd"/>
            <w:r w:rsidRPr="00340CDD">
              <w:rPr>
                <w:rFonts w:cstheme="minorHAnsi"/>
              </w:rPr>
              <w:t xml:space="preserve"> Group s.r.o..</w:t>
            </w:r>
          </w:p>
        </w:tc>
      </w:tr>
      <w:tr w:rsidR="0023017A" w:rsidRPr="00340CDD" w14:paraId="7516448B" w14:textId="77777777" w:rsidTr="00842FAF">
        <w:trPr>
          <w:cantSplit/>
        </w:trPr>
        <w:tc>
          <w:tcPr>
            <w:tcW w:w="4447" w:type="dxa"/>
          </w:tcPr>
          <w:p w14:paraId="3C3E3231" w14:textId="77777777" w:rsidR="0023017A" w:rsidRPr="00340CDD" w:rsidRDefault="0023017A" w:rsidP="00340CDD">
            <w:pPr>
              <w:spacing w:after="20" w:line="240" w:lineRule="auto"/>
              <w:rPr>
                <w:rFonts w:cstheme="minorHAnsi"/>
              </w:rPr>
            </w:pPr>
            <w:r w:rsidRPr="00340CDD">
              <w:rPr>
                <w:rFonts w:cstheme="minorHAnsi"/>
              </w:rPr>
              <w:t>Sídlo:</w:t>
            </w:r>
          </w:p>
        </w:tc>
        <w:tc>
          <w:tcPr>
            <w:tcW w:w="4819" w:type="dxa"/>
          </w:tcPr>
          <w:p w14:paraId="39185233" w14:textId="432F1B74" w:rsidR="0023017A" w:rsidRPr="00340CDD" w:rsidRDefault="0023017A" w:rsidP="00340CDD">
            <w:pPr>
              <w:spacing w:after="20" w:line="240" w:lineRule="auto"/>
              <w:rPr>
                <w:rFonts w:cstheme="minorHAnsi"/>
              </w:rPr>
            </w:pPr>
            <w:r w:rsidRPr="00340CDD">
              <w:rPr>
                <w:rFonts w:cstheme="minorHAnsi"/>
              </w:rPr>
              <w:t>Řitka, Za Štěpnicí 311, okres Praha-západ, PSČ 25203</w:t>
            </w:r>
          </w:p>
        </w:tc>
      </w:tr>
      <w:tr w:rsidR="0023017A" w:rsidRPr="00340CDD" w14:paraId="6D6EFB0A" w14:textId="77777777" w:rsidTr="00842FAF">
        <w:trPr>
          <w:cantSplit/>
        </w:trPr>
        <w:tc>
          <w:tcPr>
            <w:tcW w:w="4447" w:type="dxa"/>
          </w:tcPr>
          <w:p w14:paraId="7250766A" w14:textId="77777777" w:rsidR="0023017A" w:rsidRPr="00340CDD" w:rsidRDefault="0023017A" w:rsidP="00340CDD">
            <w:pPr>
              <w:spacing w:after="20" w:line="240" w:lineRule="auto"/>
              <w:rPr>
                <w:rFonts w:cstheme="minorHAnsi"/>
              </w:rPr>
            </w:pPr>
            <w:r w:rsidRPr="00340CDD">
              <w:rPr>
                <w:rFonts w:cstheme="minorHAnsi"/>
              </w:rPr>
              <w:t>Zastoupený:</w:t>
            </w:r>
          </w:p>
        </w:tc>
        <w:tc>
          <w:tcPr>
            <w:tcW w:w="4819" w:type="dxa"/>
          </w:tcPr>
          <w:p w14:paraId="13DBAC55" w14:textId="5B849948" w:rsidR="0023017A" w:rsidRPr="00340CDD" w:rsidRDefault="0023017A" w:rsidP="00340CDD">
            <w:pPr>
              <w:spacing w:after="20" w:line="240" w:lineRule="auto"/>
              <w:rPr>
                <w:rFonts w:cstheme="minorHAnsi"/>
              </w:rPr>
            </w:pPr>
            <w:r w:rsidRPr="00340CDD">
              <w:rPr>
                <w:rFonts w:cstheme="minorHAnsi"/>
              </w:rPr>
              <w:t>Ing. Libor Prouza, jednatel</w:t>
            </w:r>
          </w:p>
        </w:tc>
      </w:tr>
      <w:tr w:rsidR="0023017A" w:rsidRPr="00340CDD" w14:paraId="3B7318DD" w14:textId="77777777" w:rsidTr="00842FAF">
        <w:trPr>
          <w:cantSplit/>
        </w:trPr>
        <w:tc>
          <w:tcPr>
            <w:tcW w:w="4447" w:type="dxa"/>
          </w:tcPr>
          <w:p w14:paraId="55A19762" w14:textId="77777777" w:rsidR="0023017A" w:rsidRPr="00340CDD" w:rsidRDefault="0023017A" w:rsidP="00340CDD">
            <w:pPr>
              <w:spacing w:after="20" w:line="240" w:lineRule="auto"/>
              <w:rPr>
                <w:rFonts w:cstheme="minorHAnsi"/>
              </w:rPr>
            </w:pPr>
            <w:r w:rsidRPr="00340CDD">
              <w:rPr>
                <w:rFonts w:cstheme="minorHAnsi"/>
              </w:rPr>
              <w:t>IČ:</w:t>
            </w:r>
          </w:p>
        </w:tc>
        <w:tc>
          <w:tcPr>
            <w:tcW w:w="4819" w:type="dxa"/>
          </w:tcPr>
          <w:p w14:paraId="3339620B" w14:textId="77777777" w:rsidR="0023017A" w:rsidRPr="00340CDD" w:rsidRDefault="0023017A" w:rsidP="00340CDD">
            <w:pPr>
              <w:spacing w:after="20" w:line="240" w:lineRule="auto"/>
              <w:rPr>
                <w:rFonts w:cstheme="minorHAnsi"/>
              </w:rPr>
            </w:pPr>
            <w:r w:rsidRPr="00340CDD">
              <w:rPr>
                <w:rFonts w:cstheme="minorHAnsi"/>
              </w:rPr>
              <w:t>26580845</w:t>
            </w:r>
          </w:p>
        </w:tc>
      </w:tr>
      <w:tr w:rsidR="0023017A" w:rsidRPr="00340CDD" w14:paraId="141DDA26" w14:textId="77777777" w:rsidTr="00842FAF">
        <w:trPr>
          <w:cantSplit/>
        </w:trPr>
        <w:tc>
          <w:tcPr>
            <w:tcW w:w="4447" w:type="dxa"/>
          </w:tcPr>
          <w:p w14:paraId="498D9A18" w14:textId="77777777" w:rsidR="0023017A" w:rsidRPr="00340CDD" w:rsidRDefault="0023017A" w:rsidP="00340CDD">
            <w:pPr>
              <w:spacing w:after="20" w:line="240" w:lineRule="auto"/>
              <w:rPr>
                <w:rFonts w:cstheme="minorHAnsi"/>
              </w:rPr>
            </w:pPr>
            <w:r w:rsidRPr="00340CDD">
              <w:rPr>
                <w:rFonts w:cstheme="minorHAnsi"/>
              </w:rPr>
              <w:t>Zapsán:</w:t>
            </w:r>
          </w:p>
        </w:tc>
        <w:tc>
          <w:tcPr>
            <w:tcW w:w="4819" w:type="dxa"/>
          </w:tcPr>
          <w:p w14:paraId="585D7351" w14:textId="4E6B58F3" w:rsidR="0023017A" w:rsidRPr="00340CDD" w:rsidRDefault="0023017A" w:rsidP="00340CDD">
            <w:pPr>
              <w:spacing w:after="20" w:line="240" w:lineRule="auto"/>
              <w:rPr>
                <w:rFonts w:cstheme="minorHAnsi"/>
              </w:rPr>
            </w:pPr>
            <w:r w:rsidRPr="00340CDD">
              <w:rPr>
                <w:rFonts w:cstheme="minorHAnsi"/>
              </w:rPr>
              <w:t>C 177453 vedená u Městského soudu v Praze</w:t>
            </w:r>
          </w:p>
        </w:tc>
      </w:tr>
      <w:tr w:rsidR="0023017A" w:rsidRPr="00340CDD" w14:paraId="332EAC23" w14:textId="77777777" w:rsidTr="00842FAF">
        <w:trPr>
          <w:cantSplit/>
        </w:trPr>
        <w:tc>
          <w:tcPr>
            <w:tcW w:w="4447" w:type="dxa"/>
          </w:tcPr>
          <w:p w14:paraId="5846909C" w14:textId="16BE174D" w:rsidR="0023017A" w:rsidRPr="00340CDD" w:rsidRDefault="0023017A" w:rsidP="00340CDD">
            <w:pPr>
              <w:spacing w:after="20" w:line="240" w:lineRule="auto"/>
              <w:rPr>
                <w:rFonts w:cstheme="minorHAnsi"/>
                <w:i/>
              </w:rPr>
            </w:pPr>
            <w:r w:rsidRPr="00340CDD">
              <w:rPr>
                <w:rFonts w:cstheme="minorHAnsi"/>
                <w:i/>
              </w:rPr>
              <w:t>(dále jen „</w:t>
            </w:r>
            <w:r w:rsidRPr="00340CDD">
              <w:rPr>
                <w:rFonts w:cstheme="minorHAnsi"/>
                <w:b/>
                <w:bCs/>
                <w:i/>
              </w:rPr>
              <w:t>Nabyvatel</w:t>
            </w:r>
            <w:r w:rsidR="00340CDD">
              <w:rPr>
                <w:rFonts w:cstheme="minorHAnsi"/>
                <w:b/>
                <w:bCs/>
                <w:i/>
              </w:rPr>
              <w:t xml:space="preserve"> 2</w:t>
            </w:r>
            <w:r w:rsidRPr="00340CDD">
              <w:rPr>
                <w:rFonts w:cstheme="minorHAnsi"/>
                <w:b/>
                <w:bCs/>
                <w:i/>
              </w:rPr>
              <w:t xml:space="preserve"> </w:t>
            </w:r>
            <w:r w:rsidRPr="00340CDD">
              <w:rPr>
                <w:rFonts w:cstheme="minorHAnsi"/>
                <w:i/>
              </w:rPr>
              <w:t>“)</w:t>
            </w:r>
          </w:p>
        </w:tc>
        <w:tc>
          <w:tcPr>
            <w:tcW w:w="4819" w:type="dxa"/>
          </w:tcPr>
          <w:p w14:paraId="2626A257" w14:textId="77777777" w:rsidR="0023017A" w:rsidRPr="00340CDD" w:rsidRDefault="0023017A" w:rsidP="00340CDD">
            <w:pPr>
              <w:spacing w:after="20" w:line="240" w:lineRule="auto"/>
              <w:rPr>
                <w:rFonts w:cstheme="minorHAnsi"/>
                <w:b/>
                <w:i/>
              </w:rPr>
            </w:pPr>
          </w:p>
        </w:tc>
      </w:tr>
    </w:tbl>
    <w:p w14:paraId="0B1E6A55" w14:textId="2A1252EA" w:rsidR="00FA0016" w:rsidRPr="00340CDD" w:rsidRDefault="00FA0016" w:rsidP="00FA0016">
      <w:pPr>
        <w:pStyle w:val="Default"/>
        <w:spacing w:line="240" w:lineRule="auto"/>
        <w:rPr>
          <w:rFonts w:asciiTheme="minorHAnsi" w:hAnsiTheme="minorHAnsi" w:cstheme="minorHAnsi"/>
          <w:b/>
          <w:bCs/>
          <w:sz w:val="22"/>
          <w:szCs w:val="22"/>
        </w:rPr>
      </w:pPr>
    </w:p>
    <w:p w14:paraId="1C039A66" w14:textId="6E75D2AB" w:rsidR="00FA0016" w:rsidRPr="00340CDD" w:rsidRDefault="0023017A" w:rsidP="0023017A">
      <w:pPr>
        <w:spacing w:line="240" w:lineRule="auto"/>
        <w:rPr>
          <w:rFonts w:cstheme="minorHAnsi"/>
          <w:i/>
        </w:rPr>
      </w:pPr>
      <w:r w:rsidRPr="00340CDD">
        <w:rPr>
          <w:rFonts w:cstheme="minorHAnsi"/>
          <w:i/>
        </w:rPr>
        <w:t>(dále také Nabyvatel 1 a Nabyvatel 2 dohromady nebo každý zvlášť jako „</w:t>
      </w:r>
      <w:r w:rsidRPr="00340CDD">
        <w:rPr>
          <w:rFonts w:cstheme="minorHAnsi"/>
          <w:b/>
          <w:bCs/>
          <w:i/>
        </w:rPr>
        <w:t>Nabyvatel</w:t>
      </w:r>
      <w:r w:rsidR="00340CDD" w:rsidRPr="00340CDD">
        <w:rPr>
          <w:rFonts w:cstheme="minorHAnsi"/>
          <w:b/>
          <w:bCs/>
          <w:i/>
        </w:rPr>
        <w:t>“</w:t>
      </w:r>
      <w:r w:rsidRPr="00340CDD">
        <w:rPr>
          <w:rFonts w:cstheme="minorHAnsi"/>
          <w:i/>
        </w:rPr>
        <w:t>)</w:t>
      </w:r>
    </w:p>
    <w:p w14:paraId="2D10BCDA" w14:textId="0A5486AA" w:rsidR="00FA0016" w:rsidRPr="00D425C4" w:rsidRDefault="00FA0016" w:rsidP="00FA0016">
      <w:pPr>
        <w:pStyle w:val="Default"/>
        <w:spacing w:line="240" w:lineRule="auto"/>
        <w:rPr>
          <w:rFonts w:ascii="Arial" w:hAnsi="Arial" w:cs="Arial"/>
          <w:b/>
          <w:bCs/>
        </w:rPr>
      </w:pPr>
    </w:p>
    <w:p w14:paraId="67BEDCE1" w14:textId="202C9BA0" w:rsidR="00172799" w:rsidRPr="00D425C4" w:rsidRDefault="00172799" w:rsidP="00FA0016">
      <w:pPr>
        <w:pStyle w:val="Default"/>
        <w:spacing w:line="240" w:lineRule="auto"/>
        <w:rPr>
          <w:rFonts w:ascii="Arial" w:hAnsi="Arial" w:cs="Arial"/>
          <w:b/>
          <w:bCs/>
        </w:rPr>
      </w:pPr>
    </w:p>
    <w:p w14:paraId="6A5B1493" w14:textId="77777777" w:rsidR="00172799" w:rsidRPr="00D425C4" w:rsidRDefault="00172799" w:rsidP="00FA0016">
      <w:pPr>
        <w:pStyle w:val="Default"/>
        <w:spacing w:line="240" w:lineRule="auto"/>
        <w:rPr>
          <w:rFonts w:ascii="Arial" w:hAnsi="Arial" w:cs="Arial"/>
          <w:b/>
          <w:bCs/>
        </w:rPr>
      </w:pPr>
    </w:p>
    <w:p w14:paraId="28E1F175" w14:textId="77777777" w:rsidR="00FA0016" w:rsidRPr="00D425C4" w:rsidRDefault="00FA0016" w:rsidP="00FA0016">
      <w:pPr>
        <w:pStyle w:val="Default"/>
        <w:spacing w:line="240" w:lineRule="auto"/>
        <w:jc w:val="center"/>
        <w:rPr>
          <w:rFonts w:ascii="Arial" w:hAnsi="Arial" w:cs="Arial"/>
          <w:b/>
          <w:bCs/>
        </w:rPr>
      </w:pPr>
      <w:r w:rsidRPr="00D425C4">
        <w:rPr>
          <w:rFonts w:ascii="Arial" w:hAnsi="Arial" w:cs="Arial"/>
          <w:b/>
          <w:bCs/>
        </w:rPr>
        <w:t>Článek I.</w:t>
      </w:r>
    </w:p>
    <w:p w14:paraId="7EF8E047" w14:textId="77777777" w:rsidR="00FA0016" w:rsidRPr="00D425C4" w:rsidRDefault="00FA0016" w:rsidP="00FA0016">
      <w:pPr>
        <w:pStyle w:val="Default"/>
        <w:spacing w:line="240" w:lineRule="auto"/>
        <w:jc w:val="center"/>
        <w:rPr>
          <w:rFonts w:ascii="Arial" w:hAnsi="Arial" w:cs="Arial"/>
        </w:rPr>
      </w:pPr>
      <w:r w:rsidRPr="00D425C4">
        <w:rPr>
          <w:rFonts w:ascii="Arial" w:hAnsi="Arial" w:cs="Arial"/>
          <w:b/>
          <w:bCs/>
        </w:rPr>
        <w:t>Předmět smlouvy</w:t>
      </w:r>
    </w:p>
    <w:p w14:paraId="2CC10EA3" w14:textId="77777777" w:rsidR="00FA0016" w:rsidRPr="00D425C4" w:rsidRDefault="00FA0016" w:rsidP="00FA0016">
      <w:pPr>
        <w:pStyle w:val="Default"/>
        <w:spacing w:line="240" w:lineRule="auto"/>
        <w:jc w:val="center"/>
        <w:rPr>
          <w:rFonts w:ascii="Arial" w:hAnsi="Arial" w:cs="Arial"/>
        </w:rPr>
      </w:pPr>
    </w:p>
    <w:p w14:paraId="122A9219" w14:textId="40175670" w:rsidR="00915B57" w:rsidRPr="00D425C4" w:rsidRDefault="00FA0016" w:rsidP="00EF2133">
      <w:pPr>
        <w:pStyle w:val="Default"/>
        <w:numPr>
          <w:ilvl w:val="0"/>
          <w:numId w:val="11"/>
        </w:numPr>
        <w:spacing w:line="240" w:lineRule="auto"/>
        <w:jc w:val="both"/>
        <w:rPr>
          <w:rFonts w:ascii="Arial" w:eastAsia="Times New Roman" w:hAnsi="Arial" w:cs="Arial"/>
          <w:kern w:val="0"/>
          <w:lang w:eastAsia="cs-CZ"/>
        </w:rPr>
      </w:pPr>
      <w:r w:rsidRPr="00D425C4">
        <w:rPr>
          <w:rFonts w:ascii="Arial" w:hAnsi="Arial" w:cs="Arial"/>
        </w:rPr>
        <w:t xml:space="preserve">Poskytovatel prohlašuje, že je </w:t>
      </w:r>
      <w:r w:rsidR="003174AD">
        <w:rPr>
          <w:rFonts w:ascii="Arial" w:hAnsi="Arial" w:cs="Arial"/>
        </w:rPr>
        <w:t xml:space="preserve">vlastníkem či </w:t>
      </w:r>
      <w:r w:rsidR="00DD6DD5" w:rsidRPr="00D425C4">
        <w:rPr>
          <w:rFonts w:ascii="Arial" w:hAnsi="Arial" w:cs="Arial"/>
        </w:rPr>
        <w:t>spolu</w:t>
      </w:r>
      <w:r w:rsidRPr="00D425C4">
        <w:rPr>
          <w:rFonts w:ascii="Arial" w:hAnsi="Arial" w:cs="Arial"/>
        </w:rPr>
        <w:t xml:space="preserve">vlastníkem </w:t>
      </w:r>
      <w:r w:rsidR="003174AD">
        <w:rPr>
          <w:rFonts w:ascii="Arial" w:hAnsi="Arial" w:cs="Arial"/>
        </w:rPr>
        <w:t>duševního vlastnictví vzniklého z projektu</w:t>
      </w:r>
      <w:r w:rsidR="00106663" w:rsidRPr="00D425C4">
        <w:rPr>
          <w:rFonts w:ascii="Arial" w:hAnsi="Arial" w:cs="Arial"/>
        </w:rPr>
        <w:t>: „</w:t>
      </w:r>
      <w:proofErr w:type="spellStart"/>
      <w:r w:rsidR="0023017A" w:rsidRPr="0023017A">
        <w:rPr>
          <w:rFonts w:ascii="Arial" w:hAnsi="Arial" w:cs="Arial"/>
        </w:rPr>
        <w:t>Mikrokogenerace</w:t>
      </w:r>
      <w:proofErr w:type="spellEnd"/>
      <w:r w:rsidR="0023017A" w:rsidRPr="0023017A">
        <w:rPr>
          <w:rFonts w:ascii="Arial" w:hAnsi="Arial" w:cs="Arial"/>
        </w:rPr>
        <w:t xml:space="preserve"> z nestandardních tuhých biopaliv</w:t>
      </w:r>
      <w:r w:rsidR="00106663" w:rsidRPr="00D425C4">
        <w:rPr>
          <w:rFonts w:ascii="Arial" w:hAnsi="Arial" w:cs="Arial"/>
        </w:rPr>
        <w:t xml:space="preserve">“ </w:t>
      </w:r>
      <w:r w:rsidR="00DD6DD5" w:rsidRPr="00D425C4">
        <w:rPr>
          <w:rFonts w:ascii="Arial" w:hAnsi="Arial" w:cs="Arial"/>
        </w:rPr>
        <w:t>(</w:t>
      </w:r>
      <w:r w:rsidRPr="00D425C4">
        <w:rPr>
          <w:rFonts w:ascii="Arial" w:hAnsi="Arial" w:cs="Arial"/>
        </w:rPr>
        <w:t>dále též „</w:t>
      </w:r>
      <w:r w:rsidR="00DD6DD5" w:rsidRPr="00D425C4">
        <w:rPr>
          <w:rFonts w:ascii="Arial" w:hAnsi="Arial" w:cs="Arial"/>
          <w:i/>
          <w:iCs/>
        </w:rPr>
        <w:t>Průmyslové vlastnictví</w:t>
      </w:r>
      <w:r w:rsidRPr="00D425C4">
        <w:rPr>
          <w:rFonts w:ascii="Arial" w:hAnsi="Arial" w:cs="Arial"/>
        </w:rPr>
        <w:t>“)</w:t>
      </w:r>
      <w:r w:rsidR="00DD6DD5" w:rsidRPr="00D425C4">
        <w:rPr>
          <w:rFonts w:ascii="Arial" w:hAnsi="Arial" w:cs="Arial"/>
        </w:rPr>
        <w:t xml:space="preserve">, vzniklých v rámci projektu </w:t>
      </w:r>
      <w:r w:rsidR="003174AD">
        <w:rPr>
          <w:rFonts w:ascii="Arial" w:hAnsi="Arial" w:cs="Arial"/>
        </w:rPr>
        <w:t xml:space="preserve">OP </w:t>
      </w:r>
      <w:r w:rsidR="00DD6DD5" w:rsidRPr="00D425C4">
        <w:rPr>
          <w:rFonts w:ascii="Arial" w:hAnsi="Arial" w:cs="Arial"/>
        </w:rPr>
        <w:t xml:space="preserve"> </w:t>
      </w:r>
      <w:r w:rsidR="003174AD">
        <w:rPr>
          <w:rFonts w:ascii="Arial" w:hAnsi="Arial" w:cs="Arial"/>
        </w:rPr>
        <w:t>PIK</w:t>
      </w:r>
      <w:r w:rsidR="00DD6DD5" w:rsidRPr="00D425C4">
        <w:rPr>
          <w:rFonts w:ascii="Arial" w:hAnsi="Arial" w:cs="Arial"/>
        </w:rPr>
        <w:t xml:space="preserve"> “, identifikační číslo projektu: </w:t>
      </w:r>
      <w:r w:rsidR="0023017A" w:rsidRPr="0023017A">
        <w:rPr>
          <w:rFonts w:ascii="Arial" w:hAnsi="Arial" w:cs="Arial"/>
        </w:rPr>
        <w:t>CZ.01.1.02/0.0/0.0/21_374/0026831</w:t>
      </w:r>
      <w:r w:rsidR="00DD6DD5" w:rsidRPr="00D425C4">
        <w:rPr>
          <w:rFonts w:ascii="Arial" w:hAnsi="Arial" w:cs="Arial"/>
        </w:rPr>
        <w:t xml:space="preserve">. </w:t>
      </w:r>
      <w:r w:rsidR="003174AD">
        <w:rPr>
          <w:rFonts w:ascii="Arial" w:hAnsi="Arial" w:cs="Arial"/>
        </w:rPr>
        <w:t>Průmyslové vlastnictví včetně podílu na něm je detailně specifikováno v příloze č. 2 této smlouvy.</w:t>
      </w:r>
    </w:p>
    <w:p w14:paraId="7EBA3D14" w14:textId="77777777" w:rsidR="00915B57" w:rsidRPr="00D425C4" w:rsidRDefault="00915B57" w:rsidP="00915B57">
      <w:pPr>
        <w:pStyle w:val="Default"/>
        <w:spacing w:line="240" w:lineRule="auto"/>
        <w:ind w:left="360"/>
        <w:jc w:val="both"/>
        <w:rPr>
          <w:rFonts w:ascii="Arial" w:eastAsia="Times New Roman" w:hAnsi="Arial" w:cs="Arial"/>
          <w:kern w:val="0"/>
          <w:lang w:eastAsia="cs-CZ"/>
        </w:rPr>
      </w:pPr>
    </w:p>
    <w:p w14:paraId="3D6B4C03" w14:textId="77777777" w:rsidR="00915B57" w:rsidRPr="00D425C4" w:rsidRDefault="00915B57" w:rsidP="00915B57">
      <w:pPr>
        <w:pStyle w:val="Default"/>
        <w:numPr>
          <w:ilvl w:val="0"/>
          <w:numId w:val="11"/>
        </w:numPr>
        <w:spacing w:line="240" w:lineRule="auto"/>
        <w:jc w:val="both"/>
        <w:rPr>
          <w:rFonts w:ascii="Arial" w:eastAsia="Times New Roman" w:hAnsi="Arial" w:cs="Arial"/>
          <w:kern w:val="0"/>
          <w:lang w:eastAsia="cs-CZ"/>
        </w:rPr>
      </w:pPr>
      <w:r w:rsidRPr="00D425C4">
        <w:rPr>
          <w:rFonts w:ascii="Arial" w:eastAsia="Times New Roman" w:hAnsi="Arial" w:cs="Arial"/>
          <w:kern w:val="0"/>
          <w:lang w:eastAsia="cs-CZ"/>
        </w:rPr>
        <w:t>Jakýkoliv výrobek, který byl vyroben za použití Průmyslového vlastnictví, se označuje jako „</w:t>
      </w:r>
      <w:r w:rsidRPr="00D425C4">
        <w:rPr>
          <w:rFonts w:ascii="Arial" w:eastAsia="Times New Roman" w:hAnsi="Arial" w:cs="Arial"/>
          <w:i/>
          <w:iCs/>
          <w:kern w:val="0"/>
          <w:lang w:eastAsia="cs-CZ"/>
        </w:rPr>
        <w:t>Zařízení</w:t>
      </w:r>
      <w:r w:rsidRPr="00D425C4">
        <w:rPr>
          <w:rFonts w:ascii="Arial" w:eastAsia="Times New Roman" w:hAnsi="Arial" w:cs="Arial"/>
          <w:kern w:val="0"/>
          <w:lang w:eastAsia="cs-CZ"/>
        </w:rPr>
        <w:t xml:space="preserve">“. </w:t>
      </w:r>
    </w:p>
    <w:p w14:paraId="584FD8AB" w14:textId="77777777" w:rsidR="00915B57" w:rsidRPr="00D425C4" w:rsidRDefault="00915B57" w:rsidP="00915B57">
      <w:pPr>
        <w:pStyle w:val="Odstavecseseznamem"/>
        <w:spacing w:after="0"/>
        <w:rPr>
          <w:rFonts w:ascii="Arial" w:hAnsi="Arial" w:cs="Arial"/>
          <w:sz w:val="20"/>
          <w:szCs w:val="20"/>
        </w:rPr>
      </w:pPr>
    </w:p>
    <w:p w14:paraId="5D7DE76C" w14:textId="656AB0D5" w:rsidR="00915B57" w:rsidRPr="00D425C4" w:rsidRDefault="00FA0016" w:rsidP="00915B57">
      <w:pPr>
        <w:pStyle w:val="Default"/>
        <w:numPr>
          <w:ilvl w:val="0"/>
          <w:numId w:val="11"/>
        </w:numPr>
        <w:spacing w:line="240" w:lineRule="auto"/>
        <w:jc w:val="both"/>
        <w:rPr>
          <w:rFonts w:ascii="Arial" w:eastAsia="Times New Roman" w:hAnsi="Arial" w:cs="Arial"/>
          <w:kern w:val="0"/>
          <w:lang w:eastAsia="cs-CZ"/>
        </w:rPr>
      </w:pPr>
      <w:r w:rsidRPr="00D425C4">
        <w:rPr>
          <w:rFonts w:ascii="Arial" w:hAnsi="Arial" w:cs="Arial"/>
        </w:rPr>
        <w:t xml:space="preserve">Nabyvatel má zájem využít výše popsané </w:t>
      </w:r>
      <w:r w:rsidR="00DD6DD5" w:rsidRPr="00D425C4">
        <w:rPr>
          <w:rFonts w:ascii="Arial" w:hAnsi="Arial" w:cs="Arial"/>
          <w:i/>
          <w:iCs/>
        </w:rPr>
        <w:t>Průmyslové vlastnictví</w:t>
      </w:r>
      <w:r w:rsidR="00DD6DD5" w:rsidRPr="00D425C4">
        <w:rPr>
          <w:rFonts w:ascii="Arial" w:hAnsi="Arial" w:cs="Arial"/>
        </w:rPr>
        <w:t xml:space="preserve"> </w:t>
      </w:r>
      <w:r w:rsidRPr="00D425C4">
        <w:rPr>
          <w:rFonts w:ascii="Arial" w:hAnsi="Arial" w:cs="Arial"/>
        </w:rPr>
        <w:t xml:space="preserve">Poskytovatele </w:t>
      </w:r>
      <w:r w:rsidR="003174AD">
        <w:rPr>
          <w:rFonts w:ascii="Arial" w:hAnsi="Arial" w:cs="Arial"/>
        </w:rPr>
        <w:t>pro vlastní komerční činnost</w:t>
      </w:r>
      <w:r w:rsidR="00380AD1" w:rsidRPr="00D425C4">
        <w:rPr>
          <w:rFonts w:ascii="Arial" w:eastAsia="Times New Roman" w:hAnsi="Arial" w:cs="Arial"/>
          <w:i/>
          <w:iCs/>
          <w:kern w:val="0"/>
          <w:lang w:eastAsia="cs-CZ"/>
        </w:rPr>
        <w:t>.</w:t>
      </w:r>
    </w:p>
    <w:p w14:paraId="1876948B" w14:textId="4D989995" w:rsidR="00FA0016" w:rsidRPr="00D425C4" w:rsidRDefault="00FA0016" w:rsidP="00915B57">
      <w:pPr>
        <w:pStyle w:val="Default"/>
        <w:spacing w:line="240" w:lineRule="auto"/>
        <w:ind w:left="360"/>
        <w:jc w:val="both"/>
        <w:rPr>
          <w:rFonts w:ascii="Arial" w:hAnsi="Arial" w:cs="Arial"/>
        </w:rPr>
      </w:pPr>
    </w:p>
    <w:p w14:paraId="20B0B420" w14:textId="78038E86" w:rsidR="00FA0016" w:rsidRPr="00D425C4" w:rsidRDefault="00FA0016" w:rsidP="00FA0016">
      <w:pPr>
        <w:pStyle w:val="Default"/>
        <w:numPr>
          <w:ilvl w:val="0"/>
          <w:numId w:val="11"/>
        </w:numPr>
        <w:spacing w:line="240" w:lineRule="auto"/>
        <w:jc w:val="both"/>
        <w:rPr>
          <w:rFonts w:ascii="Arial" w:hAnsi="Arial" w:cs="Arial"/>
          <w:shd w:val="clear" w:color="auto" w:fill="00FF00"/>
        </w:rPr>
      </w:pPr>
      <w:r w:rsidRPr="00D425C4">
        <w:rPr>
          <w:rFonts w:ascii="Arial" w:hAnsi="Arial" w:cs="Arial"/>
        </w:rPr>
        <w:t xml:space="preserve">Nabyvatel se za poskytnutí licence k užívání </w:t>
      </w:r>
      <w:r w:rsidR="00E0293F" w:rsidRPr="00D425C4">
        <w:rPr>
          <w:rFonts w:ascii="Arial" w:hAnsi="Arial" w:cs="Arial"/>
          <w:i/>
          <w:iCs/>
        </w:rPr>
        <w:t>Průmyslového vlastnictví</w:t>
      </w:r>
      <w:r w:rsidR="00E0293F" w:rsidRPr="00D425C4">
        <w:rPr>
          <w:rFonts w:ascii="Arial" w:hAnsi="Arial" w:cs="Arial"/>
        </w:rPr>
        <w:t xml:space="preserve"> </w:t>
      </w:r>
      <w:r w:rsidRPr="00D425C4">
        <w:rPr>
          <w:rFonts w:ascii="Arial" w:hAnsi="Arial" w:cs="Arial"/>
        </w:rPr>
        <w:t>touto smlouvou zavazuje platit Poskytovateli dohodnutou odměnu, jejíž výše a splatnost jsou uvedeny článku II této smlouvy.</w:t>
      </w:r>
    </w:p>
    <w:p w14:paraId="35FAFA54" w14:textId="77777777" w:rsidR="00FA0016" w:rsidRPr="00D425C4" w:rsidRDefault="00FA0016" w:rsidP="00FA0016">
      <w:pPr>
        <w:pStyle w:val="Default"/>
        <w:spacing w:line="240" w:lineRule="auto"/>
        <w:rPr>
          <w:rFonts w:ascii="Arial" w:hAnsi="Arial" w:cs="Arial"/>
          <w:shd w:val="clear" w:color="auto" w:fill="00FF00"/>
        </w:rPr>
      </w:pPr>
    </w:p>
    <w:p w14:paraId="78624606" w14:textId="77777777" w:rsidR="00FA0016" w:rsidRPr="00D425C4" w:rsidRDefault="00FA0016" w:rsidP="00FA0016">
      <w:pPr>
        <w:pStyle w:val="Default"/>
        <w:spacing w:line="240" w:lineRule="auto"/>
        <w:jc w:val="center"/>
        <w:rPr>
          <w:rFonts w:ascii="Arial" w:hAnsi="Arial" w:cs="Arial"/>
          <w:b/>
          <w:bCs/>
        </w:rPr>
      </w:pPr>
      <w:r w:rsidRPr="00D425C4">
        <w:rPr>
          <w:rFonts w:ascii="Arial" w:hAnsi="Arial" w:cs="Arial"/>
          <w:b/>
          <w:bCs/>
        </w:rPr>
        <w:t>Článek II.</w:t>
      </w:r>
    </w:p>
    <w:p w14:paraId="6D254864" w14:textId="77777777" w:rsidR="00FA0016" w:rsidRPr="00D425C4" w:rsidRDefault="00FA0016" w:rsidP="00FA0016">
      <w:pPr>
        <w:pStyle w:val="Default"/>
        <w:spacing w:line="240" w:lineRule="auto"/>
        <w:jc w:val="center"/>
        <w:rPr>
          <w:rFonts w:ascii="Arial" w:hAnsi="Arial" w:cs="Arial"/>
          <w:b/>
          <w:bCs/>
        </w:rPr>
      </w:pPr>
      <w:r w:rsidRPr="00D425C4">
        <w:rPr>
          <w:rFonts w:ascii="Arial" w:hAnsi="Arial" w:cs="Arial"/>
          <w:b/>
          <w:bCs/>
        </w:rPr>
        <w:t xml:space="preserve">Odměna, způsob jejího výpočtu a splatnost </w:t>
      </w:r>
    </w:p>
    <w:p w14:paraId="4A571A0A" w14:textId="77777777" w:rsidR="00FA0016" w:rsidRPr="00D425C4" w:rsidRDefault="00FA0016" w:rsidP="00FA0016">
      <w:pPr>
        <w:pStyle w:val="Default"/>
        <w:spacing w:line="240" w:lineRule="auto"/>
        <w:jc w:val="center"/>
        <w:rPr>
          <w:rFonts w:ascii="Arial" w:hAnsi="Arial" w:cs="Arial"/>
          <w:b/>
          <w:bCs/>
        </w:rPr>
      </w:pPr>
    </w:p>
    <w:p w14:paraId="0A8ED943" w14:textId="77777777" w:rsidR="00FA0016" w:rsidRPr="00D425C4" w:rsidRDefault="00FA0016" w:rsidP="00FA0016">
      <w:pPr>
        <w:pStyle w:val="Default"/>
        <w:numPr>
          <w:ilvl w:val="0"/>
          <w:numId w:val="12"/>
        </w:numPr>
        <w:spacing w:line="240" w:lineRule="auto"/>
        <w:jc w:val="both"/>
        <w:rPr>
          <w:rFonts w:ascii="Arial" w:hAnsi="Arial" w:cs="Arial"/>
        </w:rPr>
      </w:pPr>
      <w:r w:rsidRPr="00D425C4">
        <w:rPr>
          <w:rFonts w:ascii="Arial" w:hAnsi="Arial" w:cs="Arial"/>
        </w:rPr>
        <w:t>Smluvní strany se dohodly na tom, že odměna za poskytnutí licence se skládá ze dvou částí:</w:t>
      </w:r>
    </w:p>
    <w:p w14:paraId="25319AD6" w14:textId="43B908D5" w:rsidR="00FA0016" w:rsidRPr="00D425C4" w:rsidRDefault="00FA0016" w:rsidP="00FA0016">
      <w:pPr>
        <w:pStyle w:val="Default"/>
        <w:numPr>
          <w:ilvl w:val="1"/>
          <w:numId w:val="12"/>
        </w:numPr>
        <w:spacing w:line="240" w:lineRule="auto"/>
        <w:jc w:val="both"/>
        <w:rPr>
          <w:rFonts w:ascii="Arial" w:hAnsi="Arial" w:cs="Arial"/>
        </w:rPr>
      </w:pPr>
      <w:r w:rsidRPr="00D425C4">
        <w:rPr>
          <w:rFonts w:ascii="Arial" w:hAnsi="Arial" w:cs="Arial"/>
        </w:rPr>
        <w:t>Z</w:t>
      </w:r>
      <w:r w:rsidR="006A7CCC" w:rsidRPr="00D425C4">
        <w:rPr>
          <w:rFonts w:ascii="Arial" w:hAnsi="Arial" w:cs="Arial"/>
        </w:rPr>
        <w:t> jednorázového poplatku</w:t>
      </w:r>
      <w:r w:rsidRPr="00D425C4">
        <w:rPr>
          <w:rFonts w:ascii="Arial" w:hAnsi="Arial" w:cs="Arial"/>
        </w:rPr>
        <w:t xml:space="preserve"> </w:t>
      </w:r>
      <w:r w:rsidR="0023017A">
        <w:rPr>
          <w:rFonts w:ascii="Arial" w:hAnsi="Arial" w:cs="Arial"/>
        </w:rPr>
        <w:t>2</w:t>
      </w:r>
      <w:r w:rsidR="003174AD">
        <w:rPr>
          <w:rFonts w:ascii="Arial" w:hAnsi="Arial" w:cs="Arial"/>
        </w:rPr>
        <w:t>0</w:t>
      </w:r>
      <w:r w:rsidRPr="00D425C4">
        <w:rPr>
          <w:rFonts w:ascii="Arial" w:hAnsi="Arial" w:cs="Arial"/>
        </w:rPr>
        <w:t xml:space="preserve">.000,- Kč (slovy: </w:t>
      </w:r>
      <w:r w:rsidR="0023017A">
        <w:rPr>
          <w:rFonts w:ascii="Arial" w:hAnsi="Arial" w:cs="Arial"/>
        </w:rPr>
        <w:t>dvacet tisíc</w:t>
      </w:r>
      <w:r w:rsidRPr="00D425C4">
        <w:rPr>
          <w:rFonts w:ascii="Arial" w:hAnsi="Arial" w:cs="Arial"/>
        </w:rPr>
        <w:t xml:space="preserve"> korun českých) bez DPH, </w:t>
      </w:r>
    </w:p>
    <w:p w14:paraId="7B0DBFC2" w14:textId="7C2F05A1" w:rsidR="00FA0016" w:rsidRDefault="00FA0016" w:rsidP="00FA0016">
      <w:pPr>
        <w:pStyle w:val="Default"/>
        <w:numPr>
          <w:ilvl w:val="1"/>
          <w:numId w:val="12"/>
        </w:numPr>
        <w:spacing w:line="240" w:lineRule="auto"/>
        <w:jc w:val="both"/>
        <w:rPr>
          <w:rFonts w:ascii="Arial" w:hAnsi="Arial" w:cs="Arial"/>
        </w:rPr>
      </w:pPr>
      <w:r w:rsidRPr="00D425C4">
        <w:rPr>
          <w:rFonts w:ascii="Arial" w:hAnsi="Arial" w:cs="Arial"/>
        </w:rPr>
        <w:t xml:space="preserve">Z odměny odvíjející se od skutečné realizace komerční činnosti založené na předmětném </w:t>
      </w:r>
      <w:r w:rsidR="00E0293F" w:rsidRPr="00D425C4">
        <w:rPr>
          <w:rFonts w:ascii="Arial" w:hAnsi="Arial" w:cs="Arial"/>
          <w:i/>
          <w:iCs/>
        </w:rPr>
        <w:t>Průmyslovém vlastnictví</w:t>
      </w:r>
      <w:r w:rsidRPr="00D425C4">
        <w:rPr>
          <w:rFonts w:ascii="Arial" w:hAnsi="Arial" w:cs="Arial"/>
          <w:i/>
          <w:iCs/>
        </w:rPr>
        <w:t xml:space="preserve">, </w:t>
      </w:r>
      <w:r w:rsidRPr="00D425C4">
        <w:rPr>
          <w:rFonts w:ascii="Arial" w:hAnsi="Arial" w:cs="Arial"/>
        </w:rPr>
        <w:t xml:space="preserve">vypočtené dle přílohy č. </w:t>
      </w:r>
      <w:r w:rsidR="00E0293F" w:rsidRPr="00D425C4">
        <w:rPr>
          <w:rFonts w:ascii="Arial" w:hAnsi="Arial" w:cs="Arial"/>
        </w:rPr>
        <w:t>1</w:t>
      </w:r>
      <w:r w:rsidRPr="00D425C4">
        <w:rPr>
          <w:rFonts w:ascii="Arial" w:hAnsi="Arial" w:cs="Arial"/>
        </w:rPr>
        <w:t xml:space="preserve"> této smlouvy. </w:t>
      </w:r>
    </w:p>
    <w:p w14:paraId="5F7B26DE" w14:textId="60C73E8E" w:rsidR="0023017A" w:rsidRPr="00D425C4" w:rsidRDefault="0023017A" w:rsidP="00FA0016">
      <w:pPr>
        <w:pStyle w:val="Default"/>
        <w:numPr>
          <w:ilvl w:val="1"/>
          <w:numId w:val="12"/>
        </w:numPr>
        <w:spacing w:line="240" w:lineRule="auto"/>
        <w:jc w:val="both"/>
        <w:rPr>
          <w:rFonts w:ascii="Arial" w:hAnsi="Arial" w:cs="Arial"/>
        </w:rPr>
      </w:pPr>
      <w:r>
        <w:rPr>
          <w:rFonts w:ascii="Arial" w:hAnsi="Arial" w:cs="Arial"/>
        </w:rPr>
        <w:t xml:space="preserve">Nabyvatel 1 a Nabyvatel 2 se o </w:t>
      </w:r>
      <w:r w:rsidR="00340CDD">
        <w:rPr>
          <w:rFonts w:ascii="Arial" w:hAnsi="Arial" w:cs="Arial"/>
        </w:rPr>
        <w:t xml:space="preserve">jednorázový </w:t>
      </w:r>
      <w:r>
        <w:rPr>
          <w:rFonts w:ascii="Arial" w:hAnsi="Arial" w:cs="Arial"/>
        </w:rPr>
        <w:t>poplatek</w:t>
      </w:r>
      <w:r w:rsidR="00340CDD">
        <w:rPr>
          <w:rFonts w:ascii="Arial" w:hAnsi="Arial" w:cs="Arial"/>
        </w:rPr>
        <w:t xml:space="preserve"> dle části a) tohoto odstavce</w:t>
      </w:r>
      <w:r>
        <w:rPr>
          <w:rFonts w:ascii="Arial" w:hAnsi="Arial" w:cs="Arial"/>
        </w:rPr>
        <w:t xml:space="preserve"> podělí rovným dílem</w:t>
      </w:r>
    </w:p>
    <w:p w14:paraId="59826245" w14:textId="71054C3C" w:rsidR="00FA0016" w:rsidRPr="00D425C4" w:rsidRDefault="00FA0016" w:rsidP="00FA0016">
      <w:pPr>
        <w:pStyle w:val="Default"/>
        <w:numPr>
          <w:ilvl w:val="1"/>
          <w:numId w:val="12"/>
        </w:numPr>
        <w:spacing w:line="240" w:lineRule="auto"/>
        <w:jc w:val="both"/>
        <w:rPr>
          <w:rFonts w:ascii="Arial" w:hAnsi="Arial" w:cs="Arial"/>
        </w:rPr>
      </w:pPr>
      <w:r w:rsidRPr="00D425C4">
        <w:rPr>
          <w:rFonts w:ascii="Arial" w:hAnsi="Arial" w:cs="Arial"/>
        </w:rPr>
        <w:t xml:space="preserve">Obě části </w:t>
      </w:r>
      <w:r w:rsidR="00340CDD">
        <w:rPr>
          <w:rFonts w:ascii="Arial" w:hAnsi="Arial" w:cs="Arial"/>
        </w:rPr>
        <w:t xml:space="preserve">a) i b) </w:t>
      </w:r>
      <w:r w:rsidRPr="00D425C4">
        <w:rPr>
          <w:rFonts w:ascii="Arial" w:hAnsi="Arial" w:cs="Arial"/>
        </w:rPr>
        <w:t>se dále v tomto dokumentu nazývají Odměna</w:t>
      </w:r>
    </w:p>
    <w:p w14:paraId="7A00E760" w14:textId="77777777" w:rsidR="00FA0016" w:rsidRPr="00D425C4" w:rsidRDefault="00FA0016" w:rsidP="00FA0016">
      <w:pPr>
        <w:pStyle w:val="Default"/>
        <w:spacing w:line="240" w:lineRule="auto"/>
        <w:ind w:left="360"/>
        <w:jc w:val="both"/>
        <w:rPr>
          <w:rFonts w:ascii="Arial" w:hAnsi="Arial" w:cs="Arial"/>
        </w:rPr>
      </w:pPr>
    </w:p>
    <w:p w14:paraId="0FB946D0" w14:textId="08270899" w:rsidR="00FA0016" w:rsidRPr="00D425C4" w:rsidRDefault="00FA0016" w:rsidP="00FA0016">
      <w:pPr>
        <w:pStyle w:val="Default"/>
        <w:numPr>
          <w:ilvl w:val="0"/>
          <w:numId w:val="12"/>
        </w:numPr>
        <w:spacing w:line="240" w:lineRule="auto"/>
        <w:jc w:val="both"/>
        <w:rPr>
          <w:rFonts w:ascii="Arial" w:hAnsi="Arial" w:cs="Arial"/>
        </w:rPr>
      </w:pPr>
      <w:r w:rsidRPr="00D425C4">
        <w:rPr>
          <w:rFonts w:ascii="Arial" w:hAnsi="Arial" w:cs="Arial"/>
        </w:rPr>
        <w:t xml:space="preserve">Smluvní strany se dohodly na tom, že Nabyvatel předloží Poskytovateli písemnou zprávu o stavu využití </w:t>
      </w:r>
      <w:r w:rsidR="00915B57" w:rsidRPr="00D425C4">
        <w:rPr>
          <w:rFonts w:ascii="Arial" w:hAnsi="Arial" w:cs="Arial"/>
        </w:rPr>
        <w:t>Průmyslového vlastnictví</w:t>
      </w:r>
      <w:r w:rsidRPr="00D425C4">
        <w:rPr>
          <w:rFonts w:ascii="Arial" w:hAnsi="Arial" w:cs="Arial"/>
        </w:rPr>
        <w:t xml:space="preserve">, a to do 30.6. každého kalendářního roku až do ukončení platnosti této smlouvy. Písemná zpráva o stavu využití </w:t>
      </w:r>
      <w:r w:rsidR="00915B57" w:rsidRPr="00D425C4">
        <w:rPr>
          <w:rFonts w:ascii="Arial" w:hAnsi="Arial" w:cs="Arial"/>
        </w:rPr>
        <w:t>Průmyslového vlastnictví</w:t>
      </w:r>
      <w:r w:rsidRPr="00D425C4">
        <w:rPr>
          <w:rFonts w:ascii="Arial" w:hAnsi="Arial" w:cs="Arial"/>
        </w:rPr>
        <w:t xml:space="preserve"> bude sloužit jako podklad pro vyúčtování Odměny a musí obsahovat minimálně informace dostatečné k tomu, aby Poskytovatel mohl provést výpočet licenčních poplatků</w:t>
      </w:r>
      <w:r w:rsidR="001E6ED1" w:rsidRPr="00D425C4">
        <w:rPr>
          <w:rFonts w:ascii="Arial" w:hAnsi="Arial" w:cs="Arial"/>
        </w:rPr>
        <w:t xml:space="preserve"> (Odměny)</w:t>
      </w:r>
      <w:r w:rsidRPr="00D425C4">
        <w:rPr>
          <w:rFonts w:ascii="Arial" w:hAnsi="Arial" w:cs="Arial"/>
        </w:rPr>
        <w:t xml:space="preserve"> za stanovené období.</w:t>
      </w:r>
      <w:r w:rsidR="005A43EC" w:rsidRPr="00D425C4">
        <w:rPr>
          <w:rFonts w:ascii="Arial" w:hAnsi="Arial" w:cs="Arial"/>
        </w:rPr>
        <w:t xml:space="preserve"> První písemná zpráva bude předložena nejpozději 30.6.202</w:t>
      </w:r>
      <w:r w:rsidR="003174AD">
        <w:rPr>
          <w:rFonts w:ascii="Arial" w:hAnsi="Arial" w:cs="Arial"/>
        </w:rPr>
        <w:t>4</w:t>
      </w:r>
      <w:r w:rsidR="005A43EC" w:rsidRPr="00D425C4">
        <w:rPr>
          <w:rFonts w:ascii="Arial" w:hAnsi="Arial" w:cs="Arial"/>
        </w:rPr>
        <w:t xml:space="preserve"> za období roku 20</w:t>
      </w:r>
      <w:r w:rsidR="001E6ED1" w:rsidRPr="00D425C4">
        <w:rPr>
          <w:rFonts w:ascii="Arial" w:hAnsi="Arial" w:cs="Arial"/>
        </w:rPr>
        <w:t>2</w:t>
      </w:r>
      <w:r w:rsidR="003174AD">
        <w:rPr>
          <w:rFonts w:ascii="Arial" w:hAnsi="Arial" w:cs="Arial"/>
        </w:rPr>
        <w:t>3</w:t>
      </w:r>
      <w:r w:rsidR="005A43EC" w:rsidRPr="00D425C4">
        <w:rPr>
          <w:rFonts w:ascii="Arial" w:hAnsi="Arial" w:cs="Arial"/>
        </w:rPr>
        <w:t>.</w:t>
      </w:r>
      <w:r w:rsidR="006A7CCC" w:rsidRPr="00D425C4">
        <w:rPr>
          <w:rFonts w:ascii="Arial" w:hAnsi="Arial" w:cs="Arial"/>
        </w:rPr>
        <w:t xml:space="preserve"> V případě, že nedojde ke komerčnímu uplatnění Zařízení, předloží Nabyvatel v rámci zprávy o stavu využití Průmyslového vlastnictví Poskytovateli alespoň tuto informaci.</w:t>
      </w:r>
    </w:p>
    <w:p w14:paraId="51DE53A2" w14:textId="77777777" w:rsidR="00FA0016" w:rsidRPr="00D425C4" w:rsidRDefault="00FA0016" w:rsidP="00FA0016">
      <w:pPr>
        <w:pStyle w:val="ListParagraph1"/>
        <w:tabs>
          <w:tab w:val="clear" w:pos="720"/>
        </w:tabs>
        <w:spacing w:before="0" w:line="240" w:lineRule="auto"/>
        <w:rPr>
          <w:rFonts w:ascii="Arial" w:hAnsi="Arial" w:cs="Arial"/>
          <w:sz w:val="24"/>
          <w:szCs w:val="24"/>
        </w:rPr>
      </w:pPr>
    </w:p>
    <w:p w14:paraId="593B3EEC" w14:textId="5102F1B5" w:rsidR="00FA0016" w:rsidRPr="00D425C4" w:rsidRDefault="00FA0016" w:rsidP="00FA0016">
      <w:pPr>
        <w:pStyle w:val="Default"/>
        <w:numPr>
          <w:ilvl w:val="0"/>
          <w:numId w:val="12"/>
        </w:numPr>
        <w:spacing w:line="240" w:lineRule="auto"/>
        <w:jc w:val="both"/>
        <w:rPr>
          <w:rFonts w:ascii="Arial" w:hAnsi="Arial" w:cs="Arial"/>
        </w:rPr>
      </w:pPr>
      <w:r w:rsidRPr="00D425C4">
        <w:rPr>
          <w:rFonts w:ascii="Arial" w:hAnsi="Arial" w:cs="Arial"/>
        </w:rPr>
        <w:t>Smluvní strany si ujednaly, že část Odměny dle čl. II odst. 1a</w:t>
      </w:r>
      <w:r w:rsidR="005A43EC" w:rsidRPr="00D425C4">
        <w:rPr>
          <w:rFonts w:ascii="Arial" w:hAnsi="Arial" w:cs="Arial"/>
        </w:rPr>
        <w:t>)</w:t>
      </w:r>
      <w:r w:rsidRPr="00D425C4">
        <w:rPr>
          <w:rFonts w:ascii="Arial" w:hAnsi="Arial" w:cs="Arial"/>
        </w:rPr>
        <w:t xml:space="preserve"> je splatná do 30-ti dnů ode dne podpisu této smlouvy. Odměna dle čl. II odst. 1b</w:t>
      </w:r>
      <w:r w:rsidR="005A43EC" w:rsidRPr="00D425C4">
        <w:rPr>
          <w:rFonts w:ascii="Arial" w:hAnsi="Arial" w:cs="Arial"/>
        </w:rPr>
        <w:t>)</w:t>
      </w:r>
      <w:r w:rsidRPr="00D425C4">
        <w:rPr>
          <w:rFonts w:ascii="Arial" w:hAnsi="Arial" w:cs="Arial"/>
        </w:rPr>
        <w:t xml:space="preserve"> je splatná ve lhůtě do 30-ti dnů ode dne doručení vyúčtování Nabyvateli. Odměna bude vyplácena bankovním převodem na bankovní účet Poskytovatele, který uvede ve vyúčtování.</w:t>
      </w:r>
    </w:p>
    <w:p w14:paraId="50E9D21A" w14:textId="77777777" w:rsidR="00FA0016" w:rsidRPr="00D425C4" w:rsidRDefault="00FA0016" w:rsidP="00FA0016">
      <w:pPr>
        <w:pStyle w:val="Default"/>
        <w:spacing w:line="240" w:lineRule="auto"/>
        <w:ind w:left="360"/>
        <w:jc w:val="both"/>
        <w:rPr>
          <w:rFonts w:ascii="Arial" w:hAnsi="Arial" w:cs="Arial"/>
        </w:rPr>
      </w:pPr>
    </w:p>
    <w:p w14:paraId="352E1EA4" w14:textId="38F8C271" w:rsidR="00FA0016" w:rsidRPr="00D425C4" w:rsidRDefault="00FA0016" w:rsidP="00FA0016">
      <w:pPr>
        <w:pStyle w:val="Default"/>
        <w:numPr>
          <w:ilvl w:val="0"/>
          <w:numId w:val="12"/>
        </w:numPr>
        <w:spacing w:line="240" w:lineRule="auto"/>
        <w:jc w:val="both"/>
        <w:rPr>
          <w:rFonts w:ascii="Arial" w:hAnsi="Arial" w:cs="Arial"/>
        </w:rPr>
      </w:pPr>
      <w:r w:rsidRPr="00D425C4">
        <w:rPr>
          <w:rFonts w:ascii="Arial" w:hAnsi="Arial" w:cs="Arial"/>
        </w:rPr>
        <w:t>Nabyvatel umožní Poskytovateli kontrolu příslušných účetních záznamů nebo jiné dokumentace ke zjištění skutečné výše Odměny dle čl. II odst. 1b. Poskytne-li takto Nabyvatel Poskytovateli informace označené Nabyvatelem jako důvěrné, nesmí je Poskytovatel prozradit třetím osobám ani je použít pro své potřeby v rozporu s účelem, ke kterému mu byly poskytnuty.</w:t>
      </w:r>
    </w:p>
    <w:p w14:paraId="455A4255" w14:textId="77777777" w:rsidR="00FA0016" w:rsidRPr="00D425C4" w:rsidRDefault="00FA0016" w:rsidP="00FA0016">
      <w:pPr>
        <w:pStyle w:val="Default"/>
        <w:spacing w:line="240" w:lineRule="auto"/>
        <w:rPr>
          <w:rFonts w:ascii="Arial" w:hAnsi="Arial" w:cs="Arial"/>
          <w:b/>
        </w:rPr>
      </w:pPr>
    </w:p>
    <w:p w14:paraId="32AF9F08" w14:textId="77777777" w:rsidR="00FA0016" w:rsidRPr="00D425C4" w:rsidRDefault="00FA0016" w:rsidP="00FA0016">
      <w:pPr>
        <w:pStyle w:val="Default"/>
        <w:spacing w:line="240" w:lineRule="auto"/>
        <w:jc w:val="center"/>
        <w:rPr>
          <w:rFonts w:ascii="Arial" w:hAnsi="Arial" w:cs="Arial"/>
          <w:b/>
        </w:rPr>
      </w:pPr>
    </w:p>
    <w:p w14:paraId="1674BBD1" w14:textId="77777777" w:rsidR="00FA0016" w:rsidRPr="00D425C4" w:rsidRDefault="00FA0016" w:rsidP="00FA0016">
      <w:pPr>
        <w:pStyle w:val="Default"/>
        <w:spacing w:line="240" w:lineRule="auto"/>
        <w:jc w:val="center"/>
        <w:rPr>
          <w:rFonts w:ascii="Arial" w:hAnsi="Arial" w:cs="Arial"/>
          <w:b/>
        </w:rPr>
      </w:pPr>
      <w:r w:rsidRPr="00D425C4">
        <w:rPr>
          <w:rFonts w:ascii="Arial" w:hAnsi="Arial" w:cs="Arial"/>
          <w:b/>
        </w:rPr>
        <w:t>Článek III.</w:t>
      </w:r>
    </w:p>
    <w:p w14:paraId="17560676" w14:textId="77777777" w:rsidR="00FA0016" w:rsidRPr="00D425C4" w:rsidRDefault="00FA0016" w:rsidP="00FA0016">
      <w:pPr>
        <w:pStyle w:val="Default"/>
        <w:spacing w:line="240" w:lineRule="auto"/>
        <w:jc w:val="center"/>
        <w:rPr>
          <w:rFonts w:ascii="Arial" w:hAnsi="Arial" w:cs="Arial"/>
          <w:shd w:val="clear" w:color="auto" w:fill="00FF00"/>
        </w:rPr>
      </w:pPr>
      <w:r w:rsidRPr="00D425C4">
        <w:rPr>
          <w:rFonts w:ascii="Arial" w:hAnsi="Arial" w:cs="Arial"/>
          <w:b/>
        </w:rPr>
        <w:t>Předání know-how a ostatní ujednání</w:t>
      </w:r>
    </w:p>
    <w:p w14:paraId="5A42A5EC" w14:textId="77777777" w:rsidR="00FA0016" w:rsidRPr="00D425C4" w:rsidRDefault="00FA0016" w:rsidP="00FA0016">
      <w:pPr>
        <w:pStyle w:val="Default"/>
        <w:spacing w:line="240" w:lineRule="auto"/>
        <w:jc w:val="both"/>
        <w:rPr>
          <w:rFonts w:ascii="Arial" w:hAnsi="Arial" w:cs="Arial"/>
          <w:shd w:val="clear" w:color="auto" w:fill="00FF00"/>
        </w:rPr>
      </w:pPr>
    </w:p>
    <w:p w14:paraId="49E42C65" w14:textId="1C0EBEB5" w:rsidR="00FA0016" w:rsidRPr="00D425C4" w:rsidRDefault="00FA0016" w:rsidP="00FA0016">
      <w:pPr>
        <w:pStyle w:val="Default"/>
        <w:numPr>
          <w:ilvl w:val="0"/>
          <w:numId w:val="13"/>
        </w:numPr>
        <w:spacing w:line="240" w:lineRule="auto"/>
        <w:jc w:val="both"/>
        <w:rPr>
          <w:rFonts w:ascii="Arial" w:hAnsi="Arial" w:cs="Arial"/>
        </w:rPr>
      </w:pPr>
      <w:r w:rsidRPr="00D425C4">
        <w:rPr>
          <w:rFonts w:ascii="Arial" w:hAnsi="Arial" w:cs="Arial"/>
        </w:rPr>
        <w:t xml:space="preserve">Smluvní strany prohlašují, že </w:t>
      </w:r>
      <w:r w:rsidR="00915B57" w:rsidRPr="00D425C4">
        <w:rPr>
          <w:rFonts w:ascii="Arial" w:hAnsi="Arial" w:cs="Arial"/>
          <w:i/>
          <w:iCs/>
        </w:rPr>
        <w:t>Průmyslové vlastnictví</w:t>
      </w:r>
      <w:r w:rsidRPr="00D425C4">
        <w:rPr>
          <w:rFonts w:ascii="Arial" w:hAnsi="Arial" w:cs="Arial"/>
        </w:rPr>
        <w:t xml:space="preserve">, byla Poskytovateli </w:t>
      </w:r>
      <w:r w:rsidR="00A63931" w:rsidRPr="00D425C4">
        <w:rPr>
          <w:rFonts w:ascii="Arial" w:hAnsi="Arial" w:cs="Arial"/>
        </w:rPr>
        <w:t>N</w:t>
      </w:r>
      <w:r w:rsidRPr="00D425C4">
        <w:rPr>
          <w:rFonts w:ascii="Arial" w:hAnsi="Arial" w:cs="Arial"/>
        </w:rPr>
        <w:t xml:space="preserve">abyvateli předána při podpisu této smlouvy. </w:t>
      </w:r>
    </w:p>
    <w:p w14:paraId="5187FA7A" w14:textId="77777777" w:rsidR="00FA0016" w:rsidRPr="00D425C4" w:rsidRDefault="00FA0016" w:rsidP="00FA0016">
      <w:pPr>
        <w:pStyle w:val="Default"/>
        <w:spacing w:line="240" w:lineRule="auto"/>
        <w:ind w:left="284"/>
        <w:jc w:val="both"/>
        <w:rPr>
          <w:rFonts w:ascii="Arial" w:hAnsi="Arial" w:cs="Arial"/>
        </w:rPr>
      </w:pPr>
    </w:p>
    <w:p w14:paraId="68A107B7" w14:textId="19CE4B99" w:rsidR="00FA0016" w:rsidRPr="00D425C4" w:rsidRDefault="00FA0016" w:rsidP="00FA0016">
      <w:pPr>
        <w:pStyle w:val="Default"/>
        <w:numPr>
          <w:ilvl w:val="0"/>
          <w:numId w:val="13"/>
        </w:numPr>
        <w:spacing w:line="240" w:lineRule="auto"/>
        <w:jc w:val="both"/>
        <w:rPr>
          <w:rFonts w:ascii="Arial" w:hAnsi="Arial" w:cs="Arial"/>
          <w:shd w:val="clear" w:color="auto" w:fill="00FF00"/>
        </w:rPr>
      </w:pPr>
      <w:r w:rsidRPr="00D425C4">
        <w:rPr>
          <w:rFonts w:ascii="Arial" w:hAnsi="Arial" w:cs="Arial"/>
        </w:rPr>
        <w:t xml:space="preserve">Licence k užívání </w:t>
      </w:r>
      <w:r w:rsidR="00915B57" w:rsidRPr="00D425C4">
        <w:rPr>
          <w:rFonts w:ascii="Arial" w:hAnsi="Arial" w:cs="Arial"/>
          <w:i/>
          <w:iCs/>
        </w:rPr>
        <w:t>Průmyslové vlastnictví</w:t>
      </w:r>
      <w:r w:rsidR="00915B57" w:rsidRPr="00D425C4">
        <w:rPr>
          <w:rFonts w:ascii="Arial" w:hAnsi="Arial" w:cs="Arial"/>
        </w:rPr>
        <w:t xml:space="preserve"> </w:t>
      </w:r>
      <w:r w:rsidRPr="00D425C4">
        <w:rPr>
          <w:rFonts w:ascii="Arial" w:hAnsi="Arial" w:cs="Arial"/>
        </w:rPr>
        <w:t>přechází na Nabyvatele v okamžiku podpisu této smlouvy oběma smluvními stranami. Vůči třetím osobám je účinná zápisem licence do příslušného veřejného seznamu. Žádost o registraci licence bude Poskytovatelem podán nejpozději do 14ti dnů poté, co Nabyvatel uhradí Vstupní poplatek dle čl. II odst. 1a</w:t>
      </w:r>
      <w:r w:rsidR="005A43EC" w:rsidRPr="00D425C4">
        <w:rPr>
          <w:rFonts w:ascii="Arial" w:hAnsi="Arial" w:cs="Arial"/>
        </w:rPr>
        <w:t>)</w:t>
      </w:r>
      <w:r w:rsidRPr="00D425C4">
        <w:rPr>
          <w:rFonts w:ascii="Arial" w:hAnsi="Arial" w:cs="Arial"/>
        </w:rPr>
        <w:t>.</w:t>
      </w:r>
    </w:p>
    <w:p w14:paraId="04B1D8D1" w14:textId="77777777" w:rsidR="00FA0016" w:rsidRPr="00D425C4" w:rsidRDefault="00FA0016" w:rsidP="00FA0016">
      <w:pPr>
        <w:pStyle w:val="NoSpacing1"/>
        <w:spacing w:line="240" w:lineRule="auto"/>
        <w:rPr>
          <w:rFonts w:ascii="Arial" w:hAnsi="Arial" w:cs="Arial"/>
          <w:sz w:val="24"/>
          <w:szCs w:val="24"/>
        </w:rPr>
      </w:pPr>
    </w:p>
    <w:p w14:paraId="35D77B87" w14:textId="0C468AB1" w:rsidR="00FA0016" w:rsidRPr="00D425C4" w:rsidRDefault="00FA0016" w:rsidP="00FA0016">
      <w:pPr>
        <w:pStyle w:val="Default"/>
        <w:numPr>
          <w:ilvl w:val="0"/>
          <w:numId w:val="13"/>
        </w:numPr>
        <w:spacing w:line="240" w:lineRule="auto"/>
        <w:jc w:val="both"/>
        <w:rPr>
          <w:rFonts w:ascii="Arial" w:hAnsi="Arial" w:cs="Arial"/>
          <w:color w:val="800000"/>
        </w:rPr>
      </w:pPr>
      <w:r w:rsidRPr="00D425C4">
        <w:rPr>
          <w:rFonts w:ascii="Arial" w:hAnsi="Arial" w:cs="Arial"/>
        </w:rPr>
        <w:t xml:space="preserve">Poskytovatel uděluje Nabyvateli licenci jako tzv. nevýhradní, tedy Poskytovatel je oprávněn k výkonu práva, ke kterému udělil </w:t>
      </w:r>
      <w:r w:rsidR="00145786">
        <w:rPr>
          <w:rFonts w:ascii="Arial" w:hAnsi="Arial" w:cs="Arial"/>
        </w:rPr>
        <w:t xml:space="preserve">Nabyvateli </w:t>
      </w:r>
      <w:r w:rsidRPr="00D425C4">
        <w:rPr>
          <w:rFonts w:ascii="Arial" w:hAnsi="Arial" w:cs="Arial"/>
        </w:rPr>
        <w:t xml:space="preserve">nevýhradní licenci, jakož i poskytnout licenci třetí osobě. </w:t>
      </w:r>
    </w:p>
    <w:p w14:paraId="26AACD53" w14:textId="77777777" w:rsidR="00FA0016" w:rsidRPr="00D425C4" w:rsidRDefault="00FA0016" w:rsidP="00FA0016">
      <w:pPr>
        <w:pStyle w:val="Default"/>
        <w:spacing w:line="240" w:lineRule="auto"/>
        <w:jc w:val="both"/>
        <w:rPr>
          <w:rFonts w:ascii="Arial" w:hAnsi="Arial" w:cs="Arial"/>
        </w:rPr>
      </w:pPr>
    </w:p>
    <w:p w14:paraId="0193B67C" w14:textId="6A8A31CB" w:rsidR="00FA0016" w:rsidRPr="00D425C4" w:rsidRDefault="00FA0016" w:rsidP="00FA0016">
      <w:pPr>
        <w:pStyle w:val="Default"/>
        <w:numPr>
          <w:ilvl w:val="0"/>
          <w:numId w:val="13"/>
        </w:numPr>
        <w:spacing w:line="240" w:lineRule="auto"/>
        <w:jc w:val="both"/>
        <w:rPr>
          <w:rFonts w:ascii="Arial" w:hAnsi="Arial" w:cs="Arial"/>
        </w:rPr>
      </w:pPr>
      <w:r w:rsidRPr="00D425C4">
        <w:rPr>
          <w:rFonts w:ascii="Arial" w:hAnsi="Arial" w:cs="Arial"/>
        </w:rPr>
        <w:t xml:space="preserve">Smluvní strany se dohodly, že Nabyvatel </w:t>
      </w:r>
      <w:r w:rsidR="006A7CCC" w:rsidRPr="00D425C4">
        <w:rPr>
          <w:rFonts w:ascii="Arial" w:hAnsi="Arial" w:cs="Arial"/>
        </w:rPr>
        <w:t>není</w:t>
      </w:r>
      <w:r w:rsidRPr="00D425C4">
        <w:rPr>
          <w:rFonts w:ascii="Arial" w:hAnsi="Arial" w:cs="Arial"/>
        </w:rPr>
        <w:t xml:space="preserve"> oprávněn poskytnout</w:t>
      </w:r>
      <w:r w:rsidRPr="00D425C4" w:rsidDel="002D4511">
        <w:rPr>
          <w:rFonts w:ascii="Arial" w:hAnsi="Arial" w:cs="Arial"/>
        </w:rPr>
        <w:t xml:space="preserve"> </w:t>
      </w:r>
      <w:r w:rsidRPr="00D425C4">
        <w:rPr>
          <w:rFonts w:ascii="Arial" w:hAnsi="Arial" w:cs="Arial"/>
        </w:rPr>
        <w:t>podlicenci třetí osobě</w:t>
      </w:r>
      <w:r w:rsidR="006A7CCC" w:rsidRPr="00D425C4">
        <w:rPr>
          <w:rFonts w:ascii="Arial" w:hAnsi="Arial" w:cs="Arial"/>
        </w:rPr>
        <w:t>.</w:t>
      </w:r>
    </w:p>
    <w:p w14:paraId="1ACC518C" w14:textId="77777777" w:rsidR="00FA0016" w:rsidRPr="00D425C4" w:rsidRDefault="00FA0016" w:rsidP="00FA0016">
      <w:pPr>
        <w:pStyle w:val="Default"/>
        <w:spacing w:line="240" w:lineRule="auto"/>
        <w:rPr>
          <w:rFonts w:ascii="Arial" w:hAnsi="Arial" w:cs="Arial"/>
          <w:b/>
        </w:rPr>
      </w:pPr>
    </w:p>
    <w:p w14:paraId="2B611891" w14:textId="77777777" w:rsidR="00FA0016" w:rsidRPr="00D425C4" w:rsidRDefault="00FA0016" w:rsidP="00FA0016">
      <w:pPr>
        <w:pStyle w:val="Default"/>
        <w:spacing w:line="240" w:lineRule="auto"/>
        <w:jc w:val="center"/>
        <w:rPr>
          <w:rFonts w:ascii="Arial" w:hAnsi="Arial" w:cs="Arial"/>
          <w:b/>
        </w:rPr>
      </w:pPr>
    </w:p>
    <w:p w14:paraId="46F83433" w14:textId="77777777" w:rsidR="00FA0016" w:rsidRPr="00D425C4" w:rsidRDefault="00FA0016" w:rsidP="00FA0016">
      <w:pPr>
        <w:pStyle w:val="Default"/>
        <w:spacing w:line="240" w:lineRule="auto"/>
        <w:jc w:val="center"/>
        <w:rPr>
          <w:rFonts w:ascii="Arial" w:hAnsi="Arial" w:cs="Arial"/>
          <w:b/>
        </w:rPr>
      </w:pPr>
      <w:r w:rsidRPr="00D425C4">
        <w:rPr>
          <w:rFonts w:ascii="Arial" w:hAnsi="Arial" w:cs="Arial"/>
          <w:b/>
        </w:rPr>
        <w:t>Článek IV.</w:t>
      </w:r>
    </w:p>
    <w:p w14:paraId="3AF76F98" w14:textId="77777777" w:rsidR="00FA0016" w:rsidRPr="00D425C4" w:rsidRDefault="00FA0016" w:rsidP="00FA0016">
      <w:pPr>
        <w:pStyle w:val="Default"/>
        <w:spacing w:line="240" w:lineRule="auto"/>
        <w:jc w:val="center"/>
        <w:rPr>
          <w:rFonts w:ascii="Arial" w:hAnsi="Arial" w:cs="Arial"/>
          <w:shd w:val="clear" w:color="auto" w:fill="00FF00"/>
        </w:rPr>
      </w:pPr>
      <w:r w:rsidRPr="00D425C4">
        <w:rPr>
          <w:rFonts w:ascii="Arial" w:hAnsi="Arial" w:cs="Arial"/>
          <w:b/>
        </w:rPr>
        <w:t>Mlčenlivost</w:t>
      </w:r>
    </w:p>
    <w:p w14:paraId="4180DAF5" w14:textId="77777777" w:rsidR="00FA0016" w:rsidRPr="00D425C4" w:rsidRDefault="00FA0016" w:rsidP="00FA0016">
      <w:pPr>
        <w:pStyle w:val="Default"/>
        <w:spacing w:line="240" w:lineRule="auto"/>
        <w:jc w:val="both"/>
        <w:rPr>
          <w:rFonts w:ascii="Arial" w:hAnsi="Arial" w:cs="Arial"/>
        </w:rPr>
      </w:pPr>
    </w:p>
    <w:p w14:paraId="075CC073" w14:textId="77777777"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Smluvní strany se zavazují, že veškeré skutečnosti spadající do oblasti obchodního tajemství a důvěrné informace nebudou dále rozšiřovat nebo reprodukovat a nezpřístupní je třetí straně. Současně se zavazují, že zabezpečí, aby převzaté dokumenty a fotografie obsahující obchodní tajemství nebo důvěrné informace byly řádně evidovány. Smluvní strany se dále zavazují, že obchodní tajemství a důvěrné informace nepoužijí v rozporu s jejich účelem ani účelem jejich poskytnutí pro své potřeby nebo ve prospěch třetích osob.</w:t>
      </w:r>
    </w:p>
    <w:p w14:paraId="0C4FAE48" w14:textId="379AA523"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lastRenderedPageBreak/>
        <w:t xml:space="preserve">Smluvní strany s konečnou platností prohlašují, že </w:t>
      </w:r>
      <w:r w:rsidRPr="00D425C4">
        <w:rPr>
          <w:rFonts w:ascii="Arial" w:hAnsi="Arial" w:cs="Arial"/>
          <w:i/>
          <w:iCs/>
          <w:sz w:val="24"/>
        </w:rPr>
        <w:t>know-how</w:t>
      </w:r>
      <w:r w:rsidRPr="00D425C4">
        <w:rPr>
          <w:rFonts w:ascii="Arial" w:hAnsi="Arial" w:cs="Arial"/>
          <w:sz w:val="24"/>
        </w:rPr>
        <w:t>, důvěrné informace, obchodní tajemství a další chráněné informace podle této smlouvy jsou duševním vlastnictvím Poskytovatele a Nabyvateli na ně nevzniká nárok. Toto ustanovení lze změnit pouze písemnou dohodou smluvních stran, a to dodatkem k této smlouvě.</w:t>
      </w:r>
    </w:p>
    <w:p w14:paraId="67DDC3F7" w14:textId="12BA4395"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Důvěrnými informacemi se pro účely této smlouvy a po celou dobu trvání vzájemné spolupráce smluvních stran rozumí, bez ohledu na formu a způsob jejich sdělení či zachycení a až do doby jejich zveřejnění, jakékoli a všechny skutečnosti, které se smluvní strana v průběhu vzájemné spolupráce dozví, a/nebo které jí druhá</w:t>
      </w:r>
      <w:r w:rsidR="00E85992">
        <w:rPr>
          <w:rFonts w:ascii="Arial" w:hAnsi="Arial" w:cs="Arial"/>
          <w:sz w:val="24"/>
        </w:rPr>
        <w:t xml:space="preserve"> </w:t>
      </w:r>
      <w:r w:rsidRPr="00D425C4">
        <w:rPr>
          <w:rFonts w:ascii="Arial" w:hAnsi="Arial" w:cs="Arial"/>
          <w:sz w:val="24"/>
        </w:rPr>
        <w:t>smluvní stran</w:t>
      </w:r>
      <w:r w:rsidR="00E85992">
        <w:rPr>
          <w:rFonts w:ascii="Arial" w:hAnsi="Arial" w:cs="Arial"/>
          <w:sz w:val="24"/>
        </w:rPr>
        <w:t>a</w:t>
      </w:r>
      <w:r w:rsidRPr="00D425C4">
        <w:rPr>
          <w:rFonts w:ascii="Arial" w:hAnsi="Arial" w:cs="Arial"/>
          <w:sz w:val="24"/>
        </w:rPr>
        <w:t xml:space="preserve"> v průběhu vzájemné spolupráce zpřístupní, jakož i sama existence těchto skutečností a vzájemné spolupráce smluvních stran. </w:t>
      </w:r>
    </w:p>
    <w:p w14:paraId="41B3C355" w14:textId="0BFAC6DF"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 xml:space="preserve">Za důvěrné informace se považují zejména veškeré dokumenty předané ze strany poskytovatele Nabyvateli, a to včetně fotografií, technických výkresů a ústně sděleného </w:t>
      </w:r>
      <w:r w:rsidRPr="00D425C4">
        <w:rPr>
          <w:rFonts w:ascii="Arial" w:hAnsi="Arial" w:cs="Arial"/>
          <w:i/>
          <w:iCs/>
          <w:sz w:val="24"/>
        </w:rPr>
        <w:t>know-how</w:t>
      </w:r>
      <w:r w:rsidRPr="00D425C4">
        <w:rPr>
          <w:rFonts w:ascii="Arial" w:hAnsi="Arial" w:cs="Arial"/>
          <w:sz w:val="24"/>
        </w:rPr>
        <w:t xml:space="preserve"> týkajícího se předmětu licence.</w:t>
      </w:r>
    </w:p>
    <w:p w14:paraId="28595D3C" w14:textId="77777777"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 xml:space="preserve">Obchodní tajemství a důvěrné informace ve smyslu příslušných ustanovení zákona č. 89/2012 Sb., občanský zákoník touto smlouvou chráněné tvoří rovněž veškeré skutečnosti technické, ekonomické, právní a výrobní povahy v hmotné nebo nehmotné formě, které byly jednou ze smluvních stran takto označeny a byly poskytnuty druhé smluvní straně. Tyto skutečnosti nejsou v příslušných obchodních kruzích zpravidla běžně dostupné a obě smluvní strany mají zájem na jejich utajení a na odpovídajícím způsobu jejich ochrany. </w:t>
      </w:r>
    </w:p>
    <w:p w14:paraId="075A99F9" w14:textId="77777777"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Obě smluvní strany omezí počet zaměstnanců a dalších osob pro styk s těmito chráněnými informacemi a přijmou účinná opatření pro zamezení úniku informací. Obě strany tímto prohlašují, že s osobami, které přicházejí, nebo mohou přijít do styku s chráněnými informacemi, a se zaměstnanci, mají upraveny vztahy o mlčenlivosti a mají plnou zodpovědnost za nakládání s důvěrnými informacemi vymezenými touto smlouvou.</w:t>
      </w:r>
    </w:p>
    <w:p w14:paraId="39D18A66" w14:textId="4D719949"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V případě, že jedna smluvní strana bude nezbytně potřebovat k zajištění některé činnosti třetí stranu</w:t>
      </w:r>
      <w:r w:rsidR="00E85992">
        <w:rPr>
          <w:rFonts w:ascii="Arial" w:hAnsi="Arial" w:cs="Arial"/>
          <w:sz w:val="24"/>
        </w:rPr>
        <w:t xml:space="preserve"> </w:t>
      </w:r>
      <w:r w:rsidR="00E85992">
        <w:rPr>
          <w:rFonts w:ascii="Arial" w:hAnsi="Arial" w:cs="Arial"/>
          <w:sz w:val="26"/>
          <w:szCs w:val="26"/>
        </w:rPr>
        <w:t>(subjekt v této smlouvě výslovně nezmíněný)</w:t>
      </w:r>
      <w:r w:rsidRPr="00D425C4">
        <w:rPr>
          <w:rFonts w:ascii="Arial" w:hAnsi="Arial" w:cs="Arial"/>
          <w:sz w:val="24"/>
        </w:rPr>
        <w:t xml:space="preserve">, může jí předat informace, které jsou předmětem ochrany dle této smlouvy, pouze s předchozím písemným souhlasem druhé smluvní strany, a to za podmínky, že se třetí strana smluvně zaváže k jejich ochraně. </w:t>
      </w:r>
    </w:p>
    <w:p w14:paraId="36B73396" w14:textId="5C9D5D60"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 xml:space="preserve">V případě, že Nabyvatel potřebuje poskytnout dokumentaci licencovaného </w:t>
      </w:r>
      <w:r w:rsidR="008A41E5" w:rsidRPr="00D425C4">
        <w:rPr>
          <w:rFonts w:ascii="Arial" w:hAnsi="Arial" w:cs="Arial"/>
          <w:i/>
          <w:iCs/>
          <w:sz w:val="24"/>
        </w:rPr>
        <w:t>Průmyslového vlastnictví</w:t>
      </w:r>
      <w:r w:rsidR="008A41E5" w:rsidRPr="00D425C4">
        <w:rPr>
          <w:rFonts w:ascii="Arial" w:hAnsi="Arial" w:cs="Arial"/>
          <w:sz w:val="24"/>
        </w:rPr>
        <w:t xml:space="preserve"> </w:t>
      </w:r>
      <w:r w:rsidRPr="00D425C4">
        <w:rPr>
          <w:rFonts w:ascii="Arial" w:hAnsi="Arial" w:cs="Arial"/>
          <w:sz w:val="24"/>
        </w:rPr>
        <w:t xml:space="preserve">nebo její jakoukoliv část svým subdodavatelům či obchodním partnerům, musí je zavázat povinnosti mlčenlivosti o stejných parametrech a sankcích jaké jsou v této smlouvě vyžadovány po něm. Zároveň musí ještě před poskytnutím dokumentace oznámit takovéto poskytnutí dokumentace nebo její části subdodavatelům či obchodním partnerům Poskytovateli. Dále je Nabyvatel povinen předložit Poskytovateli smlouvu zavazující subdodavatele nebo obchodního partnera k mlčenlivosti a tuto smlouvu se subdodavatelem či obchodním partnerem uzavřít. V této </w:t>
      </w:r>
      <w:r w:rsidRPr="00D425C4">
        <w:rPr>
          <w:rFonts w:ascii="Arial" w:hAnsi="Arial" w:cs="Arial"/>
          <w:sz w:val="24"/>
        </w:rPr>
        <w:lastRenderedPageBreak/>
        <w:t xml:space="preserve">smlouvě musí být mimo povinnosti mlčenlivosti i odstavec zmiňující původ předávaného duševního vlastnictví. </w:t>
      </w:r>
    </w:p>
    <w:p w14:paraId="2D42D4BD" w14:textId="77777777"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 xml:space="preserve">Porušení povinností Nabyvatele dle předchozího odstavce je smluvními stranami považováno za porušení mlčenlivosti se sankcí dle odstavce 12. tohoto článku této smlouvy. </w:t>
      </w:r>
    </w:p>
    <w:p w14:paraId="77E828EE" w14:textId="77777777"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Povinnost plnit ustanovení tohoto článku se nevztahuje na chráněné informace, které:</w:t>
      </w:r>
    </w:p>
    <w:p w14:paraId="20771D3C" w14:textId="77777777" w:rsidR="00FA0016" w:rsidRPr="00D425C4" w:rsidRDefault="00FA0016" w:rsidP="00FA0016">
      <w:pPr>
        <w:numPr>
          <w:ilvl w:val="0"/>
          <w:numId w:val="10"/>
        </w:numPr>
        <w:spacing w:line="240" w:lineRule="auto"/>
        <w:rPr>
          <w:rFonts w:ascii="Arial" w:hAnsi="Arial" w:cs="Arial"/>
          <w:sz w:val="24"/>
          <w:szCs w:val="24"/>
        </w:rPr>
      </w:pPr>
      <w:r w:rsidRPr="00D425C4">
        <w:rPr>
          <w:rFonts w:ascii="Arial" w:hAnsi="Arial" w:cs="Arial"/>
          <w:sz w:val="24"/>
          <w:szCs w:val="24"/>
        </w:rPr>
        <w:t>mohou být zveřejněny bez porušení této smlouvy;</w:t>
      </w:r>
    </w:p>
    <w:p w14:paraId="14A95A7F" w14:textId="77777777" w:rsidR="00FA0016" w:rsidRPr="00D425C4" w:rsidRDefault="00FA0016" w:rsidP="00FA0016">
      <w:pPr>
        <w:numPr>
          <w:ilvl w:val="0"/>
          <w:numId w:val="10"/>
        </w:numPr>
        <w:spacing w:line="240" w:lineRule="auto"/>
        <w:rPr>
          <w:rFonts w:ascii="Arial" w:hAnsi="Arial" w:cs="Arial"/>
          <w:sz w:val="24"/>
          <w:szCs w:val="24"/>
        </w:rPr>
      </w:pPr>
      <w:r w:rsidRPr="00D425C4">
        <w:rPr>
          <w:rFonts w:ascii="Arial" w:hAnsi="Arial" w:cs="Arial"/>
          <w:sz w:val="24"/>
          <w:szCs w:val="24"/>
        </w:rPr>
        <w:t>byly písemným souhlasem druhé smluvní strany uvolněny od těchto omezení;</w:t>
      </w:r>
    </w:p>
    <w:p w14:paraId="4001697E" w14:textId="77777777" w:rsidR="00FA0016" w:rsidRPr="00D425C4" w:rsidRDefault="00FA0016" w:rsidP="00FA0016">
      <w:pPr>
        <w:pStyle w:val="Zkladntextodsazen3"/>
        <w:numPr>
          <w:ilvl w:val="0"/>
          <w:numId w:val="10"/>
        </w:numPr>
        <w:spacing w:line="240" w:lineRule="auto"/>
        <w:rPr>
          <w:rFonts w:ascii="Arial" w:hAnsi="Arial" w:cs="Arial"/>
          <w:sz w:val="24"/>
          <w:szCs w:val="24"/>
        </w:rPr>
      </w:pPr>
      <w:r w:rsidRPr="00D425C4">
        <w:rPr>
          <w:rFonts w:ascii="Arial" w:hAnsi="Arial" w:cs="Arial"/>
          <w:sz w:val="24"/>
          <w:szCs w:val="24"/>
        </w:rPr>
        <w:t>jsou veřejně dostupné nebo byly zveřejněny jinak, než porušením povinnosti jedné ze smluvních stran;</w:t>
      </w:r>
    </w:p>
    <w:p w14:paraId="1138D8D3" w14:textId="77777777" w:rsidR="00FA0016" w:rsidRPr="00D425C4" w:rsidRDefault="00FA0016" w:rsidP="00FA0016">
      <w:pPr>
        <w:numPr>
          <w:ilvl w:val="0"/>
          <w:numId w:val="10"/>
        </w:numPr>
        <w:spacing w:line="240" w:lineRule="auto"/>
        <w:rPr>
          <w:rFonts w:ascii="Arial" w:hAnsi="Arial" w:cs="Arial"/>
          <w:sz w:val="24"/>
          <w:szCs w:val="24"/>
        </w:rPr>
      </w:pPr>
      <w:r w:rsidRPr="00D425C4">
        <w:rPr>
          <w:rFonts w:ascii="Arial" w:hAnsi="Arial" w:cs="Arial"/>
          <w:sz w:val="24"/>
          <w:szCs w:val="24"/>
        </w:rPr>
        <w:t>příjemce je zná zcela prokazatelně dříve, než je sdělí smluvní strana;</w:t>
      </w:r>
    </w:p>
    <w:p w14:paraId="4CE2C628" w14:textId="77777777" w:rsidR="00FA0016" w:rsidRPr="00D425C4" w:rsidRDefault="00FA0016" w:rsidP="00FA0016">
      <w:pPr>
        <w:numPr>
          <w:ilvl w:val="0"/>
          <w:numId w:val="10"/>
        </w:numPr>
        <w:spacing w:line="240" w:lineRule="auto"/>
        <w:ind w:left="714" w:hanging="357"/>
        <w:rPr>
          <w:rFonts w:ascii="Arial" w:hAnsi="Arial" w:cs="Arial"/>
          <w:sz w:val="24"/>
          <w:szCs w:val="24"/>
        </w:rPr>
      </w:pPr>
      <w:r w:rsidRPr="00D425C4">
        <w:rPr>
          <w:rFonts w:ascii="Arial" w:hAnsi="Arial" w:cs="Arial"/>
          <w:sz w:val="24"/>
          <w:szCs w:val="24"/>
        </w:rPr>
        <w:t>jsou vyžádány soudem, státním zastupitelstvím nebo věcně příslušným správním orgánem na základě zákona a jsou použity pouze k tomuto účelu.</w:t>
      </w:r>
    </w:p>
    <w:p w14:paraId="32D8CC84" w14:textId="77777777" w:rsidR="00FA0016" w:rsidRPr="00D425C4" w:rsidRDefault="00FA0016" w:rsidP="00FA0016">
      <w:pPr>
        <w:numPr>
          <w:ilvl w:val="0"/>
          <w:numId w:val="10"/>
        </w:numPr>
        <w:spacing w:line="240" w:lineRule="auto"/>
        <w:ind w:left="714" w:hanging="357"/>
        <w:rPr>
          <w:rFonts w:ascii="Arial" w:hAnsi="Arial" w:cs="Arial"/>
          <w:sz w:val="24"/>
          <w:szCs w:val="24"/>
        </w:rPr>
      </w:pPr>
      <w:r w:rsidRPr="00D425C4">
        <w:rPr>
          <w:rFonts w:ascii="Arial" w:hAnsi="Arial" w:cs="Arial"/>
          <w:sz w:val="24"/>
          <w:szCs w:val="24"/>
        </w:rPr>
        <w:t xml:space="preserve">Informace poskytnuté subdodavateli či obchodnímu partneru v souladu s odst. 8 tohoto článku. </w:t>
      </w:r>
    </w:p>
    <w:p w14:paraId="422AB194" w14:textId="77777777"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 xml:space="preserve">Poskytnutí informací spadajících do oblasti obchodního tajemství nebo důvěrných informací nezakládá žádné právo na licenci, ochrannou známku, patent, právo užití nebo šíření autorského díla, ani jakékoliv jiné právo duševního nebo průmyslového vlastnictví. </w:t>
      </w:r>
    </w:p>
    <w:p w14:paraId="7AEB5B7F" w14:textId="14A9C9DC"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V případě porušení mlčenlivosti si smluvní strany sjednávají výši pokuty 1 000 000 Kč (slovy jeden milion korun českých) za každé jednotlivé porušení. Zaplacením smluvní pokuty nezaniká právo Poskytovatele na náhradu škody (jako jsou například ušlé licenční poplatky).</w:t>
      </w:r>
    </w:p>
    <w:p w14:paraId="32220415" w14:textId="77777777" w:rsidR="00FA0016" w:rsidRPr="00D425C4" w:rsidRDefault="00FA0016" w:rsidP="00FA0016">
      <w:pPr>
        <w:pStyle w:val="Default"/>
        <w:spacing w:line="240" w:lineRule="auto"/>
        <w:rPr>
          <w:rFonts w:ascii="Arial" w:hAnsi="Arial" w:cs="Arial"/>
          <w:b/>
        </w:rPr>
      </w:pPr>
    </w:p>
    <w:p w14:paraId="5E0377AA" w14:textId="77777777" w:rsidR="00FA0016" w:rsidRPr="00D425C4" w:rsidRDefault="00FA0016" w:rsidP="00FA0016">
      <w:pPr>
        <w:pStyle w:val="Default"/>
        <w:spacing w:line="240" w:lineRule="auto"/>
        <w:jc w:val="center"/>
        <w:rPr>
          <w:rFonts w:ascii="Arial" w:hAnsi="Arial" w:cs="Arial"/>
          <w:b/>
        </w:rPr>
      </w:pPr>
      <w:r w:rsidRPr="00D425C4">
        <w:rPr>
          <w:rFonts w:ascii="Arial" w:hAnsi="Arial" w:cs="Arial"/>
          <w:b/>
        </w:rPr>
        <w:t>Článek V.</w:t>
      </w:r>
    </w:p>
    <w:p w14:paraId="46128D06" w14:textId="77777777" w:rsidR="00FA0016" w:rsidRPr="00D425C4" w:rsidRDefault="00FA0016" w:rsidP="00FA0016">
      <w:pPr>
        <w:pStyle w:val="Default"/>
        <w:spacing w:line="240" w:lineRule="auto"/>
        <w:jc w:val="center"/>
        <w:rPr>
          <w:rFonts w:ascii="Arial" w:hAnsi="Arial" w:cs="Arial"/>
          <w:b/>
        </w:rPr>
      </w:pPr>
      <w:r w:rsidRPr="00D425C4">
        <w:rPr>
          <w:rFonts w:ascii="Arial" w:hAnsi="Arial" w:cs="Arial"/>
          <w:b/>
        </w:rPr>
        <w:t>Platnost smlouvy a odstoupení od smlouvy</w:t>
      </w:r>
    </w:p>
    <w:p w14:paraId="50B8F7F8" w14:textId="77777777" w:rsidR="00FA0016" w:rsidRPr="00D425C4" w:rsidRDefault="00FA0016" w:rsidP="00FA0016">
      <w:pPr>
        <w:pStyle w:val="Default"/>
        <w:spacing w:line="240" w:lineRule="auto"/>
        <w:jc w:val="center"/>
        <w:rPr>
          <w:rFonts w:ascii="Arial" w:hAnsi="Arial" w:cs="Arial"/>
          <w:b/>
        </w:rPr>
      </w:pPr>
    </w:p>
    <w:p w14:paraId="630DC84C" w14:textId="5B791062" w:rsidR="00FA0016" w:rsidRPr="00D425C4" w:rsidRDefault="00FA0016" w:rsidP="001E6ED1">
      <w:pPr>
        <w:pStyle w:val="Default"/>
        <w:numPr>
          <w:ilvl w:val="0"/>
          <w:numId w:val="14"/>
        </w:numPr>
        <w:spacing w:line="240" w:lineRule="auto"/>
        <w:jc w:val="both"/>
        <w:rPr>
          <w:rFonts w:ascii="Arial" w:hAnsi="Arial" w:cs="Arial"/>
        </w:rPr>
      </w:pPr>
      <w:r w:rsidRPr="00D425C4">
        <w:rPr>
          <w:rFonts w:ascii="Arial" w:hAnsi="Arial" w:cs="Arial"/>
        </w:rPr>
        <w:t>Tato smlouva je uzavřena na dobu určitou, a to do 31.12.20</w:t>
      </w:r>
      <w:r w:rsidR="001E6ED1" w:rsidRPr="00D425C4">
        <w:rPr>
          <w:rFonts w:ascii="Arial" w:hAnsi="Arial" w:cs="Arial"/>
        </w:rPr>
        <w:t>2</w:t>
      </w:r>
      <w:r w:rsidR="00145786">
        <w:rPr>
          <w:rFonts w:ascii="Arial" w:hAnsi="Arial" w:cs="Arial"/>
        </w:rPr>
        <w:t>8</w:t>
      </w:r>
      <w:r w:rsidRPr="00D425C4">
        <w:rPr>
          <w:rFonts w:ascii="Arial" w:hAnsi="Arial" w:cs="Arial"/>
        </w:rPr>
        <w:t xml:space="preserve">. V případě, že jedna ze smluvních stan neoznámí </w:t>
      </w:r>
      <w:r w:rsidR="00E85992">
        <w:rPr>
          <w:rFonts w:ascii="Arial" w:hAnsi="Arial" w:cs="Arial"/>
        </w:rPr>
        <w:t>ostatním</w:t>
      </w:r>
      <w:r w:rsidR="00E85992" w:rsidRPr="00D425C4">
        <w:rPr>
          <w:rFonts w:ascii="Arial" w:hAnsi="Arial" w:cs="Arial"/>
        </w:rPr>
        <w:t xml:space="preserve"> smluvní</w:t>
      </w:r>
      <w:r w:rsidR="00E85992">
        <w:rPr>
          <w:rFonts w:ascii="Arial" w:hAnsi="Arial" w:cs="Arial"/>
        </w:rPr>
        <w:t>m</w:t>
      </w:r>
      <w:r w:rsidR="00E85992" w:rsidRPr="00D425C4">
        <w:rPr>
          <w:rFonts w:ascii="Arial" w:hAnsi="Arial" w:cs="Arial"/>
        </w:rPr>
        <w:t xml:space="preserve"> stran</w:t>
      </w:r>
      <w:r w:rsidR="00E85992">
        <w:rPr>
          <w:rFonts w:ascii="Arial" w:hAnsi="Arial" w:cs="Arial"/>
        </w:rPr>
        <w:t>ám</w:t>
      </w:r>
      <w:r w:rsidR="00E85992" w:rsidRPr="00D425C4">
        <w:rPr>
          <w:rFonts w:ascii="Arial" w:hAnsi="Arial" w:cs="Arial"/>
        </w:rPr>
        <w:t xml:space="preserve"> </w:t>
      </w:r>
      <w:r w:rsidRPr="00D425C4">
        <w:rPr>
          <w:rFonts w:ascii="Arial" w:hAnsi="Arial" w:cs="Arial"/>
        </w:rPr>
        <w:t xml:space="preserve">nejpozději do 31.8. příslušného kalendářního roku, že trvá na ukončení smlouvy v aktuálně platném termínu ukončení smlouvy, prodlužuje se marným uplynutím této lhůty doba trvání smlouvy bez dalšího vždy o 12 měsíců navazujících na základní dobu nebo prolongaci, a to i opakovaně. </w:t>
      </w:r>
    </w:p>
    <w:p w14:paraId="34AB920D" w14:textId="699322DC" w:rsidR="001E6ED1" w:rsidRPr="00D425C4" w:rsidRDefault="001E6ED1" w:rsidP="001E6ED1">
      <w:pPr>
        <w:pStyle w:val="Default"/>
        <w:numPr>
          <w:ilvl w:val="0"/>
          <w:numId w:val="14"/>
        </w:numPr>
        <w:spacing w:line="240" w:lineRule="auto"/>
        <w:jc w:val="both"/>
        <w:rPr>
          <w:rFonts w:ascii="Arial" w:hAnsi="Arial" w:cs="Arial"/>
        </w:rPr>
      </w:pPr>
      <w:r w:rsidRPr="00D425C4">
        <w:rPr>
          <w:rFonts w:ascii="Arial" w:hAnsi="Arial" w:cs="Arial"/>
        </w:rPr>
        <w:t xml:space="preserve">V případě, že nebude </w:t>
      </w:r>
      <w:r w:rsidR="006A7CCC" w:rsidRPr="00D425C4">
        <w:rPr>
          <w:rFonts w:ascii="Arial" w:hAnsi="Arial" w:cs="Arial"/>
        </w:rPr>
        <w:t>do 30.6.202</w:t>
      </w:r>
      <w:r w:rsidR="00145786">
        <w:rPr>
          <w:rFonts w:ascii="Arial" w:hAnsi="Arial" w:cs="Arial"/>
        </w:rPr>
        <w:t>5</w:t>
      </w:r>
      <w:r w:rsidR="006A7CCC" w:rsidRPr="00D425C4">
        <w:rPr>
          <w:rFonts w:ascii="Arial" w:hAnsi="Arial" w:cs="Arial"/>
        </w:rPr>
        <w:t xml:space="preserve"> </w:t>
      </w:r>
      <w:r w:rsidRPr="00D425C4">
        <w:rPr>
          <w:rFonts w:ascii="Arial" w:hAnsi="Arial" w:cs="Arial"/>
        </w:rPr>
        <w:t xml:space="preserve">poskytnut </w:t>
      </w:r>
      <w:r w:rsidR="006A7CCC" w:rsidRPr="00D425C4">
        <w:rPr>
          <w:rFonts w:ascii="Arial" w:hAnsi="Arial" w:cs="Arial"/>
        </w:rPr>
        <w:t xml:space="preserve">nárok </w:t>
      </w:r>
      <w:r w:rsidRPr="00D425C4">
        <w:rPr>
          <w:rFonts w:ascii="Arial" w:hAnsi="Arial" w:cs="Arial"/>
        </w:rPr>
        <w:t xml:space="preserve">Poskytovateli </w:t>
      </w:r>
      <w:r w:rsidR="006A7CCC" w:rsidRPr="00D425C4">
        <w:rPr>
          <w:rFonts w:ascii="Arial" w:hAnsi="Arial" w:cs="Arial"/>
        </w:rPr>
        <w:t>na jakoukoliv</w:t>
      </w:r>
      <w:r w:rsidRPr="00D425C4">
        <w:rPr>
          <w:rFonts w:ascii="Arial" w:hAnsi="Arial" w:cs="Arial"/>
        </w:rPr>
        <w:t xml:space="preserve"> Odměn</w:t>
      </w:r>
      <w:r w:rsidR="00340CDD">
        <w:rPr>
          <w:rFonts w:ascii="Arial" w:hAnsi="Arial" w:cs="Arial"/>
        </w:rPr>
        <w:t>u</w:t>
      </w:r>
      <w:r w:rsidRPr="00D425C4">
        <w:rPr>
          <w:rFonts w:ascii="Arial" w:hAnsi="Arial" w:cs="Arial"/>
        </w:rPr>
        <w:t xml:space="preserve"> dle čl. II.1.b), tzn. že </w:t>
      </w:r>
      <w:r w:rsidR="006A7CCC" w:rsidRPr="00D425C4">
        <w:rPr>
          <w:rFonts w:ascii="Arial" w:hAnsi="Arial" w:cs="Arial"/>
        </w:rPr>
        <w:t>do 31.12.202</w:t>
      </w:r>
      <w:r w:rsidR="00145786">
        <w:rPr>
          <w:rFonts w:ascii="Arial" w:hAnsi="Arial" w:cs="Arial"/>
        </w:rPr>
        <w:t>4</w:t>
      </w:r>
      <w:r w:rsidR="006A7CCC" w:rsidRPr="00D425C4">
        <w:rPr>
          <w:rFonts w:ascii="Arial" w:hAnsi="Arial" w:cs="Arial"/>
        </w:rPr>
        <w:t xml:space="preserve"> </w:t>
      </w:r>
      <w:r w:rsidRPr="00D425C4">
        <w:rPr>
          <w:rFonts w:ascii="Arial" w:hAnsi="Arial" w:cs="Arial"/>
        </w:rPr>
        <w:t xml:space="preserve">nedošlo ke komerčnímu uplatnění Zařízení ze strany Nabyvatele, Smlouva se ukončuje </w:t>
      </w:r>
      <w:r w:rsidRPr="00D425C4">
        <w:rPr>
          <w:rFonts w:ascii="Arial" w:hAnsi="Arial" w:cs="Arial"/>
        </w:rPr>
        <w:lastRenderedPageBreak/>
        <w:t>předčasně již k 30.6.202</w:t>
      </w:r>
      <w:r w:rsidR="00145786">
        <w:rPr>
          <w:rFonts w:ascii="Arial" w:hAnsi="Arial" w:cs="Arial"/>
        </w:rPr>
        <w:t>5</w:t>
      </w:r>
      <w:r w:rsidRPr="00D425C4">
        <w:rPr>
          <w:rFonts w:ascii="Arial" w:hAnsi="Arial" w:cs="Arial"/>
        </w:rPr>
        <w:t>. V tomto případě není možné uplatnit prodloužení o 12 měsíců marným uplynutím lhůty dle předchozího článku.</w:t>
      </w:r>
    </w:p>
    <w:p w14:paraId="22C9F855" w14:textId="77777777" w:rsidR="00FA0016" w:rsidRPr="00D425C4" w:rsidRDefault="00FA0016" w:rsidP="00FA0016">
      <w:pPr>
        <w:pStyle w:val="Default"/>
        <w:spacing w:line="240" w:lineRule="auto"/>
        <w:jc w:val="both"/>
        <w:rPr>
          <w:rFonts w:ascii="Arial" w:hAnsi="Arial" w:cs="Arial"/>
        </w:rPr>
      </w:pPr>
    </w:p>
    <w:p w14:paraId="39489DDC" w14:textId="4E7663B5" w:rsidR="00FA0016" w:rsidRPr="00D425C4" w:rsidRDefault="00FA0016" w:rsidP="00FA0016">
      <w:pPr>
        <w:pStyle w:val="Default"/>
        <w:numPr>
          <w:ilvl w:val="0"/>
          <w:numId w:val="14"/>
        </w:numPr>
        <w:spacing w:line="240" w:lineRule="auto"/>
        <w:jc w:val="both"/>
        <w:rPr>
          <w:rFonts w:ascii="Arial" w:hAnsi="Arial" w:cs="Arial"/>
        </w:rPr>
      </w:pPr>
      <w:r w:rsidRPr="00D425C4">
        <w:rPr>
          <w:rFonts w:ascii="Arial" w:hAnsi="Arial" w:cs="Arial"/>
        </w:rPr>
        <w:t xml:space="preserve">Smlouvu lze </w:t>
      </w:r>
      <w:r w:rsidR="001E6ED1" w:rsidRPr="00D425C4">
        <w:rPr>
          <w:rFonts w:ascii="Arial" w:hAnsi="Arial" w:cs="Arial"/>
        </w:rPr>
        <w:t xml:space="preserve">dále </w:t>
      </w:r>
      <w:r w:rsidRPr="00D425C4">
        <w:rPr>
          <w:rFonts w:ascii="Arial" w:hAnsi="Arial" w:cs="Arial"/>
        </w:rPr>
        <w:t xml:space="preserve">ukončit vzájemnou dohodou smluvních stran, nebo písemnou výpovědí pro soustavné méně závažné porušování povinností </w:t>
      </w:r>
      <w:r w:rsidR="00733C24" w:rsidRPr="00D425C4">
        <w:rPr>
          <w:rFonts w:ascii="Arial" w:hAnsi="Arial" w:cs="Arial"/>
        </w:rPr>
        <w:t>smluvní strany</w:t>
      </w:r>
      <w:r w:rsidRPr="00D425C4">
        <w:rPr>
          <w:rFonts w:ascii="Arial" w:hAnsi="Arial" w:cs="Arial"/>
        </w:rPr>
        <w:t xml:space="preserve"> vyplývajících z této smlouvy, jestliže </w:t>
      </w:r>
      <w:r w:rsidR="00E85992">
        <w:rPr>
          <w:rFonts w:ascii="Arial" w:hAnsi="Arial" w:cs="Arial"/>
        </w:rPr>
        <w:t>daná</w:t>
      </w:r>
      <w:r w:rsidR="00733C24" w:rsidRPr="00D425C4">
        <w:rPr>
          <w:rFonts w:ascii="Arial" w:hAnsi="Arial" w:cs="Arial"/>
        </w:rPr>
        <w:t xml:space="preserve"> smluvní strana </w:t>
      </w:r>
      <w:r w:rsidRPr="00D425C4">
        <w:rPr>
          <w:rFonts w:ascii="Arial" w:hAnsi="Arial" w:cs="Arial"/>
        </w:rPr>
        <w:t>v době posledních 3 měsíců v souvislosti s porušením povinnosti vyplývající z této smlouvy písemně upozorněn</w:t>
      </w:r>
      <w:r w:rsidR="00733C24" w:rsidRPr="00D425C4">
        <w:rPr>
          <w:rFonts w:ascii="Arial" w:hAnsi="Arial" w:cs="Arial"/>
        </w:rPr>
        <w:t>a</w:t>
      </w:r>
      <w:r w:rsidRPr="00D425C4">
        <w:rPr>
          <w:rFonts w:ascii="Arial" w:hAnsi="Arial" w:cs="Arial"/>
        </w:rPr>
        <w:t xml:space="preserve"> na možnost výpovědi.</w:t>
      </w:r>
    </w:p>
    <w:p w14:paraId="31DCD79D" w14:textId="77777777" w:rsidR="00FA0016" w:rsidRPr="00D425C4" w:rsidRDefault="00FA0016" w:rsidP="00FA0016">
      <w:pPr>
        <w:pStyle w:val="Stednmka1zvraznn21"/>
        <w:spacing w:after="0" w:line="240" w:lineRule="auto"/>
        <w:ind w:left="1080"/>
        <w:jc w:val="both"/>
        <w:rPr>
          <w:rFonts w:ascii="Arial" w:hAnsi="Arial" w:cs="Arial"/>
          <w:sz w:val="24"/>
          <w:szCs w:val="24"/>
        </w:rPr>
      </w:pPr>
    </w:p>
    <w:p w14:paraId="004881F3" w14:textId="3FB55916" w:rsidR="00FA0016" w:rsidRPr="00D425C4" w:rsidRDefault="00FA0016" w:rsidP="00FA0016">
      <w:pPr>
        <w:pStyle w:val="Stednmka1zvraznn21"/>
        <w:numPr>
          <w:ilvl w:val="0"/>
          <w:numId w:val="14"/>
        </w:numPr>
        <w:spacing w:after="0" w:line="240" w:lineRule="auto"/>
        <w:jc w:val="both"/>
        <w:rPr>
          <w:rFonts w:ascii="Arial" w:hAnsi="Arial" w:cs="Arial"/>
          <w:sz w:val="24"/>
          <w:szCs w:val="24"/>
        </w:rPr>
      </w:pPr>
      <w:r w:rsidRPr="00D425C4">
        <w:rPr>
          <w:rFonts w:ascii="Arial" w:hAnsi="Arial" w:cs="Arial"/>
          <w:sz w:val="24"/>
          <w:szCs w:val="24"/>
        </w:rPr>
        <w:t xml:space="preserve">Výpovědní lhůta je stanovena na 3 měsíce, která začíná běžet prvním dnem kalendářního měsíce následujícího po doručení výpovědi. V případě nemožnosti doručení výpovědi smlouvy </w:t>
      </w:r>
      <w:r w:rsidR="00E85992">
        <w:rPr>
          <w:rFonts w:ascii="Arial" w:hAnsi="Arial" w:cs="Arial"/>
          <w:sz w:val="24"/>
          <w:szCs w:val="24"/>
        </w:rPr>
        <w:t>ostatním</w:t>
      </w:r>
      <w:r w:rsidRPr="00D425C4">
        <w:rPr>
          <w:rFonts w:ascii="Arial" w:hAnsi="Arial" w:cs="Arial"/>
          <w:sz w:val="24"/>
          <w:szCs w:val="24"/>
        </w:rPr>
        <w:t xml:space="preserve"> smluvní</w:t>
      </w:r>
      <w:r w:rsidR="00E85992">
        <w:rPr>
          <w:rFonts w:ascii="Arial" w:hAnsi="Arial" w:cs="Arial"/>
          <w:sz w:val="24"/>
          <w:szCs w:val="24"/>
        </w:rPr>
        <w:t>m</w:t>
      </w:r>
      <w:r w:rsidRPr="00D425C4">
        <w:rPr>
          <w:rFonts w:ascii="Arial" w:hAnsi="Arial" w:cs="Arial"/>
          <w:sz w:val="24"/>
          <w:szCs w:val="24"/>
        </w:rPr>
        <w:t xml:space="preserve"> stran</w:t>
      </w:r>
      <w:r w:rsidR="00E85992">
        <w:rPr>
          <w:rFonts w:ascii="Arial" w:hAnsi="Arial" w:cs="Arial"/>
          <w:sz w:val="24"/>
          <w:szCs w:val="24"/>
        </w:rPr>
        <w:t>ám</w:t>
      </w:r>
      <w:r w:rsidRPr="00D425C4">
        <w:rPr>
          <w:rFonts w:ascii="Arial" w:hAnsi="Arial" w:cs="Arial"/>
          <w:sz w:val="24"/>
          <w:szCs w:val="24"/>
        </w:rPr>
        <w:t xml:space="preserve">, se má za to, že je výpověď doručena 10. dnem od jejího odeslání </w:t>
      </w:r>
      <w:r w:rsidR="00E85992">
        <w:rPr>
          <w:rFonts w:ascii="Arial" w:hAnsi="Arial" w:cs="Arial"/>
          <w:sz w:val="24"/>
          <w:szCs w:val="24"/>
        </w:rPr>
        <w:t>ostatním</w:t>
      </w:r>
      <w:r w:rsidR="00E85992" w:rsidRPr="00D425C4">
        <w:rPr>
          <w:rFonts w:ascii="Arial" w:hAnsi="Arial" w:cs="Arial"/>
          <w:sz w:val="24"/>
          <w:szCs w:val="24"/>
        </w:rPr>
        <w:t xml:space="preserve"> smluvní</w:t>
      </w:r>
      <w:r w:rsidR="00E85992">
        <w:rPr>
          <w:rFonts w:ascii="Arial" w:hAnsi="Arial" w:cs="Arial"/>
          <w:sz w:val="24"/>
          <w:szCs w:val="24"/>
        </w:rPr>
        <w:t>m</w:t>
      </w:r>
      <w:r w:rsidR="00E85992" w:rsidRPr="00D425C4">
        <w:rPr>
          <w:rFonts w:ascii="Arial" w:hAnsi="Arial" w:cs="Arial"/>
          <w:sz w:val="24"/>
          <w:szCs w:val="24"/>
        </w:rPr>
        <w:t xml:space="preserve"> stran</w:t>
      </w:r>
      <w:r w:rsidR="00E85992">
        <w:rPr>
          <w:rFonts w:ascii="Arial" w:hAnsi="Arial" w:cs="Arial"/>
          <w:sz w:val="24"/>
          <w:szCs w:val="24"/>
        </w:rPr>
        <w:t>ám</w:t>
      </w:r>
      <w:r w:rsidRPr="00D425C4">
        <w:rPr>
          <w:rFonts w:ascii="Arial" w:hAnsi="Arial" w:cs="Arial"/>
          <w:sz w:val="24"/>
          <w:szCs w:val="24"/>
        </w:rPr>
        <w:t xml:space="preserve">. </w:t>
      </w:r>
    </w:p>
    <w:p w14:paraId="78ADE791" w14:textId="77777777" w:rsidR="00FA0016" w:rsidRPr="00D425C4" w:rsidRDefault="00FA0016" w:rsidP="00FA0016">
      <w:pPr>
        <w:pStyle w:val="Stednmka1zvraznn21"/>
        <w:spacing w:after="0" w:line="240" w:lineRule="auto"/>
        <w:ind w:left="360"/>
        <w:jc w:val="both"/>
        <w:rPr>
          <w:rFonts w:ascii="Arial" w:hAnsi="Arial" w:cs="Arial"/>
          <w:sz w:val="24"/>
          <w:szCs w:val="24"/>
        </w:rPr>
      </w:pPr>
    </w:p>
    <w:p w14:paraId="4299B0E5" w14:textId="580D36E9" w:rsidR="00FA0016" w:rsidRPr="00D425C4" w:rsidRDefault="00FA0016" w:rsidP="00FA0016">
      <w:pPr>
        <w:pStyle w:val="Stednmka1zvraznn21"/>
        <w:numPr>
          <w:ilvl w:val="0"/>
          <w:numId w:val="14"/>
        </w:numPr>
        <w:spacing w:after="0" w:line="240" w:lineRule="auto"/>
        <w:jc w:val="both"/>
        <w:rPr>
          <w:rFonts w:ascii="Arial" w:hAnsi="Arial" w:cs="Arial"/>
          <w:sz w:val="24"/>
          <w:szCs w:val="24"/>
        </w:rPr>
      </w:pPr>
      <w:r w:rsidRPr="00D425C4">
        <w:rPr>
          <w:rFonts w:ascii="Arial" w:hAnsi="Arial" w:cs="Arial"/>
          <w:sz w:val="24"/>
          <w:szCs w:val="24"/>
        </w:rPr>
        <w:t>V případě podstatného porušení této smlouvy některou ze stran m</w:t>
      </w:r>
      <w:r w:rsidR="00E85992">
        <w:rPr>
          <w:rFonts w:ascii="Arial" w:hAnsi="Arial" w:cs="Arial"/>
          <w:sz w:val="24"/>
          <w:szCs w:val="24"/>
        </w:rPr>
        <w:t>ají</w:t>
      </w:r>
      <w:r w:rsidRPr="00D425C4">
        <w:rPr>
          <w:rFonts w:ascii="Arial" w:hAnsi="Arial" w:cs="Arial"/>
          <w:sz w:val="24"/>
          <w:szCs w:val="24"/>
        </w:rPr>
        <w:t xml:space="preserve"> </w:t>
      </w:r>
      <w:r w:rsidR="00E85992">
        <w:rPr>
          <w:rFonts w:ascii="Arial" w:hAnsi="Arial" w:cs="Arial"/>
          <w:sz w:val="24"/>
          <w:szCs w:val="24"/>
        </w:rPr>
        <w:t>ostatní smluvní strany</w:t>
      </w:r>
      <w:r w:rsidRPr="00D425C4">
        <w:rPr>
          <w:rFonts w:ascii="Arial" w:hAnsi="Arial" w:cs="Arial"/>
          <w:sz w:val="24"/>
          <w:szCs w:val="24"/>
        </w:rPr>
        <w:t xml:space="preserve"> právo písemně odstoupit od smlouvy. Odstoupení od smlouvy musí obsahovat důvod odstoupení a musí být doručeno </w:t>
      </w:r>
      <w:r w:rsidR="00E85992">
        <w:rPr>
          <w:rFonts w:ascii="Arial" w:hAnsi="Arial" w:cs="Arial"/>
          <w:sz w:val="24"/>
          <w:szCs w:val="24"/>
        </w:rPr>
        <w:t>ostatním</w:t>
      </w:r>
      <w:r w:rsidR="00E85992" w:rsidRPr="00D425C4">
        <w:rPr>
          <w:rFonts w:ascii="Arial" w:hAnsi="Arial" w:cs="Arial"/>
          <w:sz w:val="24"/>
          <w:szCs w:val="24"/>
        </w:rPr>
        <w:t xml:space="preserve"> smluvní</w:t>
      </w:r>
      <w:r w:rsidR="00E85992">
        <w:rPr>
          <w:rFonts w:ascii="Arial" w:hAnsi="Arial" w:cs="Arial"/>
          <w:sz w:val="24"/>
          <w:szCs w:val="24"/>
        </w:rPr>
        <w:t>m</w:t>
      </w:r>
      <w:r w:rsidR="00E85992" w:rsidRPr="00D425C4">
        <w:rPr>
          <w:rFonts w:ascii="Arial" w:hAnsi="Arial" w:cs="Arial"/>
          <w:sz w:val="24"/>
          <w:szCs w:val="24"/>
        </w:rPr>
        <w:t xml:space="preserve"> stran</w:t>
      </w:r>
      <w:r w:rsidR="00E85992">
        <w:rPr>
          <w:rFonts w:ascii="Arial" w:hAnsi="Arial" w:cs="Arial"/>
          <w:sz w:val="24"/>
          <w:szCs w:val="24"/>
        </w:rPr>
        <w:t>ám</w:t>
      </w:r>
      <w:r w:rsidRPr="00D425C4">
        <w:rPr>
          <w:rFonts w:ascii="Arial" w:hAnsi="Arial" w:cs="Arial"/>
          <w:sz w:val="24"/>
          <w:szCs w:val="24"/>
        </w:rPr>
        <w:t xml:space="preserve">. V případě nemožnosti doručení odstoupení od smlouvy </w:t>
      </w:r>
      <w:r w:rsidR="00E85992">
        <w:rPr>
          <w:rFonts w:ascii="Arial" w:hAnsi="Arial" w:cs="Arial"/>
          <w:sz w:val="24"/>
          <w:szCs w:val="24"/>
        </w:rPr>
        <w:t>ostatním</w:t>
      </w:r>
      <w:r w:rsidR="00E85992" w:rsidRPr="00D425C4">
        <w:rPr>
          <w:rFonts w:ascii="Arial" w:hAnsi="Arial" w:cs="Arial"/>
          <w:sz w:val="24"/>
          <w:szCs w:val="24"/>
        </w:rPr>
        <w:t xml:space="preserve"> smluvní</w:t>
      </w:r>
      <w:r w:rsidR="00E85992">
        <w:rPr>
          <w:rFonts w:ascii="Arial" w:hAnsi="Arial" w:cs="Arial"/>
          <w:sz w:val="24"/>
          <w:szCs w:val="24"/>
        </w:rPr>
        <w:t>m</w:t>
      </w:r>
      <w:r w:rsidR="00E85992" w:rsidRPr="00D425C4">
        <w:rPr>
          <w:rFonts w:ascii="Arial" w:hAnsi="Arial" w:cs="Arial"/>
          <w:sz w:val="24"/>
          <w:szCs w:val="24"/>
        </w:rPr>
        <w:t xml:space="preserve"> stran</w:t>
      </w:r>
      <w:r w:rsidR="00E85992">
        <w:rPr>
          <w:rFonts w:ascii="Arial" w:hAnsi="Arial" w:cs="Arial"/>
          <w:sz w:val="24"/>
          <w:szCs w:val="24"/>
        </w:rPr>
        <w:t>ám</w:t>
      </w:r>
      <w:r w:rsidRPr="00D425C4">
        <w:rPr>
          <w:rFonts w:ascii="Arial" w:hAnsi="Arial" w:cs="Arial"/>
          <w:sz w:val="24"/>
          <w:szCs w:val="24"/>
        </w:rPr>
        <w:t xml:space="preserve">, se má za to, že je odstoupení doručeno 10. dnem od jeho odeslání </w:t>
      </w:r>
      <w:r w:rsidR="00E85992">
        <w:rPr>
          <w:rFonts w:ascii="Arial" w:hAnsi="Arial" w:cs="Arial"/>
          <w:sz w:val="24"/>
          <w:szCs w:val="24"/>
        </w:rPr>
        <w:t>ostatním</w:t>
      </w:r>
      <w:r w:rsidR="00E85992" w:rsidRPr="00D425C4">
        <w:rPr>
          <w:rFonts w:ascii="Arial" w:hAnsi="Arial" w:cs="Arial"/>
          <w:sz w:val="24"/>
          <w:szCs w:val="24"/>
        </w:rPr>
        <w:t xml:space="preserve"> smluvní</w:t>
      </w:r>
      <w:r w:rsidR="00E85992">
        <w:rPr>
          <w:rFonts w:ascii="Arial" w:hAnsi="Arial" w:cs="Arial"/>
          <w:sz w:val="24"/>
          <w:szCs w:val="24"/>
        </w:rPr>
        <w:t>m</w:t>
      </w:r>
      <w:r w:rsidR="00E85992" w:rsidRPr="00D425C4">
        <w:rPr>
          <w:rFonts w:ascii="Arial" w:hAnsi="Arial" w:cs="Arial"/>
          <w:sz w:val="24"/>
          <w:szCs w:val="24"/>
        </w:rPr>
        <w:t xml:space="preserve"> stran</w:t>
      </w:r>
      <w:r w:rsidR="00E85992">
        <w:rPr>
          <w:rFonts w:ascii="Arial" w:hAnsi="Arial" w:cs="Arial"/>
          <w:sz w:val="24"/>
          <w:szCs w:val="24"/>
        </w:rPr>
        <w:t>ám</w:t>
      </w:r>
      <w:r w:rsidRPr="00D425C4">
        <w:rPr>
          <w:rFonts w:ascii="Arial" w:hAnsi="Arial" w:cs="Arial"/>
          <w:sz w:val="24"/>
          <w:szCs w:val="24"/>
        </w:rPr>
        <w:t xml:space="preserve">. </w:t>
      </w:r>
    </w:p>
    <w:p w14:paraId="1D2415CA" w14:textId="77777777" w:rsidR="00FA0016" w:rsidRPr="00D425C4" w:rsidRDefault="00FA0016" w:rsidP="00FA0016">
      <w:pPr>
        <w:pStyle w:val="Stednmka1zvraznn21"/>
        <w:spacing w:after="0" w:line="240" w:lineRule="auto"/>
        <w:ind w:left="360"/>
        <w:jc w:val="both"/>
        <w:rPr>
          <w:rFonts w:ascii="Arial" w:hAnsi="Arial" w:cs="Arial"/>
          <w:sz w:val="24"/>
          <w:szCs w:val="24"/>
        </w:rPr>
      </w:pPr>
    </w:p>
    <w:p w14:paraId="0C649CA2" w14:textId="6C3FAE46" w:rsidR="00FA0016" w:rsidRPr="00D425C4" w:rsidRDefault="00FA0016" w:rsidP="00FA0016">
      <w:pPr>
        <w:pStyle w:val="Stednmka1zvraznn21"/>
        <w:numPr>
          <w:ilvl w:val="0"/>
          <w:numId w:val="14"/>
        </w:numPr>
        <w:spacing w:after="0" w:line="240" w:lineRule="auto"/>
        <w:jc w:val="both"/>
        <w:rPr>
          <w:rFonts w:ascii="Arial" w:hAnsi="Arial" w:cs="Arial"/>
          <w:sz w:val="24"/>
          <w:szCs w:val="24"/>
        </w:rPr>
      </w:pPr>
      <w:r w:rsidRPr="00D425C4">
        <w:rPr>
          <w:rFonts w:ascii="Arial" w:hAnsi="Arial" w:cs="Arial"/>
          <w:sz w:val="24"/>
          <w:szCs w:val="24"/>
        </w:rPr>
        <w:t>Podstatným porušením smlouvy ze strany Nabyvatele je zejména:</w:t>
      </w:r>
    </w:p>
    <w:p w14:paraId="0AD9B9D0" w14:textId="77777777" w:rsidR="00FA0016" w:rsidRPr="00D425C4" w:rsidRDefault="00FA0016" w:rsidP="00FA0016">
      <w:pPr>
        <w:pStyle w:val="Stednmka1zvraznn21"/>
        <w:spacing w:after="0" w:line="240" w:lineRule="auto"/>
        <w:ind w:left="360"/>
        <w:jc w:val="both"/>
        <w:rPr>
          <w:rFonts w:ascii="Arial" w:hAnsi="Arial" w:cs="Arial"/>
          <w:sz w:val="24"/>
          <w:szCs w:val="24"/>
        </w:rPr>
      </w:pPr>
    </w:p>
    <w:p w14:paraId="5DBA1490" w14:textId="78863DEF" w:rsidR="00FA0016" w:rsidRPr="00D425C4" w:rsidRDefault="00FA0016" w:rsidP="00FA0016">
      <w:pPr>
        <w:pStyle w:val="Stednmka1zvraznn21"/>
        <w:numPr>
          <w:ilvl w:val="1"/>
          <w:numId w:val="14"/>
        </w:numPr>
        <w:spacing w:after="0" w:line="240" w:lineRule="auto"/>
        <w:jc w:val="both"/>
        <w:rPr>
          <w:rFonts w:ascii="Arial" w:hAnsi="Arial" w:cs="Arial"/>
          <w:sz w:val="24"/>
          <w:szCs w:val="24"/>
        </w:rPr>
      </w:pPr>
      <w:r w:rsidRPr="00D425C4">
        <w:rPr>
          <w:rFonts w:ascii="Arial" w:hAnsi="Arial" w:cs="Arial"/>
          <w:sz w:val="24"/>
          <w:szCs w:val="24"/>
        </w:rPr>
        <w:t xml:space="preserve">prodlení s úhradou Odměny </w:t>
      </w:r>
      <w:r w:rsidRPr="00D425C4">
        <w:rPr>
          <w:rFonts w:ascii="Arial" w:hAnsi="Arial" w:cs="Arial"/>
        </w:rPr>
        <w:t>dle čl. II odst. 1a</w:t>
      </w:r>
      <w:r w:rsidR="005A43EC" w:rsidRPr="00D425C4">
        <w:rPr>
          <w:rFonts w:ascii="Arial" w:hAnsi="Arial" w:cs="Arial"/>
        </w:rPr>
        <w:t>)</w:t>
      </w:r>
      <w:r w:rsidRPr="00D425C4">
        <w:rPr>
          <w:rFonts w:ascii="Arial" w:hAnsi="Arial" w:cs="Arial"/>
          <w:sz w:val="24"/>
          <w:szCs w:val="24"/>
        </w:rPr>
        <w:t>;</w:t>
      </w:r>
    </w:p>
    <w:p w14:paraId="46B3B466" w14:textId="77777777" w:rsidR="00FA0016" w:rsidRPr="00D425C4" w:rsidRDefault="00FA0016" w:rsidP="00FA0016">
      <w:pPr>
        <w:pStyle w:val="Stednmka1zvraznn21"/>
        <w:numPr>
          <w:ilvl w:val="1"/>
          <w:numId w:val="14"/>
        </w:numPr>
        <w:spacing w:after="0" w:line="240" w:lineRule="auto"/>
        <w:jc w:val="both"/>
        <w:rPr>
          <w:rFonts w:ascii="Arial" w:hAnsi="Arial" w:cs="Arial"/>
          <w:sz w:val="24"/>
          <w:szCs w:val="24"/>
        </w:rPr>
      </w:pPr>
      <w:r w:rsidRPr="00D425C4">
        <w:rPr>
          <w:rFonts w:ascii="Arial" w:hAnsi="Arial" w:cs="Arial"/>
          <w:sz w:val="24"/>
          <w:szCs w:val="24"/>
        </w:rPr>
        <w:t>prodlení s úhradou jakékoliv části Odměny delší než 2 měsíce;</w:t>
      </w:r>
    </w:p>
    <w:p w14:paraId="771C8FF5" w14:textId="20FCF396" w:rsidR="00FA0016" w:rsidRPr="00D425C4" w:rsidRDefault="00FA0016" w:rsidP="00FA0016">
      <w:pPr>
        <w:pStyle w:val="Stednmka1zvraznn21"/>
        <w:numPr>
          <w:ilvl w:val="1"/>
          <w:numId w:val="14"/>
        </w:numPr>
        <w:spacing w:after="0" w:line="240" w:lineRule="auto"/>
        <w:jc w:val="both"/>
        <w:rPr>
          <w:rFonts w:ascii="Arial" w:hAnsi="Arial" w:cs="Arial"/>
          <w:sz w:val="24"/>
          <w:szCs w:val="24"/>
        </w:rPr>
      </w:pPr>
      <w:r w:rsidRPr="00D425C4">
        <w:rPr>
          <w:rFonts w:ascii="Arial" w:hAnsi="Arial" w:cs="Arial"/>
          <w:sz w:val="24"/>
          <w:szCs w:val="24"/>
        </w:rPr>
        <w:t xml:space="preserve">prodlení s předložením písemné zprávy o stavu využití užitného vzoru a know-how delšího než </w:t>
      </w:r>
      <w:r w:rsidR="001E6ED1" w:rsidRPr="00D425C4">
        <w:rPr>
          <w:rFonts w:ascii="Arial" w:hAnsi="Arial" w:cs="Arial"/>
          <w:sz w:val="24"/>
          <w:szCs w:val="24"/>
        </w:rPr>
        <w:t>2</w:t>
      </w:r>
      <w:r w:rsidRPr="00D425C4">
        <w:rPr>
          <w:rFonts w:ascii="Arial" w:hAnsi="Arial" w:cs="Arial"/>
          <w:sz w:val="24"/>
          <w:szCs w:val="24"/>
        </w:rPr>
        <w:t xml:space="preserve"> měsíc</w:t>
      </w:r>
      <w:r w:rsidR="001E6ED1" w:rsidRPr="00D425C4">
        <w:rPr>
          <w:rFonts w:ascii="Arial" w:hAnsi="Arial" w:cs="Arial"/>
          <w:sz w:val="24"/>
          <w:szCs w:val="24"/>
        </w:rPr>
        <w:t>e</w:t>
      </w:r>
      <w:r w:rsidRPr="00D425C4">
        <w:rPr>
          <w:rFonts w:ascii="Arial" w:hAnsi="Arial" w:cs="Arial"/>
          <w:sz w:val="24"/>
          <w:szCs w:val="24"/>
        </w:rPr>
        <w:t>;</w:t>
      </w:r>
    </w:p>
    <w:p w14:paraId="1DCBA138" w14:textId="77777777" w:rsidR="00FA0016" w:rsidRPr="00D425C4" w:rsidRDefault="00FA0016" w:rsidP="00FA0016">
      <w:pPr>
        <w:pStyle w:val="Stednmka1zvraznn21"/>
        <w:numPr>
          <w:ilvl w:val="1"/>
          <w:numId w:val="14"/>
        </w:numPr>
        <w:spacing w:after="0" w:line="240" w:lineRule="auto"/>
        <w:jc w:val="both"/>
        <w:rPr>
          <w:rFonts w:ascii="Arial" w:hAnsi="Arial" w:cs="Arial"/>
          <w:sz w:val="24"/>
          <w:szCs w:val="24"/>
        </w:rPr>
      </w:pPr>
      <w:r w:rsidRPr="00D425C4">
        <w:rPr>
          <w:rFonts w:ascii="Arial" w:hAnsi="Arial" w:cs="Arial"/>
          <w:sz w:val="24"/>
          <w:szCs w:val="24"/>
        </w:rPr>
        <w:t xml:space="preserve">předložení nepravdivé písemné zprávy o stavu </w:t>
      </w:r>
      <w:r w:rsidRPr="00D425C4">
        <w:rPr>
          <w:rFonts w:ascii="Arial" w:hAnsi="Arial" w:cs="Arial"/>
          <w:i/>
          <w:iCs/>
          <w:sz w:val="24"/>
          <w:szCs w:val="24"/>
        </w:rPr>
        <w:t>know-how</w:t>
      </w:r>
      <w:r w:rsidRPr="00D425C4">
        <w:rPr>
          <w:rFonts w:ascii="Arial" w:hAnsi="Arial" w:cs="Arial"/>
          <w:sz w:val="24"/>
          <w:szCs w:val="24"/>
        </w:rPr>
        <w:t>;</w:t>
      </w:r>
    </w:p>
    <w:p w14:paraId="27F49486" w14:textId="77777777" w:rsidR="00FA0016" w:rsidRPr="00D425C4" w:rsidRDefault="00FA0016" w:rsidP="00FA0016">
      <w:pPr>
        <w:pStyle w:val="Stednmka1zvraznn21"/>
        <w:numPr>
          <w:ilvl w:val="1"/>
          <w:numId w:val="14"/>
        </w:numPr>
        <w:spacing w:after="0" w:line="240" w:lineRule="auto"/>
        <w:jc w:val="both"/>
        <w:rPr>
          <w:rFonts w:ascii="Arial" w:hAnsi="Arial" w:cs="Arial"/>
          <w:sz w:val="24"/>
          <w:szCs w:val="24"/>
        </w:rPr>
      </w:pPr>
      <w:r w:rsidRPr="00D425C4">
        <w:rPr>
          <w:rFonts w:ascii="Arial" w:hAnsi="Arial" w:cs="Arial"/>
          <w:sz w:val="24"/>
          <w:szCs w:val="24"/>
        </w:rPr>
        <w:t>porušení povinnosti mlčenlivosti dle čl. IV této smlouvy;</w:t>
      </w:r>
    </w:p>
    <w:p w14:paraId="6CF28E7A" w14:textId="77777777" w:rsidR="00FA0016" w:rsidRPr="00D425C4" w:rsidRDefault="00FA0016" w:rsidP="00FA0016">
      <w:pPr>
        <w:pStyle w:val="Stednmka1zvraznn21"/>
        <w:spacing w:after="0" w:line="240" w:lineRule="auto"/>
        <w:ind w:left="0"/>
        <w:jc w:val="both"/>
        <w:rPr>
          <w:rFonts w:ascii="Arial" w:hAnsi="Arial" w:cs="Arial"/>
          <w:sz w:val="24"/>
          <w:szCs w:val="24"/>
        </w:rPr>
      </w:pPr>
    </w:p>
    <w:p w14:paraId="3050C832" w14:textId="2F6E93AD" w:rsidR="00FA0016" w:rsidRPr="00D425C4" w:rsidRDefault="00FA0016" w:rsidP="00FA0016">
      <w:pPr>
        <w:pStyle w:val="Stednmka1zvraznn21"/>
        <w:numPr>
          <w:ilvl w:val="0"/>
          <w:numId w:val="14"/>
        </w:numPr>
        <w:spacing w:after="0" w:line="240" w:lineRule="auto"/>
        <w:jc w:val="both"/>
        <w:rPr>
          <w:rFonts w:ascii="Arial" w:hAnsi="Arial" w:cs="Arial"/>
          <w:sz w:val="24"/>
          <w:szCs w:val="24"/>
        </w:rPr>
      </w:pPr>
      <w:r w:rsidRPr="00D425C4">
        <w:rPr>
          <w:rFonts w:ascii="Arial" w:hAnsi="Arial" w:cs="Arial"/>
          <w:sz w:val="24"/>
          <w:szCs w:val="24"/>
        </w:rPr>
        <w:t>Podstatným porušením smlouvy ze strany Poskytovatele je zejména:</w:t>
      </w:r>
    </w:p>
    <w:p w14:paraId="261CF2F8" w14:textId="77777777" w:rsidR="00FA0016" w:rsidRPr="00D425C4" w:rsidRDefault="00FA0016" w:rsidP="00FA0016">
      <w:pPr>
        <w:pStyle w:val="Stednmka1zvraznn21"/>
        <w:spacing w:after="0" w:line="240" w:lineRule="auto"/>
        <w:ind w:left="0"/>
        <w:jc w:val="both"/>
        <w:rPr>
          <w:rFonts w:ascii="Arial" w:hAnsi="Arial" w:cs="Arial"/>
          <w:sz w:val="24"/>
          <w:szCs w:val="24"/>
        </w:rPr>
      </w:pPr>
    </w:p>
    <w:p w14:paraId="3FA1CE8A" w14:textId="77777777" w:rsidR="00FA0016" w:rsidRPr="00D425C4" w:rsidRDefault="00FA0016" w:rsidP="00FA0016">
      <w:pPr>
        <w:pStyle w:val="Stednmka1zvraznn21"/>
        <w:numPr>
          <w:ilvl w:val="1"/>
          <w:numId w:val="14"/>
        </w:numPr>
        <w:spacing w:after="0" w:line="240" w:lineRule="auto"/>
        <w:jc w:val="both"/>
        <w:rPr>
          <w:rFonts w:ascii="Arial" w:hAnsi="Arial" w:cs="Arial"/>
          <w:sz w:val="24"/>
          <w:szCs w:val="24"/>
        </w:rPr>
      </w:pPr>
      <w:r w:rsidRPr="00D425C4">
        <w:rPr>
          <w:rFonts w:ascii="Arial" w:hAnsi="Arial" w:cs="Arial"/>
          <w:sz w:val="24"/>
          <w:szCs w:val="24"/>
        </w:rPr>
        <w:t>porušení povinnosti mlčenlivosti dle čl. IV této smlouvy.</w:t>
      </w:r>
    </w:p>
    <w:p w14:paraId="3D7D51AF" w14:textId="77777777" w:rsidR="00FA0016" w:rsidRPr="00D425C4" w:rsidRDefault="00FA0016" w:rsidP="00FA0016">
      <w:pPr>
        <w:pStyle w:val="Stednmka1zvraznn21"/>
        <w:numPr>
          <w:ilvl w:val="1"/>
          <w:numId w:val="14"/>
        </w:numPr>
        <w:spacing w:after="0" w:line="240" w:lineRule="auto"/>
        <w:jc w:val="both"/>
        <w:rPr>
          <w:rFonts w:ascii="Arial" w:hAnsi="Arial" w:cs="Arial"/>
          <w:sz w:val="24"/>
          <w:szCs w:val="24"/>
        </w:rPr>
      </w:pPr>
      <w:r w:rsidRPr="00D425C4">
        <w:rPr>
          <w:rFonts w:ascii="Arial" w:hAnsi="Arial" w:cs="Arial"/>
          <w:sz w:val="24"/>
          <w:szCs w:val="24"/>
        </w:rPr>
        <w:t>Neposkytování nutné součinnosti dle této smlouvy</w:t>
      </w:r>
    </w:p>
    <w:p w14:paraId="0BB38058" w14:textId="77777777" w:rsidR="00FA0016" w:rsidRPr="00D425C4" w:rsidRDefault="00FA0016" w:rsidP="00FA0016">
      <w:pPr>
        <w:pStyle w:val="Stednmka1zvraznn21"/>
        <w:spacing w:after="0" w:line="240" w:lineRule="auto"/>
        <w:ind w:left="0"/>
        <w:jc w:val="both"/>
        <w:rPr>
          <w:rFonts w:ascii="Arial" w:hAnsi="Arial" w:cs="Arial"/>
          <w:sz w:val="24"/>
          <w:szCs w:val="24"/>
        </w:rPr>
      </w:pPr>
    </w:p>
    <w:p w14:paraId="004F5450" w14:textId="0B1CC9A0" w:rsidR="00FA0016" w:rsidRPr="00D425C4" w:rsidRDefault="00FA0016" w:rsidP="00FA0016">
      <w:pPr>
        <w:pStyle w:val="Stednmka1zvraznn21"/>
        <w:numPr>
          <w:ilvl w:val="0"/>
          <w:numId w:val="14"/>
        </w:numPr>
        <w:spacing w:after="0" w:line="240" w:lineRule="auto"/>
        <w:jc w:val="both"/>
        <w:rPr>
          <w:rFonts w:ascii="Arial" w:hAnsi="Arial" w:cs="Arial"/>
          <w:sz w:val="24"/>
          <w:szCs w:val="24"/>
        </w:rPr>
      </w:pPr>
      <w:r w:rsidRPr="00D425C4">
        <w:rPr>
          <w:rFonts w:ascii="Arial" w:hAnsi="Arial" w:cs="Arial"/>
          <w:sz w:val="24"/>
          <w:szCs w:val="24"/>
        </w:rPr>
        <w:t>Poskytovatel má právo odstoupit od smlouvy v případě, že je Nabyvatel v úpadku.</w:t>
      </w:r>
    </w:p>
    <w:p w14:paraId="7E623835" w14:textId="77777777" w:rsidR="00FA0016" w:rsidRPr="00D425C4" w:rsidRDefault="00FA0016" w:rsidP="00FA0016">
      <w:pPr>
        <w:pStyle w:val="Stednmka1zvraznn21"/>
        <w:spacing w:after="0" w:line="240" w:lineRule="auto"/>
        <w:ind w:left="360"/>
        <w:jc w:val="both"/>
        <w:rPr>
          <w:rFonts w:ascii="Arial" w:hAnsi="Arial" w:cs="Arial"/>
          <w:sz w:val="24"/>
          <w:szCs w:val="24"/>
        </w:rPr>
      </w:pPr>
    </w:p>
    <w:p w14:paraId="19133D79" w14:textId="78FF9E91" w:rsidR="00FA0016" w:rsidRPr="00D425C4" w:rsidRDefault="00FA0016" w:rsidP="00FA0016">
      <w:pPr>
        <w:pStyle w:val="Stednmka1zvraznn21"/>
        <w:numPr>
          <w:ilvl w:val="0"/>
          <w:numId w:val="14"/>
        </w:numPr>
        <w:spacing w:after="0" w:line="240" w:lineRule="auto"/>
        <w:jc w:val="both"/>
        <w:rPr>
          <w:rFonts w:ascii="Arial" w:hAnsi="Arial" w:cs="Arial"/>
          <w:sz w:val="24"/>
          <w:szCs w:val="24"/>
        </w:rPr>
      </w:pPr>
      <w:r w:rsidRPr="00D425C4">
        <w:rPr>
          <w:rFonts w:ascii="Arial" w:hAnsi="Arial" w:cs="Arial"/>
          <w:sz w:val="24"/>
          <w:szCs w:val="24"/>
        </w:rPr>
        <w:t xml:space="preserve">Ke dni ukončení platnosti této smlouvy, je Nabyvatel povinen informovat Poskytovatele o všech skutečnostech rozhodných </w:t>
      </w:r>
      <w:r w:rsidRPr="00D425C4">
        <w:rPr>
          <w:rFonts w:ascii="Arial" w:hAnsi="Arial" w:cs="Arial"/>
        </w:rPr>
        <w:t>ke zjištění skutečné výše Odměny dle čl. II odst. 1b</w:t>
      </w:r>
      <w:r w:rsidR="005A43EC" w:rsidRPr="00D425C4">
        <w:rPr>
          <w:rFonts w:ascii="Arial" w:hAnsi="Arial" w:cs="Arial"/>
        </w:rPr>
        <w:t>)</w:t>
      </w:r>
      <w:r w:rsidRPr="00D425C4">
        <w:rPr>
          <w:rFonts w:ascii="Arial" w:hAnsi="Arial" w:cs="Arial"/>
          <w:sz w:val="24"/>
          <w:szCs w:val="24"/>
        </w:rPr>
        <w:t xml:space="preserve"> podle této smlouvy v průběhu jejího trvání. </w:t>
      </w:r>
    </w:p>
    <w:p w14:paraId="122A0255" w14:textId="23198441" w:rsidR="00FA0016" w:rsidRPr="00D425C4" w:rsidRDefault="00FA0016" w:rsidP="00FA0016">
      <w:pPr>
        <w:pStyle w:val="Default"/>
        <w:spacing w:line="240" w:lineRule="auto"/>
        <w:ind w:left="284"/>
        <w:jc w:val="both"/>
        <w:rPr>
          <w:rFonts w:ascii="Arial" w:hAnsi="Arial" w:cs="Arial"/>
        </w:rPr>
      </w:pPr>
    </w:p>
    <w:p w14:paraId="24F38563" w14:textId="2D50DD4A" w:rsidR="001E6ED1" w:rsidRPr="00D425C4" w:rsidRDefault="001E6ED1" w:rsidP="00FA0016">
      <w:pPr>
        <w:pStyle w:val="Default"/>
        <w:spacing w:line="240" w:lineRule="auto"/>
        <w:ind w:left="284"/>
        <w:jc w:val="both"/>
        <w:rPr>
          <w:rFonts w:ascii="Arial" w:hAnsi="Arial" w:cs="Arial"/>
        </w:rPr>
      </w:pPr>
    </w:p>
    <w:p w14:paraId="12462DD0" w14:textId="77777777" w:rsidR="001E6ED1" w:rsidRPr="00D425C4" w:rsidRDefault="001E6ED1" w:rsidP="00FA0016">
      <w:pPr>
        <w:pStyle w:val="Default"/>
        <w:spacing w:line="240" w:lineRule="auto"/>
        <w:ind w:left="284"/>
        <w:jc w:val="both"/>
        <w:rPr>
          <w:rFonts w:ascii="Arial" w:hAnsi="Arial" w:cs="Arial"/>
        </w:rPr>
      </w:pPr>
    </w:p>
    <w:p w14:paraId="70A83345" w14:textId="77777777" w:rsidR="00FA0016" w:rsidRPr="00D425C4" w:rsidRDefault="00FA0016" w:rsidP="00FA0016">
      <w:pPr>
        <w:pStyle w:val="Default"/>
        <w:spacing w:line="240" w:lineRule="auto"/>
        <w:ind w:left="284"/>
        <w:jc w:val="both"/>
        <w:rPr>
          <w:rFonts w:ascii="Arial" w:hAnsi="Arial" w:cs="Arial"/>
        </w:rPr>
      </w:pPr>
    </w:p>
    <w:p w14:paraId="7FC3C756" w14:textId="77777777" w:rsidR="00FA0016" w:rsidRPr="00D425C4" w:rsidRDefault="00FA0016" w:rsidP="00FA0016">
      <w:pPr>
        <w:pStyle w:val="Default"/>
        <w:spacing w:line="240" w:lineRule="auto"/>
        <w:jc w:val="center"/>
        <w:rPr>
          <w:rFonts w:ascii="Arial" w:hAnsi="Arial" w:cs="Arial"/>
          <w:b/>
        </w:rPr>
      </w:pPr>
      <w:r w:rsidRPr="00D425C4">
        <w:rPr>
          <w:rFonts w:ascii="Arial" w:hAnsi="Arial" w:cs="Arial"/>
          <w:b/>
        </w:rPr>
        <w:t>Článek VI.</w:t>
      </w:r>
    </w:p>
    <w:p w14:paraId="14C33664" w14:textId="77777777" w:rsidR="00FA0016" w:rsidRPr="00D425C4" w:rsidRDefault="00FA0016" w:rsidP="00FA0016">
      <w:pPr>
        <w:pStyle w:val="Default"/>
        <w:spacing w:line="240" w:lineRule="auto"/>
        <w:jc w:val="center"/>
        <w:rPr>
          <w:rFonts w:ascii="Arial" w:hAnsi="Arial" w:cs="Arial"/>
          <w:b/>
        </w:rPr>
      </w:pPr>
      <w:r w:rsidRPr="00D425C4">
        <w:rPr>
          <w:rFonts w:ascii="Arial" w:hAnsi="Arial" w:cs="Arial"/>
          <w:b/>
        </w:rPr>
        <w:t>Smluvní pokuty</w:t>
      </w:r>
    </w:p>
    <w:p w14:paraId="200A4F74" w14:textId="77777777" w:rsidR="00FA0016" w:rsidRPr="00D425C4" w:rsidRDefault="00FA0016" w:rsidP="00FA0016">
      <w:pPr>
        <w:pStyle w:val="Default"/>
        <w:spacing w:line="240" w:lineRule="auto"/>
        <w:rPr>
          <w:rFonts w:ascii="Arial" w:hAnsi="Arial" w:cs="Arial"/>
          <w:b/>
        </w:rPr>
      </w:pPr>
    </w:p>
    <w:p w14:paraId="4696E6AA" w14:textId="77777777" w:rsidR="00FA0016" w:rsidRPr="00D425C4" w:rsidRDefault="00FA0016" w:rsidP="00FA0016">
      <w:pPr>
        <w:pStyle w:val="Default"/>
        <w:numPr>
          <w:ilvl w:val="0"/>
          <w:numId w:val="17"/>
        </w:numPr>
        <w:spacing w:line="240" w:lineRule="auto"/>
        <w:jc w:val="both"/>
        <w:rPr>
          <w:rFonts w:ascii="Arial" w:hAnsi="Arial" w:cs="Arial"/>
        </w:rPr>
      </w:pPr>
      <w:r w:rsidRPr="00D425C4">
        <w:rPr>
          <w:rFonts w:ascii="Arial" w:hAnsi="Arial" w:cs="Arial"/>
        </w:rPr>
        <w:t xml:space="preserve">Pro případ prodlení s placením jakéhokoliv peněžitého závazku dle této smlouvy sjednávají smluvní strany smluvní pokutu ve výši 0,05% z dlužné částky za každý den prodlení až do úplného zaplacení dlužné částky. </w:t>
      </w:r>
    </w:p>
    <w:p w14:paraId="261BD336" w14:textId="77777777" w:rsidR="00FA0016" w:rsidRPr="00D425C4" w:rsidRDefault="00FA0016" w:rsidP="00FA0016">
      <w:pPr>
        <w:pStyle w:val="Default"/>
        <w:spacing w:line="240" w:lineRule="auto"/>
        <w:ind w:left="360"/>
        <w:jc w:val="both"/>
        <w:rPr>
          <w:rFonts w:ascii="Arial" w:hAnsi="Arial" w:cs="Arial"/>
        </w:rPr>
      </w:pPr>
    </w:p>
    <w:p w14:paraId="2DBA1625" w14:textId="7FA1E6B7" w:rsidR="00733C24" w:rsidRPr="00D425C4" w:rsidRDefault="00FA0016" w:rsidP="00FA0016">
      <w:pPr>
        <w:pStyle w:val="Default"/>
        <w:numPr>
          <w:ilvl w:val="0"/>
          <w:numId w:val="17"/>
        </w:numPr>
        <w:spacing w:line="240" w:lineRule="auto"/>
        <w:jc w:val="both"/>
        <w:rPr>
          <w:rFonts w:ascii="Arial" w:hAnsi="Arial" w:cs="Arial"/>
        </w:rPr>
      </w:pPr>
      <w:r w:rsidRPr="00D425C4">
        <w:rPr>
          <w:rFonts w:ascii="Arial" w:hAnsi="Arial" w:cs="Arial"/>
        </w:rPr>
        <w:t>Pro případ porušení povinností Nabyvatele</w:t>
      </w:r>
      <w:r w:rsidR="00733C24" w:rsidRPr="00D425C4">
        <w:rPr>
          <w:rFonts w:ascii="Arial" w:hAnsi="Arial" w:cs="Arial"/>
        </w:rPr>
        <w:t xml:space="preserve"> nebo Poskytovatele</w:t>
      </w:r>
      <w:r w:rsidRPr="00D425C4">
        <w:rPr>
          <w:rFonts w:ascii="Arial" w:hAnsi="Arial" w:cs="Arial"/>
        </w:rPr>
        <w:t xml:space="preserve"> uvedených v čl. IV</w:t>
      </w:r>
      <w:r w:rsidR="00733C24" w:rsidRPr="00D425C4">
        <w:rPr>
          <w:rFonts w:ascii="Arial" w:hAnsi="Arial" w:cs="Arial"/>
        </w:rPr>
        <w:t xml:space="preserve"> (taktéž v čl. V odst. 6e) a odst. 7</w:t>
      </w:r>
      <w:r w:rsidR="00145786">
        <w:rPr>
          <w:rFonts w:ascii="Arial" w:hAnsi="Arial" w:cs="Arial"/>
        </w:rPr>
        <w:t>a</w:t>
      </w:r>
      <w:r w:rsidR="00733C24" w:rsidRPr="00D425C4">
        <w:rPr>
          <w:rFonts w:ascii="Arial" w:hAnsi="Arial" w:cs="Arial"/>
        </w:rPr>
        <w:t>) )</w:t>
      </w:r>
      <w:r w:rsidRPr="00D425C4">
        <w:rPr>
          <w:rFonts w:ascii="Arial" w:hAnsi="Arial" w:cs="Arial"/>
        </w:rPr>
        <w:t xml:space="preserve"> této smlouvy </w:t>
      </w:r>
      <w:r w:rsidR="00733C24" w:rsidRPr="00D425C4">
        <w:rPr>
          <w:rFonts w:ascii="Arial" w:hAnsi="Arial" w:cs="Arial"/>
        </w:rPr>
        <w:t>je výše pokuty uvedena v </w:t>
      </w:r>
      <w:proofErr w:type="spellStart"/>
      <w:r w:rsidR="00733C24" w:rsidRPr="00D425C4">
        <w:rPr>
          <w:rFonts w:ascii="Arial" w:hAnsi="Arial" w:cs="Arial"/>
        </w:rPr>
        <w:t>čl</w:t>
      </w:r>
      <w:proofErr w:type="spellEnd"/>
      <w:r w:rsidR="00733C24" w:rsidRPr="00D425C4">
        <w:rPr>
          <w:rFonts w:ascii="Arial" w:hAnsi="Arial" w:cs="Arial"/>
        </w:rPr>
        <w:t xml:space="preserve"> IV odst. 12 této smlouvy.</w:t>
      </w:r>
    </w:p>
    <w:p w14:paraId="56F0647A" w14:textId="77777777" w:rsidR="00733C24" w:rsidRPr="00D425C4" w:rsidRDefault="00733C24" w:rsidP="00733C24">
      <w:pPr>
        <w:pStyle w:val="Odstavecseseznamem"/>
        <w:rPr>
          <w:rFonts w:ascii="Arial" w:hAnsi="Arial" w:cs="Arial"/>
        </w:rPr>
      </w:pPr>
    </w:p>
    <w:p w14:paraId="3C4AC1F0" w14:textId="498397D5" w:rsidR="00733C24" w:rsidRPr="00D425C4" w:rsidRDefault="00FA0016" w:rsidP="00FA0016">
      <w:pPr>
        <w:pStyle w:val="Default"/>
        <w:numPr>
          <w:ilvl w:val="0"/>
          <w:numId w:val="17"/>
        </w:numPr>
        <w:spacing w:line="240" w:lineRule="auto"/>
        <w:jc w:val="both"/>
        <w:rPr>
          <w:rFonts w:ascii="Arial" w:hAnsi="Arial" w:cs="Arial"/>
        </w:rPr>
      </w:pPr>
      <w:r w:rsidRPr="00D425C4">
        <w:rPr>
          <w:rFonts w:ascii="Arial" w:hAnsi="Arial" w:cs="Arial"/>
        </w:rPr>
        <w:t xml:space="preserve">Pro případ podstatného porušení smlouvy ze strany Nabyvatele vyjmenovaného v čl. V odst. </w:t>
      </w:r>
      <w:r w:rsidR="00733C24" w:rsidRPr="00D425C4">
        <w:rPr>
          <w:rFonts w:ascii="Arial" w:hAnsi="Arial" w:cs="Arial"/>
        </w:rPr>
        <w:t>6</w:t>
      </w:r>
      <w:r w:rsidRPr="00D425C4">
        <w:rPr>
          <w:rFonts w:ascii="Arial" w:hAnsi="Arial" w:cs="Arial"/>
        </w:rPr>
        <w:t xml:space="preserve"> písmena a) až </w:t>
      </w:r>
      <w:r w:rsidR="00733C24" w:rsidRPr="00D425C4">
        <w:rPr>
          <w:rFonts w:ascii="Arial" w:hAnsi="Arial" w:cs="Arial"/>
        </w:rPr>
        <w:t>c</w:t>
      </w:r>
      <w:r w:rsidRPr="00D425C4">
        <w:rPr>
          <w:rFonts w:ascii="Arial" w:hAnsi="Arial" w:cs="Arial"/>
        </w:rPr>
        <w:t xml:space="preserve">) této smlouvy si smluvní strany ujednávají smluvní pokutu ve výši 5 000,--Kč za každé jednotlivé porušení. </w:t>
      </w:r>
    </w:p>
    <w:p w14:paraId="2FF4D0A5" w14:textId="77777777" w:rsidR="00733C24" w:rsidRPr="00D425C4" w:rsidRDefault="00733C24" w:rsidP="00733C24">
      <w:pPr>
        <w:pStyle w:val="Odstavecseseznamem"/>
        <w:rPr>
          <w:rFonts w:ascii="Arial" w:hAnsi="Arial" w:cs="Arial"/>
        </w:rPr>
      </w:pPr>
    </w:p>
    <w:p w14:paraId="5DF508CE" w14:textId="6B5D4ECD" w:rsidR="00733C24" w:rsidRPr="00D425C4" w:rsidRDefault="00733C24" w:rsidP="00733C24">
      <w:pPr>
        <w:pStyle w:val="Default"/>
        <w:numPr>
          <w:ilvl w:val="0"/>
          <w:numId w:val="17"/>
        </w:numPr>
        <w:spacing w:line="240" w:lineRule="auto"/>
        <w:jc w:val="both"/>
        <w:rPr>
          <w:rFonts w:ascii="Arial" w:hAnsi="Arial" w:cs="Arial"/>
        </w:rPr>
      </w:pPr>
      <w:r w:rsidRPr="00D425C4">
        <w:rPr>
          <w:rFonts w:ascii="Arial" w:hAnsi="Arial" w:cs="Arial"/>
        </w:rPr>
        <w:t xml:space="preserve">Pro případ podstatného porušení smlouvy ze strany Nabyvatele vyjmenovaného v čl. V odst. 6 písmena d) a opakovaného porušení </w:t>
      </w:r>
      <w:r w:rsidR="00E22D01" w:rsidRPr="00D425C4">
        <w:rPr>
          <w:rFonts w:ascii="Arial" w:hAnsi="Arial" w:cs="Arial"/>
        </w:rPr>
        <w:t xml:space="preserve">(ve smyslu nepředložení písemné zprávy o stavu využití </w:t>
      </w:r>
      <w:proofErr w:type="spellStart"/>
      <w:r w:rsidR="00E22D01" w:rsidRPr="00D425C4">
        <w:rPr>
          <w:rFonts w:ascii="Arial" w:hAnsi="Arial" w:cs="Arial"/>
        </w:rPr>
        <w:t>know</w:t>
      </w:r>
      <w:proofErr w:type="spellEnd"/>
      <w:r w:rsidR="00E22D01" w:rsidRPr="00D425C4">
        <w:rPr>
          <w:rFonts w:ascii="Arial" w:hAnsi="Arial" w:cs="Arial"/>
        </w:rPr>
        <w:t xml:space="preserve"> </w:t>
      </w:r>
      <w:proofErr w:type="spellStart"/>
      <w:r w:rsidR="00E22D01" w:rsidRPr="00D425C4">
        <w:rPr>
          <w:rFonts w:ascii="Arial" w:hAnsi="Arial" w:cs="Arial"/>
        </w:rPr>
        <w:t>how</w:t>
      </w:r>
      <w:proofErr w:type="spellEnd"/>
      <w:r w:rsidR="00E22D01" w:rsidRPr="00D425C4">
        <w:rPr>
          <w:rFonts w:ascii="Arial" w:hAnsi="Arial" w:cs="Arial"/>
        </w:rPr>
        <w:t xml:space="preserve"> i přes výzvu k předložení ze strany Poskytovatele) </w:t>
      </w:r>
      <w:r w:rsidRPr="00D425C4">
        <w:rPr>
          <w:rFonts w:ascii="Arial" w:hAnsi="Arial" w:cs="Arial"/>
        </w:rPr>
        <w:t xml:space="preserve">dle čl. V odst. </w:t>
      </w:r>
      <w:r w:rsidR="00E22D01" w:rsidRPr="00D425C4">
        <w:rPr>
          <w:rFonts w:ascii="Arial" w:hAnsi="Arial" w:cs="Arial"/>
        </w:rPr>
        <w:t>6c)</w:t>
      </w:r>
      <w:r w:rsidRPr="00D425C4">
        <w:rPr>
          <w:rFonts w:ascii="Arial" w:hAnsi="Arial" w:cs="Arial"/>
        </w:rPr>
        <w:t xml:space="preserve"> písmena této smlouvy si smluvní strany ujednávají smluvní pokutu ve výši 50 000,--Kč za každé jednotlivé porušení. </w:t>
      </w:r>
    </w:p>
    <w:p w14:paraId="5423235B" w14:textId="77777777" w:rsidR="00E22D01" w:rsidRPr="00D425C4" w:rsidRDefault="00E22D01" w:rsidP="00E22D01">
      <w:pPr>
        <w:pStyle w:val="Odstavecseseznamem"/>
        <w:rPr>
          <w:rFonts w:ascii="Arial" w:hAnsi="Arial" w:cs="Arial"/>
        </w:rPr>
      </w:pPr>
    </w:p>
    <w:p w14:paraId="631038FE" w14:textId="011D0840" w:rsidR="00E22D01" w:rsidRPr="00D425C4" w:rsidRDefault="00E22D01" w:rsidP="00E22D01">
      <w:pPr>
        <w:pStyle w:val="Default"/>
        <w:numPr>
          <w:ilvl w:val="0"/>
          <w:numId w:val="17"/>
        </w:numPr>
        <w:spacing w:line="240" w:lineRule="auto"/>
        <w:jc w:val="both"/>
        <w:rPr>
          <w:rFonts w:ascii="Arial" w:hAnsi="Arial" w:cs="Arial"/>
        </w:rPr>
      </w:pPr>
      <w:r w:rsidRPr="00D425C4">
        <w:rPr>
          <w:rFonts w:ascii="Arial" w:hAnsi="Arial" w:cs="Arial"/>
        </w:rPr>
        <w:t>Pro případ opakovaného podstatného porušení smlouvy ze strany Poskytovatele (ve smyslu neposkytnutí nutné součinnosti Nabyvateli i přes výzvu Nabyvatele) dle čl. V odst. 7 písmena b) této smlouvy si smluvní strany ujednávají smluvní pokutu ve výši 5</w:t>
      </w:r>
      <w:r w:rsidR="00145786">
        <w:rPr>
          <w:rFonts w:ascii="Arial" w:hAnsi="Arial" w:cs="Arial"/>
        </w:rPr>
        <w:t>0</w:t>
      </w:r>
      <w:r w:rsidRPr="00D425C4">
        <w:rPr>
          <w:rFonts w:ascii="Arial" w:hAnsi="Arial" w:cs="Arial"/>
        </w:rPr>
        <w:t xml:space="preserve"> 000,--Kč za každé jednotlivé porušení. </w:t>
      </w:r>
    </w:p>
    <w:p w14:paraId="53DA84C3" w14:textId="77777777" w:rsidR="00FA0016" w:rsidRPr="00D425C4" w:rsidRDefault="00FA0016" w:rsidP="00E22D01">
      <w:pPr>
        <w:pStyle w:val="Default"/>
        <w:spacing w:line="240" w:lineRule="auto"/>
        <w:jc w:val="both"/>
        <w:rPr>
          <w:rFonts w:ascii="Arial" w:hAnsi="Arial" w:cs="Arial"/>
        </w:rPr>
      </w:pPr>
    </w:p>
    <w:p w14:paraId="627BB457" w14:textId="619F13C3" w:rsidR="00FA0016" w:rsidRPr="00D425C4" w:rsidRDefault="00FA0016" w:rsidP="00FA0016">
      <w:pPr>
        <w:pStyle w:val="Default"/>
        <w:numPr>
          <w:ilvl w:val="0"/>
          <w:numId w:val="17"/>
        </w:numPr>
        <w:spacing w:line="240" w:lineRule="auto"/>
        <w:jc w:val="both"/>
        <w:rPr>
          <w:rFonts w:ascii="Arial" w:hAnsi="Arial" w:cs="Arial"/>
        </w:rPr>
      </w:pPr>
      <w:r w:rsidRPr="00D425C4">
        <w:rPr>
          <w:rFonts w:ascii="Arial" w:hAnsi="Arial" w:cs="Arial"/>
        </w:rPr>
        <w:t xml:space="preserve">Smluvní pokuta je splatná do 10 /slovy: deseti/ dnů ode dne, kdy bude </w:t>
      </w:r>
      <w:r w:rsidR="00340CDD">
        <w:rPr>
          <w:rFonts w:ascii="Arial" w:hAnsi="Arial" w:cs="Arial"/>
        </w:rPr>
        <w:t xml:space="preserve">smluvní </w:t>
      </w:r>
      <w:r w:rsidRPr="00D425C4">
        <w:rPr>
          <w:rFonts w:ascii="Arial" w:hAnsi="Arial" w:cs="Arial"/>
        </w:rPr>
        <w:t xml:space="preserve">straně doručena písemná výzva na doručovací adresu k její úhradě. V případě, že se písemnou výzvu k úhradě smluvní pokuty nepodaří doručit </w:t>
      </w:r>
      <w:r w:rsidR="00E85992">
        <w:rPr>
          <w:rFonts w:ascii="Arial" w:hAnsi="Arial" w:cs="Arial"/>
        </w:rPr>
        <w:t>dané</w:t>
      </w:r>
      <w:r w:rsidRPr="00D425C4">
        <w:rPr>
          <w:rFonts w:ascii="Arial" w:hAnsi="Arial" w:cs="Arial"/>
        </w:rPr>
        <w:t xml:space="preserve"> smluvní straně, má se za to, že byla doručena třetím dnem po odeslání </w:t>
      </w:r>
      <w:r w:rsidR="00E85992">
        <w:rPr>
          <w:rFonts w:ascii="Arial" w:hAnsi="Arial" w:cs="Arial"/>
        </w:rPr>
        <w:t>dané</w:t>
      </w:r>
      <w:r w:rsidRPr="00D425C4">
        <w:rPr>
          <w:rFonts w:ascii="Arial" w:hAnsi="Arial" w:cs="Arial"/>
        </w:rPr>
        <w:t xml:space="preserve"> smluvní straně. Vedle nároku na smluvní pokutu zůstává zachován nárok na náhradu škody v plném rozsahu.</w:t>
      </w:r>
    </w:p>
    <w:p w14:paraId="5E7A467D" w14:textId="77777777" w:rsidR="00E22D01" w:rsidRPr="00D425C4" w:rsidRDefault="00E22D01" w:rsidP="00E22D01">
      <w:pPr>
        <w:pStyle w:val="Odstavecseseznamem"/>
        <w:rPr>
          <w:rFonts w:ascii="Arial" w:hAnsi="Arial" w:cs="Arial"/>
        </w:rPr>
      </w:pPr>
    </w:p>
    <w:p w14:paraId="34E9F454" w14:textId="77777777" w:rsidR="00E22D01" w:rsidRPr="00D425C4" w:rsidRDefault="00E22D01" w:rsidP="00E22D01">
      <w:pPr>
        <w:pStyle w:val="Default"/>
        <w:spacing w:line="240" w:lineRule="auto"/>
        <w:jc w:val="both"/>
        <w:rPr>
          <w:rFonts w:ascii="Arial" w:hAnsi="Arial" w:cs="Arial"/>
        </w:rPr>
      </w:pPr>
    </w:p>
    <w:p w14:paraId="3F162842" w14:textId="77777777" w:rsidR="00FA0016" w:rsidRPr="00D425C4" w:rsidRDefault="00FA0016" w:rsidP="00FA0016">
      <w:pPr>
        <w:pStyle w:val="Default"/>
        <w:spacing w:line="240" w:lineRule="auto"/>
        <w:jc w:val="center"/>
        <w:rPr>
          <w:rFonts w:ascii="Arial" w:hAnsi="Arial" w:cs="Arial"/>
          <w:b/>
          <w:bCs/>
          <w:color w:val="auto"/>
        </w:rPr>
      </w:pPr>
      <w:r w:rsidRPr="00D425C4">
        <w:rPr>
          <w:rFonts w:ascii="Arial" w:hAnsi="Arial" w:cs="Arial"/>
          <w:b/>
          <w:bCs/>
          <w:color w:val="auto"/>
        </w:rPr>
        <w:t>Článek VII.</w:t>
      </w:r>
    </w:p>
    <w:p w14:paraId="50133F12" w14:textId="77777777" w:rsidR="00FA0016" w:rsidRPr="00D425C4" w:rsidRDefault="00FA0016" w:rsidP="00FA0016">
      <w:pPr>
        <w:pStyle w:val="Default"/>
        <w:spacing w:line="240" w:lineRule="auto"/>
        <w:jc w:val="center"/>
        <w:rPr>
          <w:rFonts w:ascii="Arial" w:hAnsi="Arial" w:cs="Arial"/>
          <w:b/>
          <w:bCs/>
        </w:rPr>
      </w:pPr>
      <w:r w:rsidRPr="00D425C4">
        <w:rPr>
          <w:rFonts w:ascii="Arial" w:hAnsi="Arial" w:cs="Arial"/>
          <w:b/>
          <w:bCs/>
        </w:rPr>
        <w:t>Závěrečná ustanovení</w:t>
      </w:r>
    </w:p>
    <w:p w14:paraId="0D67803E" w14:textId="77777777" w:rsidR="00FA0016" w:rsidRPr="00D425C4" w:rsidRDefault="00FA0016" w:rsidP="00FA0016">
      <w:pPr>
        <w:pStyle w:val="Default"/>
        <w:spacing w:line="240" w:lineRule="auto"/>
        <w:rPr>
          <w:rFonts w:ascii="Arial" w:hAnsi="Arial" w:cs="Arial"/>
          <w:b/>
          <w:bCs/>
        </w:rPr>
      </w:pPr>
    </w:p>
    <w:p w14:paraId="56AF70D0" w14:textId="06A4CCFE" w:rsidR="00FA0016" w:rsidRPr="00D425C4" w:rsidRDefault="00FA0016" w:rsidP="00FA0016">
      <w:pPr>
        <w:numPr>
          <w:ilvl w:val="0"/>
          <w:numId w:val="16"/>
        </w:numPr>
        <w:spacing w:after="0" w:line="240" w:lineRule="auto"/>
        <w:outlineLvl w:val="0"/>
        <w:rPr>
          <w:rFonts w:ascii="Arial" w:hAnsi="Arial" w:cs="Arial"/>
          <w:b/>
          <w:sz w:val="24"/>
          <w:szCs w:val="24"/>
        </w:rPr>
      </w:pPr>
      <w:r w:rsidRPr="00D425C4">
        <w:rPr>
          <w:rFonts w:ascii="Arial" w:hAnsi="Arial" w:cs="Arial"/>
          <w:sz w:val="24"/>
          <w:szCs w:val="24"/>
        </w:rPr>
        <w:t xml:space="preserve">Tato Smlouva nabývá platnosti a účinnosti dnem jejího podpisu </w:t>
      </w:r>
      <w:r w:rsidR="00340CDD">
        <w:rPr>
          <w:rFonts w:ascii="Arial" w:hAnsi="Arial" w:cs="Arial"/>
          <w:sz w:val="24"/>
          <w:szCs w:val="24"/>
        </w:rPr>
        <w:t>poslední</w:t>
      </w:r>
      <w:r w:rsidRPr="00D425C4">
        <w:rPr>
          <w:rFonts w:ascii="Arial" w:hAnsi="Arial" w:cs="Arial"/>
          <w:sz w:val="24"/>
          <w:szCs w:val="24"/>
        </w:rPr>
        <w:t xml:space="preserve"> Smluvní stran</w:t>
      </w:r>
      <w:r w:rsidR="00340CDD">
        <w:rPr>
          <w:rFonts w:ascii="Arial" w:hAnsi="Arial" w:cs="Arial"/>
          <w:sz w:val="24"/>
          <w:szCs w:val="24"/>
        </w:rPr>
        <w:t>ou</w:t>
      </w:r>
      <w:r w:rsidRPr="00D425C4">
        <w:rPr>
          <w:rFonts w:ascii="Arial" w:hAnsi="Arial" w:cs="Arial"/>
          <w:sz w:val="24"/>
          <w:szCs w:val="24"/>
        </w:rPr>
        <w:t>.</w:t>
      </w:r>
    </w:p>
    <w:p w14:paraId="2387AE6F" w14:textId="77777777" w:rsidR="00FA0016" w:rsidRPr="00D425C4" w:rsidRDefault="00FA0016" w:rsidP="00FA0016">
      <w:pPr>
        <w:spacing w:line="240" w:lineRule="auto"/>
        <w:ind w:left="360"/>
        <w:outlineLvl w:val="0"/>
        <w:rPr>
          <w:rFonts w:ascii="Arial" w:hAnsi="Arial" w:cs="Arial"/>
          <w:b/>
          <w:sz w:val="24"/>
          <w:szCs w:val="24"/>
        </w:rPr>
      </w:pPr>
    </w:p>
    <w:p w14:paraId="273BAE1E" w14:textId="77777777" w:rsidR="00FA0016" w:rsidRPr="00D425C4" w:rsidRDefault="00FA0016" w:rsidP="00FA0016">
      <w:pPr>
        <w:numPr>
          <w:ilvl w:val="0"/>
          <w:numId w:val="16"/>
        </w:numPr>
        <w:spacing w:after="0" w:line="240" w:lineRule="auto"/>
        <w:outlineLvl w:val="0"/>
        <w:rPr>
          <w:rFonts w:ascii="Arial" w:hAnsi="Arial" w:cs="Arial"/>
          <w:b/>
          <w:sz w:val="24"/>
          <w:szCs w:val="24"/>
        </w:rPr>
      </w:pPr>
      <w:r w:rsidRPr="00D425C4">
        <w:rPr>
          <w:rFonts w:ascii="Arial" w:hAnsi="Arial" w:cs="Arial"/>
          <w:sz w:val="24"/>
          <w:szCs w:val="24"/>
        </w:rPr>
        <w:t xml:space="preserve">Tato Smlouva a vztahy z ní vyplývající se řídí právním řádem České republiky, </w:t>
      </w:r>
    </w:p>
    <w:p w14:paraId="37938DEA" w14:textId="77777777" w:rsidR="00FA0016" w:rsidRPr="00D425C4" w:rsidRDefault="00FA0016" w:rsidP="00FA0016">
      <w:pPr>
        <w:spacing w:line="240" w:lineRule="auto"/>
        <w:ind w:left="720"/>
        <w:outlineLvl w:val="0"/>
        <w:rPr>
          <w:rFonts w:ascii="Arial" w:hAnsi="Arial" w:cs="Arial"/>
          <w:b/>
          <w:sz w:val="24"/>
          <w:szCs w:val="24"/>
        </w:rPr>
      </w:pPr>
    </w:p>
    <w:p w14:paraId="32B81BC1" w14:textId="5444D902" w:rsidR="00FA0016" w:rsidRPr="00D425C4" w:rsidRDefault="00340CDD" w:rsidP="00FA0016">
      <w:pPr>
        <w:numPr>
          <w:ilvl w:val="0"/>
          <w:numId w:val="16"/>
        </w:numPr>
        <w:spacing w:after="0" w:line="240" w:lineRule="auto"/>
        <w:outlineLvl w:val="0"/>
        <w:rPr>
          <w:rFonts w:ascii="Arial" w:hAnsi="Arial" w:cs="Arial"/>
          <w:b/>
          <w:sz w:val="24"/>
          <w:szCs w:val="24"/>
        </w:rPr>
      </w:pPr>
      <w:r>
        <w:rPr>
          <w:rFonts w:ascii="Arial" w:hAnsi="Arial" w:cs="Arial"/>
          <w:sz w:val="24"/>
          <w:szCs w:val="24"/>
        </w:rPr>
        <w:t>Všechny smluvní</w:t>
      </w:r>
      <w:r w:rsidR="00FA0016" w:rsidRPr="00D425C4">
        <w:rPr>
          <w:rFonts w:ascii="Arial" w:hAnsi="Arial" w:cs="Arial"/>
          <w:sz w:val="24"/>
          <w:szCs w:val="24"/>
        </w:rPr>
        <w:t xml:space="preserve"> strany prohlašují, že mezi nimi nejsou zavedeny žádné zvyklosti ani zavedená praxe stran. Smluvní strany nemají v úmyslu zvyklosti ani zavedenou praxi stran zavádět jinak než písemně formou smlouvy podepsanou oprávněnými osobami.</w:t>
      </w:r>
    </w:p>
    <w:p w14:paraId="5C0D9B78" w14:textId="77777777" w:rsidR="00FA0016" w:rsidRPr="00D425C4" w:rsidRDefault="00FA0016" w:rsidP="00FA0016">
      <w:pPr>
        <w:spacing w:line="240" w:lineRule="auto"/>
        <w:ind w:left="360"/>
        <w:outlineLvl w:val="0"/>
        <w:rPr>
          <w:rFonts w:ascii="Arial" w:hAnsi="Arial" w:cs="Arial"/>
          <w:b/>
          <w:sz w:val="24"/>
          <w:szCs w:val="24"/>
        </w:rPr>
      </w:pPr>
    </w:p>
    <w:p w14:paraId="11123B10" w14:textId="5029123C" w:rsidR="00FA0016" w:rsidRPr="00D425C4" w:rsidRDefault="00FA0016" w:rsidP="00FA0016">
      <w:pPr>
        <w:numPr>
          <w:ilvl w:val="0"/>
          <w:numId w:val="16"/>
        </w:numPr>
        <w:spacing w:after="0" w:line="240" w:lineRule="auto"/>
        <w:outlineLvl w:val="0"/>
        <w:rPr>
          <w:rFonts w:ascii="Arial" w:hAnsi="Arial" w:cs="Arial"/>
          <w:b/>
          <w:sz w:val="24"/>
          <w:szCs w:val="24"/>
        </w:rPr>
      </w:pPr>
      <w:r w:rsidRPr="00D425C4">
        <w:rPr>
          <w:rFonts w:ascii="Arial" w:hAnsi="Arial" w:cs="Arial"/>
          <w:sz w:val="24"/>
          <w:szCs w:val="24"/>
        </w:rPr>
        <w:t xml:space="preserve">Smlouva byla vyhotovena ve </w:t>
      </w:r>
      <w:r w:rsidR="00340CDD">
        <w:rPr>
          <w:rFonts w:ascii="Arial" w:hAnsi="Arial" w:cs="Arial"/>
          <w:sz w:val="24"/>
          <w:szCs w:val="24"/>
        </w:rPr>
        <w:t>třech</w:t>
      </w:r>
      <w:r w:rsidRPr="00D425C4">
        <w:rPr>
          <w:rFonts w:ascii="Arial" w:hAnsi="Arial" w:cs="Arial"/>
          <w:sz w:val="24"/>
          <w:szCs w:val="24"/>
        </w:rPr>
        <w:t xml:space="preserve"> stejnopisech, z nichž každá Smluvní strana obdrží po jednom vyhotovení.</w:t>
      </w:r>
    </w:p>
    <w:p w14:paraId="0370A0F2" w14:textId="77777777" w:rsidR="00FA0016" w:rsidRPr="00D425C4" w:rsidRDefault="00FA0016" w:rsidP="00FA0016">
      <w:pPr>
        <w:spacing w:line="240" w:lineRule="auto"/>
        <w:ind w:left="360"/>
        <w:outlineLvl w:val="0"/>
        <w:rPr>
          <w:rFonts w:ascii="Arial" w:hAnsi="Arial" w:cs="Arial"/>
          <w:b/>
          <w:sz w:val="24"/>
          <w:szCs w:val="24"/>
        </w:rPr>
      </w:pPr>
    </w:p>
    <w:p w14:paraId="12DB0602" w14:textId="77777777" w:rsidR="00FA0016" w:rsidRPr="00D425C4" w:rsidRDefault="00FA0016" w:rsidP="00FA0016">
      <w:pPr>
        <w:numPr>
          <w:ilvl w:val="0"/>
          <w:numId w:val="16"/>
        </w:numPr>
        <w:spacing w:after="0" w:line="240" w:lineRule="auto"/>
        <w:outlineLvl w:val="0"/>
        <w:rPr>
          <w:rFonts w:ascii="Arial" w:hAnsi="Arial" w:cs="Arial"/>
          <w:b/>
          <w:sz w:val="24"/>
          <w:szCs w:val="24"/>
        </w:rPr>
      </w:pPr>
      <w:r w:rsidRPr="00D425C4">
        <w:rPr>
          <w:rFonts w:ascii="Arial" w:hAnsi="Arial" w:cs="Arial"/>
          <w:sz w:val="24"/>
          <w:szCs w:val="24"/>
        </w:rPr>
        <w:t>Smluvní strany níže svým podpisem stvrzují, že si Smlouvu před jejím podpisem přečetly, s jejím obsahem souhlasí, a tato je sepsána podle jejich pravé a skutečné vůle, srozumitelně a určitě, nikoli v tísni za nápadně nevýhodných podmínek.</w:t>
      </w:r>
    </w:p>
    <w:p w14:paraId="77824700" w14:textId="77777777" w:rsidR="00FA0016" w:rsidRPr="00D425C4" w:rsidRDefault="00FA0016" w:rsidP="00FA0016">
      <w:pPr>
        <w:spacing w:line="240" w:lineRule="auto"/>
        <w:ind w:left="360"/>
        <w:outlineLvl w:val="0"/>
        <w:rPr>
          <w:rFonts w:ascii="Arial" w:hAnsi="Arial" w:cs="Arial"/>
          <w:b/>
          <w:sz w:val="24"/>
          <w:szCs w:val="24"/>
        </w:rPr>
      </w:pPr>
    </w:p>
    <w:p w14:paraId="5BEAC7C1" w14:textId="77777777" w:rsidR="00FA0016" w:rsidRPr="00D425C4" w:rsidRDefault="00FA0016" w:rsidP="00FA0016">
      <w:pPr>
        <w:numPr>
          <w:ilvl w:val="0"/>
          <w:numId w:val="16"/>
        </w:numPr>
        <w:spacing w:after="0" w:line="240" w:lineRule="auto"/>
        <w:outlineLvl w:val="0"/>
        <w:rPr>
          <w:rFonts w:ascii="Arial" w:hAnsi="Arial" w:cs="Arial"/>
          <w:b/>
          <w:sz w:val="24"/>
          <w:szCs w:val="24"/>
        </w:rPr>
      </w:pPr>
      <w:r w:rsidRPr="00D425C4">
        <w:rPr>
          <w:rFonts w:ascii="Arial" w:hAnsi="Arial" w:cs="Arial"/>
          <w:sz w:val="24"/>
          <w:szCs w:val="24"/>
        </w:rPr>
        <w:t>Pokud jakákoliv ustanovení nebo jakékoliv části ustanovení smlouvy budou považovány za neplatné nebo nevymahatelné, nebude mít taková neplatnost nebo nevymahatelnost za následek neplatnost nebo nevymahatelnost celé smlouvy, ale celá smlouva se bude vykládat tak, jako 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52EFD42E" w14:textId="77777777" w:rsidR="00FA0016" w:rsidRPr="00D425C4" w:rsidRDefault="00FA0016" w:rsidP="00FA0016">
      <w:pPr>
        <w:spacing w:line="240" w:lineRule="auto"/>
        <w:outlineLvl w:val="0"/>
        <w:rPr>
          <w:rFonts w:ascii="Arial" w:hAnsi="Arial" w:cs="Arial"/>
          <w:b/>
          <w:sz w:val="24"/>
          <w:szCs w:val="24"/>
        </w:rPr>
      </w:pPr>
    </w:p>
    <w:p w14:paraId="55ABBD61" w14:textId="7361DA50" w:rsidR="00FA0016" w:rsidRPr="00D425C4" w:rsidRDefault="00FA0016" w:rsidP="00FA0016">
      <w:pPr>
        <w:numPr>
          <w:ilvl w:val="0"/>
          <w:numId w:val="16"/>
        </w:numPr>
        <w:spacing w:after="0" w:line="240" w:lineRule="auto"/>
        <w:outlineLvl w:val="0"/>
        <w:rPr>
          <w:rFonts w:ascii="Arial" w:hAnsi="Arial" w:cs="Arial"/>
          <w:b/>
          <w:sz w:val="24"/>
          <w:szCs w:val="24"/>
        </w:rPr>
      </w:pPr>
      <w:r w:rsidRPr="00D425C4">
        <w:rPr>
          <w:rFonts w:ascii="Arial" w:hAnsi="Arial" w:cs="Arial"/>
          <w:sz w:val="24"/>
          <w:szCs w:val="24"/>
        </w:rPr>
        <w:t xml:space="preserve">Změny a doplňky této smlouvy lze provádět pouze písemnými a vzestupně očíslovanými dodatky, přičemž každá ze smluvních stran se zavazuje spravedlivě zvážit návrhy </w:t>
      </w:r>
      <w:r w:rsidR="00E85992">
        <w:rPr>
          <w:rFonts w:ascii="Arial" w:hAnsi="Arial" w:cs="Arial"/>
          <w:sz w:val="24"/>
          <w:szCs w:val="24"/>
        </w:rPr>
        <w:t>ostatní</w:t>
      </w:r>
      <w:r w:rsidR="00340CDD">
        <w:rPr>
          <w:rFonts w:ascii="Arial" w:hAnsi="Arial" w:cs="Arial"/>
          <w:sz w:val="24"/>
          <w:szCs w:val="24"/>
        </w:rPr>
        <w:t>ch</w:t>
      </w:r>
      <w:r w:rsidR="00E85992" w:rsidRPr="00D425C4">
        <w:rPr>
          <w:rFonts w:ascii="Arial" w:hAnsi="Arial" w:cs="Arial"/>
          <w:sz w:val="24"/>
          <w:szCs w:val="24"/>
        </w:rPr>
        <w:t xml:space="preserve"> smluvní</w:t>
      </w:r>
      <w:r w:rsidR="00340CDD">
        <w:rPr>
          <w:rFonts w:ascii="Arial" w:hAnsi="Arial" w:cs="Arial"/>
          <w:sz w:val="24"/>
          <w:szCs w:val="24"/>
        </w:rPr>
        <w:t>ch</w:t>
      </w:r>
      <w:r w:rsidR="00E85992" w:rsidRPr="00D425C4">
        <w:rPr>
          <w:rFonts w:ascii="Arial" w:hAnsi="Arial" w:cs="Arial"/>
          <w:sz w:val="24"/>
          <w:szCs w:val="24"/>
        </w:rPr>
        <w:t xml:space="preserve"> stran</w:t>
      </w:r>
      <w:r w:rsidRPr="00D425C4">
        <w:rPr>
          <w:rFonts w:ascii="Arial" w:hAnsi="Arial" w:cs="Arial"/>
          <w:sz w:val="24"/>
          <w:szCs w:val="24"/>
        </w:rPr>
        <w:t xml:space="preserve">. </w:t>
      </w:r>
    </w:p>
    <w:p w14:paraId="56543B3C" w14:textId="77777777" w:rsidR="00E22D01" w:rsidRPr="00D425C4" w:rsidRDefault="00E22D01" w:rsidP="00FA0016">
      <w:pPr>
        <w:spacing w:line="240" w:lineRule="auto"/>
        <w:ind w:left="360"/>
        <w:outlineLvl w:val="0"/>
        <w:rPr>
          <w:rFonts w:ascii="Arial" w:hAnsi="Arial" w:cs="Arial"/>
          <w:b/>
          <w:sz w:val="24"/>
          <w:szCs w:val="24"/>
        </w:rPr>
      </w:pPr>
    </w:p>
    <w:p w14:paraId="178ADC21" w14:textId="77777777" w:rsidR="00FA0016" w:rsidRPr="00D425C4" w:rsidRDefault="00FA0016" w:rsidP="00FA0016">
      <w:pPr>
        <w:numPr>
          <w:ilvl w:val="0"/>
          <w:numId w:val="16"/>
        </w:numPr>
        <w:spacing w:after="0" w:line="240" w:lineRule="auto"/>
        <w:outlineLvl w:val="0"/>
        <w:rPr>
          <w:rFonts w:ascii="Arial" w:hAnsi="Arial" w:cs="Arial"/>
          <w:b/>
          <w:sz w:val="24"/>
          <w:szCs w:val="24"/>
        </w:rPr>
      </w:pPr>
      <w:r w:rsidRPr="00D425C4">
        <w:rPr>
          <w:rFonts w:ascii="Arial" w:hAnsi="Arial" w:cs="Arial"/>
          <w:sz w:val="24"/>
          <w:szCs w:val="24"/>
        </w:rPr>
        <w:t xml:space="preserve">Nedílnou součástí této smlouvy jsou následující přílohy: </w:t>
      </w:r>
    </w:p>
    <w:p w14:paraId="02570A48" w14:textId="71034DA7" w:rsidR="00FA0016" w:rsidRPr="00D425C4" w:rsidRDefault="00FA0016" w:rsidP="008A41E5">
      <w:pPr>
        <w:numPr>
          <w:ilvl w:val="0"/>
          <w:numId w:val="15"/>
        </w:numPr>
        <w:spacing w:after="0" w:line="240" w:lineRule="auto"/>
        <w:outlineLvl w:val="0"/>
        <w:rPr>
          <w:rFonts w:ascii="Arial" w:hAnsi="Arial" w:cs="Arial"/>
          <w:sz w:val="24"/>
          <w:szCs w:val="24"/>
        </w:rPr>
      </w:pPr>
      <w:r w:rsidRPr="00D425C4">
        <w:rPr>
          <w:rFonts w:ascii="Arial" w:hAnsi="Arial" w:cs="Arial"/>
          <w:sz w:val="24"/>
          <w:szCs w:val="24"/>
        </w:rPr>
        <w:t xml:space="preserve">Příloha č. 1 – </w:t>
      </w:r>
      <w:r w:rsidR="00FA54C9" w:rsidRPr="00D425C4">
        <w:rPr>
          <w:rFonts w:ascii="Arial" w:hAnsi="Arial" w:cs="Arial"/>
          <w:sz w:val="24"/>
          <w:szCs w:val="24"/>
        </w:rPr>
        <w:t>kalkulace licenční odměny</w:t>
      </w:r>
    </w:p>
    <w:p w14:paraId="26C6F4B5" w14:textId="59CD5822" w:rsidR="006A7CCC" w:rsidRPr="00D425C4" w:rsidRDefault="006A7CCC" w:rsidP="008A41E5">
      <w:pPr>
        <w:numPr>
          <w:ilvl w:val="0"/>
          <w:numId w:val="15"/>
        </w:numPr>
        <w:spacing w:after="0" w:line="240" w:lineRule="auto"/>
        <w:outlineLvl w:val="0"/>
        <w:rPr>
          <w:rFonts w:ascii="Arial" w:hAnsi="Arial" w:cs="Arial"/>
          <w:sz w:val="24"/>
          <w:szCs w:val="24"/>
        </w:rPr>
      </w:pPr>
      <w:r w:rsidRPr="00D425C4">
        <w:rPr>
          <w:rFonts w:ascii="Arial" w:hAnsi="Arial" w:cs="Arial"/>
          <w:sz w:val="24"/>
          <w:szCs w:val="24"/>
        </w:rPr>
        <w:t>Příloha č. 2 - Vymezení Výsledků a podílu na Výsledcích</w:t>
      </w:r>
    </w:p>
    <w:p w14:paraId="6032270C" w14:textId="3354273B" w:rsidR="00FA0016" w:rsidRDefault="00FA0016" w:rsidP="006A7CCC">
      <w:pPr>
        <w:spacing w:after="0" w:line="240" w:lineRule="auto"/>
        <w:ind w:left="720"/>
        <w:outlineLvl w:val="0"/>
        <w:rPr>
          <w:rFonts w:ascii="Arial" w:hAnsi="Arial" w:cs="Arial"/>
          <w:sz w:val="24"/>
          <w:szCs w:val="24"/>
        </w:rPr>
      </w:pPr>
    </w:p>
    <w:p w14:paraId="3C47DA8D" w14:textId="77777777" w:rsidR="00145786" w:rsidRDefault="00145786" w:rsidP="006A7CCC">
      <w:pPr>
        <w:spacing w:after="0" w:line="240" w:lineRule="auto"/>
        <w:ind w:left="720"/>
        <w:outlineLvl w:val="0"/>
        <w:rPr>
          <w:rFonts w:ascii="Arial" w:hAnsi="Arial" w:cs="Arial"/>
          <w:sz w:val="24"/>
          <w:szCs w:val="24"/>
        </w:rPr>
      </w:pPr>
    </w:p>
    <w:p w14:paraId="308AA36B" w14:textId="77777777" w:rsidR="00340CDD" w:rsidRDefault="00340CDD" w:rsidP="006A7CCC">
      <w:pPr>
        <w:spacing w:after="0" w:line="240" w:lineRule="auto"/>
        <w:ind w:left="720"/>
        <w:outlineLvl w:val="0"/>
        <w:rPr>
          <w:rFonts w:ascii="Arial" w:hAnsi="Arial" w:cs="Arial"/>
          <w:sz w:val="24"/>
          <w:szCs w:val="24"/>
        </w:rPr>
      </w:pPr>
    </w:p>
    <w:p w14:paraId="510A3C4F" w14:textId="77777777" w:rsidR="00340CDD" w:rsidRDefault="00340CDD" w:rsidP="006A7CCC">
      <w:pPr>
        <w:spacing w:after="0" w:line="240" w:lineRule="auto"/>
        <w:ind w:left="720"/>
        <w:outlineLvl w:val="0"/>
        <w:rPr>
          <w:rFonts w:ascii="Arial" w:hAnsi="Arial" w:cs="Arial"/>
          <w:sz w:val="24"/>
          <w:szCs w:val="24"/>
        </w:rPr>
      </w:pPr>
    </w:p>
    <w:p w14:paraId="0FDC53D3" w14:textId="77777777" w:rsidR="00340CDD" w:rsidRDefault="00340CDD" w:rsidP="006A7CCC">
      <w:pPr>
        <w:spacing w:after="0" w:line="240" w:lineRule="auto"/>
        <w:ind w:left="720"/>
        <w:outlineLvl w:val="0"/>
        <w:rPr>
          <w:rFonts w:ascii="Arial" w:hAnsi="Arial" w:cs="Arial"/>
          <w:sz w:val="24"/>
          <w:szCs w:val="24"/>
        </w:rPr>
      </w:pPr>
    </w:p>
    <w:p w14:paraId="1C560DBA" w14:textId="77777777" w:rsidR="00340CDD" w:rsidRDefault="00340CDD" w:rsidP="006A7CCC">
      <w:pPr>
        <w:spacing w:after="0" w:line="240" w:lineRule="auto"/>
        <w:ind w:left="720"/>
        <w:outlineLvl w:val="0"/>
        <w:rPr>
          <w:rFonts w:ascii="Arial" w:hAnsi="Arial" w:cs="Arial"/>
          <w:sz w:val="24"/>
          <w:szCs w:val="24"/>
        </w:rPr>
      </w:pPr>
    </w:p>
    <w:p w14:paraId="7AA4648F" w14:textId="77777777" w:rsidR="00340CDD" w:rsidRDefault="00340CDD" w:rsidP="006A7CCC">
      <w:pPr>
        <w:spacing w:after="0" w:line="240" w:lineRule="auto"/>
        <w:ind w:left="720"/>
        <w:outlineLvl w:val="0"/>
        <w:rPr>
          <w:rFonts w:ascii="Arial" w:hAnsi="Arial" w:cs="Arial"/>
          <w:sz w:val="24"/>
          <w:szCs w:val="24"/>
        </w:rPr>
      </w:pPr>
    </w:p>
    <w:p w14:paraId="58B51991" w14:textId="77777777" w:rsidR="00340CDD" w:rsidRPr="00D425C4" w:rsidRDefault="00340CDD" w:rsidP="006A7CCC">
      <w:pPr>
        <w:spacing w:after="0" w:line="240" w:lineRule="auto"/>
        <w:ind w:left="720"/>
        <w:outlineLvl w:val="0"/>
        <w:rPr>
          <w:rFonts w:ascii="Arial" w:hAnsi="Arial" w:cs="Arial"/>
          <w:sz w:val="24"/>
          <w:szCs w:val="24"/>
        </w:rPr>
      </w:pPr>
    </w:p>
    <w:p w14:paraId="3E71C93E" w14:textId="77777777" w:rsidR="006A7CCC" w:rsidRPr="00D425C4" w:rsidRDefault="006A7CCC" w:rsidP="006A7CCC">
      <w:pPr>
        <w:spacing w:after="0" w:line="240" w:lineRule="auto"/>
        <w:ind w:left="720"/>
        <w:outlineLvl w:val="0"/>
        <w:rPr>
          <w:rFonts w:ascii="Arial" w:hAnsi="Arial" w:cs="Arial"/>
          <w:sz w:val="24"/>
          <w:szCs w:val="24"/>
        </w:rPr>
      </w:pPr>
    </w:p>
    <w:p w14:paraId="7F10EEB8" w14:textId="3EB2FECA" w:rsidR="00FA0016" w:rsidRPr="00D425C4" w:rsidRDefault="00FA0016" w:rsidP="00FA0016">
      <w:pPr>
        <w:spacing w:line="240" w:lineRule="auto"/>
        <w:rPr>
          <w:rFonts w:ascii="Arial" w:hAnsi="Arial" w:cs="Arial"/>
          <w:b/>
          <w:sz w:val="24"/>
          <w:szCs w:val="24"/>
        </w:rPr>
      </w:pPr>
      <w:r w:rsidRPr="00D425C4">
        <w:rPr>
          <w:rFonts w:ascii="Arial" w:hAnsi="Arial" w:cs="Arial"/>
          <w:sz w:val="24"/>
          <w:szCs w:val="24"/>
        </w:rPr>
        <w:lastRenderedPageBreak/>
        <w:t>V Buštěhradu dne</w:t>
      </w:r>
      <w:r w:rsidR="00340CDD">
        <w:rPr>
          <w:rFonts w:ascii="Arial" w:hAnsi="Arial" w:cs="Arial"/>
          <w:sz w:val="24"/>
          <w:szCs w:val="24"/>
        </w:rPr>
        <w:t>………….</w:t>
      </w:r>
      <w:r w:rsidR="005B5F14" w:rsidRPr="00D425C4">
        <w:rPr>
          <w:rFonts w:ascii="Arial" w:hAnsi="Arial" w:cs="Arial"/>
          <w:sz w:val="24"/>
          <w:szCs w:val="24"/>
        </w:rPr>
        <w:tab/>
      </w:r>
      <w:r w:rsidR="005B5F14" w:rsidRPr="00D425C4">
        <w:rPr>
          <w:rFonts w:ascii="Arial" w:hAnsi="Arial" w:cs="Arial"/>
          <w:sz w:val="24"/>
          <w:szCs w:val="24"/>
        </w:rPr>
        <w:tab/>
      </w:r>
      <w:r w:rsidRPr="00D425C4">
        <w:rPr>
          <w:rFonts w:ascii="Arial" w:hAnsi="Arial" w:cs="Arial"/>
          <w:sz w:val="24"/>
          <w:szCs w:val="24"/>
        </w:rPr>
        <w:t>V </w:t>
      </w:r>
      <w:r w:rsidR="00340CDD">
        <w:rPr>
          <w:rFonts w:ascii="Arial" w:hAnsi="Arial" w:cs="Arial"/>
          <w:sz w:val="24"/>
          <w:szCs w:val="24"/>
        </w:rPr>
        <w:t>Ostravě</w:t>
      </w:r>
      <w:r w:rsidRPr="00D425C4">
        <w:rPr>
          <w:rFonts w:ascii="Arial" w:hAnsi="Arial" w:cs="Arial"/>
          <w:sz w:val="24"/>
          <w:szCs w:val="24"/>
        </w:rPr>
        <w:t xml:space="preserve"> dne …………</w:t>
      </w:r>
    </w:p>
    <w:p w14:paraId="47A3073F" w14:textId="77777777" w:rsidR="00FA0016" w:rsidRDefault="00FA0016" w:rsidP="00FA0016">
      <w:pPr>
        <w:spacing w:line="240" w:lineRule="auto"/>
        <w:rPr>
          <w:rFonts w:ascii="Arial" w:hAnsi="Arial" w:cs="Arial"/>
          <w:sz w:val="24"/>
          <w:szCs w:val="24"/>
        </w:rPr>
      </w:pPr>
    </w:p>
    <w:p w14:paraId="68C0CCB2" w14:textId="77777777" w:rsidR="00145786" w:rsidRDefault="00145786" w:rsidP="00FA0016">
      <w:pPr>
        <w:spacing w:line="240" w:lineRule="auto"/>
        <w:rPr>
          <w:rFonts w:ascii="Arial" w:hAnsi="Arial" w:cs="Arial"/>
          <w:sz w:val="24"/>
          <w:szCs w:val="24"/>
        </w:rPr>
      </w:pPr>
    </w:p>
    <w:p w14:paraId="0F7EFED2" w14:textId="77777777" w:rsidR="00A97C4C" w:rsidRDefault="00A97C4C" w:rsidP="00FA0016">
      <w:pPr>
        <w:spacing w:line="240" w:lineRule="auto"/>
        <w:rPr>
          <w:rFonts w:ascii="Arial" w:hAnsi="Arial" w:cs="Arial"/>
          <w:sz w:val="24"/>
          <w:szCs w:val="24"/>
        </w:rPr>
      </w:pPr>
    </w:p>
    <w:p w14:paraId="78F8452C" w14:textId="77777777" w:rsidR="00A97C4C" w:rsidRDefault="00A97C4C" w:rsidP="00FA0016">
      <w:pPr>
        <w:spacing w:line="240" w:lineRule="auto"/>
        <w:rPr>
          <w:rFonts w:ascii="Arial" w:hAnsi="Arial" w:cs="Arial"/>
          <w:sz w:val="24"/>
          <w:szCs w:val="24"/>
        </w:rPr>
      </w:pPr>
    </w:p>
    <w:p w14:paraId="596B069C" w14:textId="77777777" w:rsidR="00145786" w:rsidRDefault="00145786" w:rsidP="00FA0016">
      <w:pPr>
        <w:spacing w:line="240" w:lineRule="auto"/>
        <w:rPr>
          <w:rFonts w:ascii="Arial" w:hAnsi="Arial" w:cs="Arial"/>
          <w:sz w:val="24"/>
          <w:szCs w:val="24"/>
        </w:rPr>
      </w:pPr>
    </w:p>
    <w:p w14:paraId="43A27350" w14:textId="77777777" w:rsidR="00145786" w:rsidRPr="00D425C4" w:rsidRDefault="00145786" w:rsidP="00FA0016">
      <w:pPr>
        <w:spacing w:line="240" w:lineRule="auto"/>
        <w:rPr>
          <w:rFonts w:ascii="Arial" w:hAnsi="Arial" w:cs="Arial"/>
          <w:sz w:val="24"/>
          <w:szCs w:val="24"/>
        </w:rPr>
      </w:pPr>
    </w:p>
    <w:p w14:paraId="5459E636" w14:textId="6EB572BD" w:rsidR="00FA0016" w:rsidRPr="00D425C4" w:rsidRDefault="00FA0016" w:rsidP="00FA0016">
      <w:pPr>
        <w:pStyle w:val="normlnn"/>
        <w:spacing w:before="0"/>
        <w:rPr>
          <w:rFonts w:ascii="Arial" w:hAnsi="Arial" w:cs="Arial"/>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2"/>
        <w:gridCol w:w="554"/>
        <w:gridCol w:w="4108"/>
      </w:tblGrid>
      <w:tr w:rsidR="00917B47" w:rsidRPr="00D425C4" w14:paraId="0422E3A0" w14:textId="577D5E51" w:rsidTr="00340CDD">
        <w:tc>
          <w:tcPr>
            <w:tcW w:w="3842" w:type="dxa"/>
            <w:tcBorders>
              <w:bottom w:val="single" w:sz="4" w:space="0" w:color="auto"/>
            </w:tcBorders>
          </w:tcPr>
          <w:p w14:paraId="600082C5" w14:textId="77777777" w:rsidR="00917B47" w:rsidRPr="00D425C4" w:rsidRDefault="00917B47" w:rsidP="00FA0016">
            <w:pPr>
              <w:pStyle w:val="normlnn"/>
              <w:spacing w:before="0"/>
              <w:rPr>
                <w:rFonts w:ascii="Arial" w:hAnsi="Arial" w:cs="Arial"/>
                <w:sz w:val="24"/>
                <w:szCs w:val="24"/>
              </w:rPr>
            </w:pPr>
          </w:p>
        </w:tc>
        <w:tc>
          <w:tcPr>
            <w:tcW w:w="554" w:type="dxa"/>
          </w:tcPr>
          <w:p w14:paraId="0EA5A7CC" w14:textId="77777777" w:rsidR="00917B47" w:rsidRPr="00D425C4" w:rsidRDefault="00917B47" w:rsidP="00FA0016">
            <w:pPr>
              <w:pStyle w:val="normlnn"/>
              <w:spacing w:before="0"/>
              <w:rPr>
                <w:rFonts w:ascii="Arial" w:hAnsi="Arial" w:cs="Arial"/>
                <w:sz w:val="24"/>
                <w:szCs w:val="24"/>
              </w:rPr>
            </w:pPr>
          </w:p>
        </w:tc>
        <w:tc>
          <w:tcPr>
            <w:tcW w:w="4108" w:type="dxa"/>
            <w:tcBorders>
              <w:bottom w:val="single" w:sz="4" w:space="0" w:color="auto"/>
            </w:tcBorders>
          </w:tcPr>
          <w:p w14:paraId="7F983DDC" w14:textId="77777777" w:rsidR="00917B47" w:rsidRPr="00D425C4" w:rsidRDefault="00917B47" w:rsidP="00FA0016">
            <w:pPr>
              <w:pStyle w:val="normlnn"/>
              <w:spacing w:before="0"/>
              <w:rPr>
                <w:rFonts w:ascii="Arial" w:hAnsi="Arial" w:cs="Arial"/>
                <w:sz w:val="24"/>
                <w:szCs w:val="24"/>
              </w:rPr>
            </w:pPr>
          </w:p>
        </w:tc>
      </w:tr>
      <w:tr w:rsidR="00917B47" w:rsidRPr="00D425C4" w14:paraId="6CA616EC" w14:textId="0E8A2B78" w:rsidTr="00340CDD">
        <w:trPr>
          <w:trHeight w:val="551"/>
        </w:trPr>
        <w:tc>
          <w:tcPr>
            <w:tcW w:w="3842" w:type="dxa"/>
            <w:tcBorders>
              <w:top w:val="single" w:sz="4" w:space="0" w:color="auto"/>
            </w:tcBorders>
            <w:vAlign w:val="center"/>
          </w:tcPr>
          <w:p w14:paraId="5ECA84B9" w14:textId="7523EAE1" w:rsidR="00917B47" w:rsidRPr="00D425C4" w:rsidRDefault="00917B47" w:rsidP="00FA0016">
            <w:pPr>
              <w:pStyle w:val="normlnn"/>
              <w:spacing w:before="0"/>
              <w:rPr>
                <w:rFonts w:ascii="Arial" w:hAnsi="Arial" w:cs="Arial"/>
                <w:sz w:val="24"/>
                <w:szCs w:val="24"/>
              </w:rPr>
            </w:pPr>
            <w:r w:rsidRPr="00D425C4">
              <w:rPr>
                <w:rFonts w:ascii="Arial" w:hAnsi="Arial" w:cs="Arial"/>
                <w:sz w:val="24"/>
                <w:szCs w:val="24"/>
              </w:rPr>
              <w:t>Ing. Robert Jára, Ph.D.</w:t>
            </w:r>
          </w:p>
        </w:tc>
        <w:tc>
          <w:tcPr>
            <w:tcW w:w="554" w:type="dxa"/>
            <w:vAlign w:val="center"/>
          </w:tcPr>
          <w:p w14:paraId="1A52918A" w14:textId="77777777" w:rsidR="00917B47" w:rsidRPr="00D425C4" w:rsidRDefault="00917B47" w:rsidP="00FA0016">
            <w:pPr>
              <w:pStyle w:val="normlnn"/>
              <w:spacing w:before="0"/>
              <w:rPr>
                <w:rFonts w:ascii="Arial" w:hAnsi="Arial" w:cs="Arial"/>
                <w:sz w:val="24"/>
                <w:szCs w:val="24"/>
              </w:rPr>
            </w:pPr>
          </w:p>
        </w:tc>
        <w:tc>
          <w:tcPr>
            <w:tcW w:w="4108" w:type="dxa"/>
            <w:tcBorders>
              <w:top w:val="single" w:sz="4" w:space="0" w:color="auto"/>
            </w:tcBorders>
            <w:vAlign w:val="center"/>
          </w:tcPr>
          <w:p w14:paraId="65B24886" w14:textId="03C47073" w:rsidR="00917B47" w:rsidRPr="00D425C4" w:rsidRDefault="00340CDD" w:rsidP="00FA0016">
            <w:pPr>
              <w:pStyle w:val="normlnn"/>
              <w:spacing w:before="0"/>
              <w:rPr>
                <w:rFonts w:ascii="Arial" w:hAnsi="Arial" w:cs="Arial"/>
                <w:sz w:val="24"/>
                <w:szCs w:val="24"/>
              </w:rPr>
            </w:pPr>
            <w:r w:rsidRPr="00340CDD">
              <w:rPr>
                <w:rFonts w:asciiTheme="minorHAnsi" w:hAnsiTheme="minorHAnsi" w:cstheme="minorHAnsi"/>
                <w:szCs w:val="22"/>
              </w:rPr>
              <w:t>Ing. Tomáš Tykal</w:t>
            </w:r>
          </w:p>
        </w:tc>
      </w:tr>
      <w:tr w:rsidR="00917B47" w:rsidRPr="00D425C4" w14:paraId="640C2A21" w14:textId="039523C9" w:rsidTr="00340CDD">
        <w:tc>
          <w:tcPr>
            <w:tcW w:w="3842" w:type="dxa"/>
            <w:vAlign w:val="center"/>
          </w:tcPr>
          <w:p w14:paraId="17BDDDAC" w14:textId="5FA6ED0F" w:rsidR="00917B47" w:rsidRPr="00D425C4" w:rsidRDefault="00917B47" w:rsidP="00FA0016">
            <w:pPr>
              <w:pStyle w:val="normlnn"/>
              <w:spacing w:before="0"/>
              <w:rPr>
                <w:rFonts w:ascii="Arial" w:hAnsi="Arial" w:cs="Arial"/>
                <w:szCs w:val="22"/>
              </w:rPr>
            </w:pPr>
            <w:r w:rsidRPr="00D425C4">
              <w:rPr>
                <w:rFonts w:ascii="Arial" w:hAnsi="Arial" w:cs="Arial"/>
                <w:szCs w:val="22"/>
              </w:rPr>
              <w:t>Ředitel</w:t>
            </w:r>
            <w:r w:rsidR="00340CDD">
              <w:rPr>
                <w:rFonts w:ascii="Arial" w:hAnsi="Arial" w:cs="Arial"/>
                <w:szCs w:val="22"/>
              </w:rPr>
              <w:t>,</w:t>
            </w:r>
            <w:r w:rsidRPr="00D425C4">
              <w:rPr>
                <w:rFonts w:ascii="Arial" w:hAnsi="Arial" w:cs="Arial"/>
                <w:szCs w:val="22"/>
              </w:rPr>
              <w:t xml:space="preserve"> České vysoké učení technické v Praze, Univerzitní centrum energeticky efektivních budov</w:t>
            </w:r>
          </w:p>
        </w:tc>
        <w:tc>
          <w:tcPr>
            <w:tcW w:w="554" w:type="dxa"/>
            <w:vAlign w:val="center"/>
          </w:tcPr>
          <w:p w14:paraId="69EDD4DE" w14:textId="77777777" w:rsidR="00917B47" w:rsidRPr="00D425C4" w:rsidRDefault="00917B47" w:rsidP="00FA0016">
            <w:pPr>
              <w:pStyle w:val="normlnn"/>
              <w:spacing w:before="0"/>
              <w:rPr>
                <w:rFonts w:ascii="Arial" w:hAnsi="Arial" w:cs="Arial"/>
                <w:szCs w:val="22"/>
              </w:rPr>
            </w:pPr>
          </w:p>
        </w:tc>
        <w:tc>
          <w:tcPr>
            <w:tcW w:w="4108" w:type="dxa"/>
            <w:vAlign w:val="center"/>
          </w:tcPr>
          <w:p w14:paraId="0B8A871A" w14:textId="49880A31" w:rsidR="00917B47" w:rsidRPr="00D425C4" w:rsidRDefault="00340CDD" w:rsidP="00FA0016">
            <w:pPr>
              <w:pStyle w:val="normlnn"/>
              <w:spacing w:before="0"/>
              <w:rPr>
                <w:rFonts w:ascii="Arial" w:hAnsi="Arial" w:cs="Arial"/>
                <w:szCs w:val="22"/>
              </w:rPr>
            </w:pPr>
            <w:r>
              <w:rPr>
                <w:rFonts w:ascii="Arial" w:hAnsi="Arial" w:cs="Arial"/>
                <w:szCs w:val="22"/>
              </w:rPr>
              <w:t xml:space="preserve">Výkonný ředitel, Národní energetický klastr, </w:t>
            </w:r>
            <w:proofErr w:type="spellStart"/>
            <w:r>
              <w:rPr>
                <w:rFonts w:ascii="Arial" w:hAnsi="Arial" w:cs="Arial"/>
                <w:szCs w:val="22"/>
              </w:rPr>
              <w:t>z.s</w:t>
            </w:r>
            <w:proofErr w:type="spellEnd"/>
            <w:r>
              <w:rPr>
                <w:rFonts w:ascii="Arial" w:hAnsi="Arial" w:cs="Arial"/>
                <w:szCs w:val="22"/>
              </w:rPr>
              <w:t>.</w:t>
            </w:r>
          </w:p>
        </w:tc>
      </w:tr>
      <w:tr w:rsidR="00340CDD" w:rsidRPr="00D425C4" w14:paraId="0B68A53F" w14:textId="5C6DA2F2" w:rsidTr="00340CDD">
        <w:trPr>
          <w:trHeight w:val="665"/>
        </w:trPr>
        <w:tc>
          <w:tcPr>
            <w:tcW w:w="3842" w:type="dxa"/>
            <w:tcBorders>
              <w:bottom w:val="single" w:sz="4" w:space="0" w:color="auto"/>
            </w:tcBorders>
            <w:vAlign w:val="center"/>
          </w:tcPr>
          <w:p w14:paraId="789361D4" w14:textId="77777777" w:rsidR="00340CDD" w:rsidRDefault="00340CDD" w:rsidP="00340CDD">
            <w:pPr>
              <w:pStyle w:val="normlnn"/>
              <w:spacing w:before="0"/>
              <w:rPr>
                <w:rFonts w:ascii="Arial" w:hAnsi="Arial" w:cs="Arial"/>
                <w:sz w:val="24"/>
                <w:szCs w:val="24"/>
              </w:rPr>
            </w:pPr>
          </w:p>
          <w:p w14:paraId="066F5C3C" w14:textId="5F6D7A99" w:rsidR="00340CDD" w:rsidRDefault="00340CDD" w:rsidP="00340CDD">
            <w:pPr>
              <w:pStyle w:val="normlnn"/>
              <w:spacing w:before="0"/>
              <w:rPr>
                <w:rFonts w:ascii="Arial" w:hAnsi="Arial" w:cs="Arial"/>
                <w:sz w:val="24"/>
                <w:szCs w:val="24"/>
              </w:rPr>
            </w:pPr>
            <w:r>
              <w:rPr>
                <w:rFonts w:ascii="Arial" w:hAnsi="Arial" w:cs="Arial"/>
                <w:sz w:val="24"/>
                <w:szCs w:val="24"/>
              </w:rPr>
              <w:t>V Praze dne………………….</w:t>
            </w:r>
          </w:p>
          <w:p w14:paraId="12187DED" w14:textId="77777777" w:rsidR="00340CDD" w:rsidRDefault="00340CDD" w:rsidP="00340CDD">
            <w:pPr>
              <w:pStyle w:val="normlnn"/>
              <w:spacing w:before="0"/>
              <w:rPr>
                <w:rFonts w:ascii="Arial" w:hAnsi="Arial" w:cs="Arial"/>
                <w:sz w:val="24"/>
                <w:szCs w:val="24"/>
              </w:rPr>
            </w:pPr>
          </w:p>
          <w:p w14:paraId="2F5144B7" w14:textId="77777777" w:rsidR="00340CDD" w:rsidRDefault="00340CDD" w:rsidP="00340CDD">
            <w:pPr>
              <w:pStyle w:val="normlnn"/>
              <w:spacing w:before="0"/>
              <w:rPr>
                <w:rFonts w:ascii="Arial" w:hAnsi="Arial" w:cs="Arial"/>
                <w:sz w:val="24"/>
                <w:szCs w:val="24"/>
              </w:rPr>
            </w:pPr>
          </w:p>
          <w:p w14:paraId="491D0D9B" w14:textId="77777777" w:rsidR="00340CDD" w:rsidRDefault="00340CDD" w:rsidP="00340CDD">
            <w:pPr>
              <w:pStyle w:val="normlnn"/>
              <w:spacing w:before="0"/>
              <w:rPr>
                <w:rFonts w:ascii="Arial" w:hAnsi="Arial" w:cs="Arial"/>
                <w:sz w:val="24"/>
                <w:szCs w:val="24"/>
              </w:rPr>
            </w:pPr>
          </w:p>
          <w:p w14:paraId="7A9FDC6E" w14:textId="77777777" w:rsidR="00340CDD" w:rsidRDefault="00340CDD" w:rsidP="00340CDD">
            <w:pPr>
              <w:pStyle w:val="normlnn"/>
              <w:spacing w:before="0"/>
              <w:rPr>
                <w:rFonts w:ascii="Arial" w:hAnsi="Arial" w:cs="Arial"/>
                <w:sz w:val="24"/>
                <w:szCs w:val="24"/>
              </w:rPr>
            </w:pPr>
          </w:p>
          <w:p w14:paraId="61D86218" w14:textId="77777777" w:rsidR="00340CDD" w:rsidRDefault="00340CDD" w:rsidP="00340CDD">
            <w:pPr>
              <w:pStyle w:val="normlnn"/>
              <w:spacing w:before="0"/>
              <w:rPr>
                <w:rFonts w:ascii="Arial" w:hAnsi="Arial" w:cs="Arial"/>
                <w:sz w:val="24"/>
                <w:szCs w:val="24"/>
              </w:rPr>
            </w:pPr>
          </w:p>
          <w:p w14:paraId="6CBBB46D" w14:textId="7758AED0" w:rsidR="00340CDD" w:rsidRPr="00D425C4" w:rsidRDefault="00340CDD" w:rsidP="00340CDD">
            <w:pPr>
              <w:pStyle w:val="normlnn"/>
              <w:spacing w:before="0"/>
              <w:rPr>
                <w:rFonts w:ascii="Arial" w:hAnsi="Arial" w:cs="Arial"/>
                <w:sz w:val="24"/>
                <w:szCs w:val="24"/>
              </w:rPr>
            </w:pPr>
          </w:p>
        </w:tc>
        <w:tc>
          <w:tcPr>
            <w:tcW w:w="554" w:type="dxa"/>
            <w:vAlign w:val="center"/>
          </w:tcPr>
          <w:p w14:paraId="7805A3C5" w14:textId="77777777" w:rsidR="00340CDD" w:rsidRPr="00D425C4" w:rsidRDefault="00340CDD" w:rsidP="00340CDD">
            <w:pPr>
              <w:pStyle w:val="normlnn"/>
              <w:spacing w:before="0"/>
              <w:rPr>
                <w:rFonts w:ascii="Arial" w:hAnsi="Arial" w:cs="Arial"/>
                <w:sz w:val="24"/>
                <w:szCs w:val="24"/>
              </w:rPr>
            </w:pPr>
          </w:p>
        </w:tc>
        <w:tc>
          <w:tcPr>
            <w:tcW w:w="4108" w:type="dxa"/>
            <w:tcBorders>
              <w:bottom w:val="single" w:sz="4" w:space="0" w:color="auto"/>
            </w:tcBorders>
            <w:vAlign w:val="center"/>
          </w:tcPr>
          <w:p w14:paraId="22DD4AEB" w14:textId="35C941C3" w:rsidR="00340CDD" w:rsidRDefault="00340CDD" w:rsidP="00340CDD">
            <w:pPr>
              <w:pStyle w:val="normlnn"/>
              <w:spacing w:before="0"/>
              <w:rPr>
                <w:rFonts w:ascii="Arial" w:hAnsi="Arial" w:cs="Arial"/>
                <w:sz w:val="24"/>
                <w:szCs w:val="24"/>
              </w:rPr>
            </w:pPr>
            <w:r>
              <w:rPr>
                <w:rFonts w:ascii="Arial" w:hAnsi="Arial" w:cs="Arial"/>
                <w:sz w:val="24"/>
                <w:szCs w:val="24"/>
              </w:rPr>
              <w:t>V Ostravě dne…………..</w:t>
            </w:r>
          </w:p>
          <w:p w14:paraId="10D18E8E" w14:textId="77777777" w:rsidR="00340CDD" w:rsidRDefault="00340CDD" w:rsidP="00340CDD">
            <w:pPr>
              <w:pStyle w:val="normlnn"/>
              <w:spacing w:before="0"/>
              <w:rPr>
                <w:rFonts w:ascii="Arial" w:hAnsi="Arial" w:cs="Arial"/>
                <w:sz w:val="24"/>
                <w:szCs w:val="24"/>
              </w:rPr>
            </w:pPr>
          </w:p>
          <w:p w14:paraId="5EBFDC35" w14:textId="77777777" w:rsidR="00340CDD" w:rsidRDefault="00340CDD" w:rsidP="00340CDD">
            <w:pPr>
              <w:pStyle w:val="normlnn"/>
              <w:spacing w:before="0"/>
              <w:rPr>
                <w:rFonts w:ascii="Arial" w:hAnsi="Arial" w:cs="Arial"/>
                <w:sz w:val="24"/>
                <w:szCs w:val="24"/>
              </w:rPr>
            </w:pPr>
          </w:p>
          <w:p w14:paraId="36769DE4" w14:textId="77777777" w:rsidR="00340CDD" w:rsidRDefault="00340CDD" w:rsidP="00340CDD">
            <w:pPr>
              <w:pStyle w:val="normlnn"/>
              <w:spacing w:before="0"/>
              <w:rPr>
                <w:rFonts w:ascii="Arial" w:hAnsi="Arial" w:cs="Arial"/>
                <w:sz w:val="24"/>
                <w:szCs w:val="24"/>
              </w:rPr>
            </w:pPr>
          </w:p>
          <w:p w14:paraId="75110816" w14:textId="016FBB71" w:rsidR="00340CDD" w:rsidRPr="00D425C4" w:rsidRDefault="00340CDD" w:rsidP="00340CDD">
            <w:pPr>
              <w:pStyle w:val="normlnn"/>
              <w:spacing w:before="0"/>
              <w:rPr>
                <w:rFonts w:ascii="Arial" w:hAnsi="Arial" w:cs="Arial"/>
                <w:sz w:val="24"/>
                <w:szCs w:val="24"/>
              </w:rPr>
            </w:pPr>
          </w:p>
        </w:tc>
      </w:tr>
      <w:tr w:rsidR="00340CDD" w:rsidRPr="00D425C4" w14:paraId="5DD37405" w14:textId="29701C98" w:rsidTr="00340CDD">
        <w:trPr>
          <w:trHeight w:val="550"/>
        </w:trPr>
        <w:tc>
          <w:tcPr>
            <w:tcW w:w="3842" w:type="dxa"/>
            <w:tcBorders>
              <w:top w:val="single" w:sz="4" w:space="0" w:color="auto"/>
            </w:tcBorders>
            <w:vAlign w:val="center"/>
          </w:tcPr>
          <w:p w14:paraId="4F9E8C2D" w14:textId="6CB360CC" w:rsidR="00340CDD" w:rsidRPr="00D425C4" w:rsidRDefault="00340CDD" w:rsidP="00340CDD">
            <w:pPr>
              <w:pStyle w:val="normlnn"/>
              <w:spacing w:before="0"/>
              <w:rPr>
                <w:rFonts w:ascii="Arial" w:hAnsi="Arial" w:cs="Arial"/>
                <w:sz w:val="24"/>
                <w:szCs w:val="24"/>
              </w:rPr>
            </w:pPr>
            <w:r w:rsidRPr="00340CDD">
              <w:rPr>
                <w:rFonts w:asciiTheme="minorHAnsi" w:hAnsiTheme="minorHAnsi" w:cstheme="minorHAnsi"/>
                <w:szCs w:val="22"/>
              </w:rPr>
              <w:t>Ing. Libor Prouza</w:t>
            </w:r>
          </w:p>
        </w:tc>
        <w:tc>
          <w:tcPr>
            <w:tcW w:w="554" w:type="dxa"/>
            <w:vAlign w:val="center"/>
          </w:tcPr>
          <w:p w14:paraId="10746F03" w14:textId="77777777" w:rsidR="00340CDD" w:rsidRPr="00D425C4" w:rsidRDefault="00340CDD" w:rsidP="00340CDD">
            <w:pPr>
              <w:pStyle w:val="normlnn"/>
              <w:spacing w:before="0"/>
              <w:rPr>
                <w:rFonts w:ascii="Arial" w:hAnsi="Arial" w:cs="Arial"/>
                <w:sz w:val="24"/>
                <w:szCs w:val="24"/>
              </w:rPr>
            </w:pPr>
          </w:p>
        </w:tc>
        <w:tc>
          <w:tcPr>
            <w:tcW w:w="4108" w:type="dxa"/>
            <w:tcBorders>
              <w:top w:val="single" w:sz="4" w:space="0" w:color="auto"/>
            </w:tcBorders>
            <w:vAlign w:val="center"/>
          </w:tcPr>
          <w:p w14:paraId="4D05BC93" w14:textId="4318A9B7" w:rsidR="00340CDD" w:rsidRPr="00D425C4" w:rsidRDefault="00340CDD" w:rsidP="00340CDD">
            <w:pPr>
              <w:pStyle w:val="normlnn"/>
              <w:spacing w:before="0"/>
              <w:rPr>
                <w:rFonts w:ascii="Arial" w:hAnsi="Arial" w:cs="Arial"/>
                <w:sz w:val="24"/>
                <w:szCs w:val="24"/>
              </w:rPr>
            </w:pPr>
            <w:r w:rsidRPr="00340CDD">
              <w:rPr>
                <w:rFonts w:asciiTheme="minorHAnsi" w:hAnsiTheme="minorHAnsi" w:cstheme="minorHAnsi"/>
                <w:szCs w:val="22"/>
              </w:rPr>
              <w:t>Ing. Libor Prouza</w:t>
            </w:r>
          </w:p>
        </w:tc>
      </w:tr>
      <w:tr w:rsidR="00340CDD" w:rsidRPr="00D425C4" w14:paraId="4FE0EB73" w14:textId="70202692" w:rsidTr="00340CDD">
        <w:trPr>
          <w:trHeight w:val="427"/>
        </w:trPr>
        <w:tc>
          <w:tcPr>
            <w:tcW w:w="3842" w:type="dxa"/>
            <w:vAlign w:val="center"/>
          </w:tcPr>
          <w:p w14:paraId="4983328A" w14:textId="032608B8" w:rsidR="00340CDD" w:rsidRPr="00D425C4" w:rsidRDefault="00340CDD" w:rsidP="00340CDD">
            <w:pPr>
              <w:pStyle w:val="normlnn"/>
              <w:spacing w:before="0"/>
              <w:rPr>
                <w:rFonts w:ascii="Arial" w:hAnsi="Arial" w:cs="Arial"/>
                <w:szCs w:val="22"/>
              </w:rPr>
            </w:pPr>
            <w:r>
              <w:rPr>
                <w:rFonts w:ascii="Arial" w:hAnsi="Arial" w:cs="Arial"/>
                <w:szCs w:val="22"/>
              </w:rPr>
              <w:t xml:space="preserve">Jednatel, </w:t>
            </w:r>
            <w:proofErr w:type="spellStart"/>
            <w:r>
              <w:rPr>
                <w:rFonts w:ascii="Arial" w:hAnsi="Arial" w:cs="Arial"/>
                <w:szCs w:val="22"/>
              </w:rPr>
              <w:t>Loyd</w:t>
            </w:r>
            <w:proofErr w:type="spellEnd"/>
            <w:r>
              <w:rPr>
                <w:rFonts w:ascii="Arial" w:hAnsi="Arial" w:cs="Arial"/>
                <w:szCs w:val="22"/>
              </w:rPr>
              <w:t xml:space="preserve"> Group</w:t>
            </w:r>
            <w:r w:rsidRPr="00D425C4">
              <w:rPr>
                <w:rFonts w:ascii="Arial" w:hAnsi="Arial" w:cs="Arial"/>
                <w:szCs w:val="22"/>
              </w:rPr>
              <w:t>, s.r.o.</w:t>
            </w:r>
          </w:p>
        </w:tc>
        <w:tc>
          <w:tcPr>
            <w:tcW w:w="554" w:type="dxa"/>
            <w:vAlign w:val="center"/>
          </w:tcPr>
          <w:p w14:paraId="4936A190" w14:textId="77777777" w:rsidR="00340CDD" w:rsidRPr="00D425C4" w:rsidRDefault="00340CDD" w:rsidP="00340CDD">
            <w:pPr>
              <w:pStyle w:val="normlnn"/>
              <w:spacing w:before="0"/>
              <w:rPr>
                <w:rFonts w:ascii="Arial" w:hAnsi="Arial" w:cs="Arial"/>
                <w:szCs w:val="22"/>
              </w:rPr>
            </w:pPr>
          </w:p>
        </w:tc>
        <w:tc>
          <w:tcPr>
            <w:tcW w:w="4108" w:type="dxa"/>
            <w:vAlign w:val="center"/>
          </w:tcPr>
          <w:p w14:paraId="1C74A0B5" w14:textId="5538BDF2" w:rsidR="00340CDD" w:rsidRPr="00D425C4" w:rsidRDefault="00340CDD" w:rsidP="00340CDD">
            <w:pPr>
              <w:pStyle w:val="normlnn"/>
              <w:spacing w:before="0"/>
              <w:rPr>
                <w:rFonts w:ascii="Arial" w:hAnsi="Arial" w:cs="Arial"/>
                <w:szCs w:val="22"/>
              </w:rPr>
            </w:pPr>
            <w:r>
              <w:rPr>
                <w:rFonts w:ascii="Arial" w:hAnsi="Arial" w:cs="Arial"/>
                <w:szCs w:val="22"/>
              </w:rPr>
              <w:t xml:space="preserve">Prezident. Národní energetický klastr </w:t>
            </w:r>
            <w:proofErr w:type="spellStart"/>
            <w:r>
              <w:rPr>
                <w:rFonts w:ascii="Arial" w:hAnsi="Arial" w:cs="Arial"/>
                <w:szCs w:val="22"/>
              </w:rPr>
              <w:t>z.s</w:t>
            </w:r>
            <w:proofErr w:type="spellEnd"/>
            <w:r>
              <w:rPr>
                <w:rFonts w:ascii="Arial" w:hAnsi="Arial" w:cs="Arial"/>
                <w:szCs w:val="22"/>
              </w:rPr>
              <w:t>.</w:t>
            </w:r>
          </w:p>
        </w:tc>
      </w:tr>
    </w:tbl>
    <w:p w14:paraId="41FFAB8E" w14:textId="77777777" w:rsidR="00917B47" w:rsidRPr="00D425C4" w:rsidRDefault="00917B47" w:rsidP="00FA0016">
      <w:pPr>
        <w:pStyle w:val="normlnn"/>
        <w:spacing w:before="0"/>
        <w:rPr>
          <w:rFonts w:ascii="Arial" w:hAnsi="Arial" w:cs="Arial"/>
          <w:sz w:val="24"/>
          <w:szCs w:val="24"/>
        </w:rPr>
      </w:pPr>
    </w:p>
    <w:p w14:paraId="17E175CB" w14:textId="62803015" w:rsidR="00FA0016" w:rsidRPr="00D425C4" w:rsidRDefault="00FA0016" w:rsidP="00FA0016">
      <w:pPr>
        <w:pStyle w:val="normlnn"/>
        <w:spacing w:before="0"/>
        <w:rPr>
          <w:rFonts w:ascii="Arial" w:hAnsi="Arial" w:cs="Arial"/>
          <w:sz w:val="24"/>
          <w:szCs w:val="24"/>
        </w:rPr>
      </w:pPr>
    </w:p>
    <w:p w14:paraId="6AC17742" w14:textId="77777777" w:rsidR="005B5F14" w:rsidRPr="00D425C4" w:rsidRDefault="005B5F14" w:rsidP="00FA0016">
      <w:pPr>
        <w:pStyle w:val="normlnn"/>
        <w:spacing w:before="0"/>
        <w:rPr>
          <w:rFonts w:ascii="Arial" w:hAnsi="Arial" w:cs="Arial"/>
          <w:sz w:val="24"/>
          <w:szCs w:val="24"/>
        </w:rPr>
      </w:pPr>
    </w:p>
    <w:p w14:paraId="3F70ADDC" w14:textId="77777777" w:rsidR="00FA0016" w:rsidRPr="00D425C4" w:rsidRDefault="00FA0016" w:rsidP="00FA0016">
      <w:pPr>
        <w:pStyle w:val="normlnn"/>
        <w:spacing w:before="0"/>
        <w:rPr>
          <w:rFonts w:ascii="Arial" w:hAnsi="Arial" w:cs="Arial"/>
          <w:sz w:val="24"/>
          <w:szCs w:val="24"/>
        </w:rPr>
      </w:pPr>
    </w:p>
    <w:p w14:paraId="60CAA4D7" w14:textId="09FE7EF9" w:rsidR="003F53FC" w:rsidRPr="00D425C4" w:rsidRDefault="003F53FC">
      <w:pPr>
        <w:spacing w:after="200" w:line="276" w:lineRule="auto"/>
        <w:jc w:val="left"/>
        <w:rPr>
          <w:rFonts w:ascii="Arial" w:hAnsi="Arial" w:cs="Arial"/>
          <w:sz w:val="24"/>
          <w:szCs w:val="24"/>
        </w:rPr>
      </w:pPr>
      <w:r w:rsidRPr="00D425C4">
        <w:rPr>
          <w:rFonts w:ascii="Arial" w:hAnsi="Arial" w:cs="Arial"/>
          <w:sz w:val="24"/>
          <w:szCs w:val="24"/>
        </w:rPr>
        <w:br w:type="page"/>
      </w:r>
    </w:p>
    <w:p w14:paraId="4C50398C" w14:textId="7D8E5EB3" w:rsidR="00A63931" w:rsidRPr="00D425C4" w:rsidRDefault="00A63931" w:rsidP="00D425C4">
      <w:pPr>
        <w:spacing w:after="200" w:line="276" w:lineRule="auto"/>
        <w:jc w:val="left"/>
        <w:rPr>
          <w:rFonts w:ascii="Arial" w:hAnsi="Arial" w:cs="Arial"/>
          <w:b/>
          <w:sz w:val="24"/>
          <w:szCs w:val="24"/>
        </w:rPr>
      </w:pPr>
      <w:r w:rsidRPr="00D425C4">
        <w:rPr>
          <w:rFonts w:ascii="Arial" w:hAnsi="Arial" w:cs="Arial"/>
          <w:b/>
          <w:sz w:val="24"/>
          <w:szCs w:val="24"/>
        </w:rPr>
        <w:lastRenderedPageBreak/>
        <w:t xml:space="preserve">Příloha č. </w:t>
      </w:r>
      <w:r w:rsidR="00FA54C9" w:rsidRPr="00D425C4">
        <w:rPr>
          <w:rFonts w:ascii="Arial" w:hAnsi="Arial" w:cs="Arial"/>
          <w:b/>
          <w:sz w:val="24"/>
          <w:szCs w:val="24"/>
        </w:rPr>
        <w:t>1</w:t>
      </w:r>
    </w:p>
    <w:p w14:paraId="3D699AA9" w14:textId="77777777" w:rsidR="00A63931" w:rsidRPr="00D425C4" w:rsidRDefault="00A63931" w:rsidP="00A63931">
      <w:pPr>
        <w:rPr>
          <w:rFonts w:ascii="Arial" w:hAnsi="Arial" w:cs="Arial"/>
          <w:b/>
          <w:sz w:val="24"/>
          <w:szCs w:val="24"/>
        </w:rPr>
      </w:pPr>
    </w:p>
    <w:p w14:paraId="175F296D" w14:textId="77777777" w:rsidR="00A63931" w:rsidRPr="00D425C4" w:rsidRDefault="00A63931" w:rsidP="00A63931">
      <w:pPr>
        <w:rPr>
          <w:rFonts w:ascii="Arial" w:hAnsi="Arial" w:cs="Arial"/>
          <w:b/>
          <w:sz w:val="24"/>
          <w:szCs w:val="24"/>
        </w:rPr>
      </w:pPr>
    </w:p>
    <w:p w14:paraId="38C500E2" w14:textId="77777777" w:rsidR="00A63931" w:rsidRPr="00D425C4" w:rsidRDefault="00A63931" w:rsidP="00A63931">
      <w:pPr>
        <w:jc w:val="center"/>
        <w:rPr>
          <w:rFonts w:ascii="Arial" w:hAnsi="Arial" w:cs="Arial"/>
          <w:b/>
          <w:sz w:val="24"/>
          <w:szCs w:val="24"/>
        </w:rPr>
      </w:pPr>
      <w:r w:rsidRPr="00D425C4">
        <w:rPr>
          <w:rFonts w:ascii="Arial" w:hAnsi="Arial" w:cs="Arial"/>
          <w:sz w:val="24"/>
          <w:szCs w:val="24"/>
        </w:rPr>
        <w:t xml:space="preserve">I. </w:t>
      </w:r>
    </w:p>
    <w:p w14:paraId="78BFA01C" w14:textId="01731D83" w:rsidR="00A63931" w:rsidRPr="00D425C4" w:rsidRDefault="00A63931" w:rsidP="00A63931">
      <w:pPr>
        <w:spacing w:line="240" w:lineRule="auto"/>
        <w:jc w:val="center"/>
        <w:rPr>
          <w:rFonts w:ascii="Arial" w:hAnsi="Arial" w:cs="Arial"/>
          <w:b/>
          <w:sz w:val="24"/>
          <w:szCs w:val="24"/>
        </w:rPr>
      </w:pPr>
      <w:r w:rsidRPr="00D425C4">
        <w:rPr>
          <w:rFonts w:ascii="Arial" w:hAnsi="Arial" w:cs="Arial"/>
          <w:sz w:val="24"/>
          <w:szCs w:val="24"/>
        </w:rPr>
        <w:t xml:space="preserve">Výpočet </w:t>
      </w:r>
      <w:r w:rsidR="00F33A71" w:rsidRPr="00D425C4">
        <w:rPr>
          <w:rFonts w:ascii="Arial" w:hAnsi="Arial" w:cs="Arial"/>
          <w:sz w:val="24"/>
          <w:szCs w:val="24"/>
        </w:rPr>
        <w:t>odměny</w:t>
      </w:r>
      <w:r w:rsidRPr="00D425C4">
        <w:rPr>
          <w:rFonts w:ascii="Arial" w:hAnsi="Arial" w:cs="Arial"/>
          <w:sz w:val="24"/>
          <w:szCs w:val="24"/>
        </w:rPr>
        <w:t xml:space="preserve"> ve smyslu čl. II odst. </w:t>
      </w:r>
      <w:r w:rsidR="00F33A71" w:rsidRPr="00D425C4">
        <w:rPr>
          <w:rFonts w:ascii="Arial" w:hAnsi="Arial" w:cs="Arial"/>
          <w:sz w:val="24"/>
          <w:szCs w:val="24"/>
        </w:rPr>
        <w:t>1</w:t>
      </w:r>
      <w:r w:rsidRPr="00D425C4">
        <w:rPr>
          <w:rFonts w:ascii="Arial" w:hAnsi="Arial" w:cs="Arial"/>
          <w:sz w:val="24"/>
          <w:szCs w:val="24"/>
        </w:rPr>
        <w:t xml:space="preserve">b) </w:t>
      </w:r>
      <w:r w:rsidR="005A43EC" w:rsidRPr="00D425C4">
        <w:rPr>
          <w:rFonts w:ascii="Arial" w:hAnsi="Arial" w:cs="Arial"/>
          <w:sz w:val="24"/>
          <w:szCs w:val="24"/>
        </w:rPr>
        <w:t>Licenční</w:t>
      </w:r>
      <w:r w:rsidR="00F33A71" w:rsidRPr="00D425C4">
        <w:rPr>
          <w:rFonts w:ascii="Arial" w:hAnsi="Arial" w:cs="Arial"/>
          <w:sz w:val="24"/>
          <w:szCs w:val="24"/>
        </w:rPr>
        <w:t xml:space="preserve"> smlouvy</w:t>
      </w:r>
    </w:p>
    <w:p w14:paraId="6A6E5359" w14:textId="77777777" w:rsidR="00A63931" w:rsidRPr="00D425C4" w:rsidRDefault="00A63931" w:rsidP="00A63931">
      <w:pPr>
        <w:jc w:val="center"/>
        <w:rPr>
          <w:rFonts w:ascii="Arial" w:hAnsi="Arial" w:cs="Arial"/>
          <w:b/>
          <w:sz w:val="24"/>
          <w:szCs w:val="24"/>
        </w:rPr>
      </w:pPr>
    </w:p>
    <w:p w14:paraId="25805CDE" w14:textId="77777777" w:rsidR="00A63931" w:rsidRPr="00D425C4" w:rsidRDefault="00A63931" w:rsidP="00A63931">
      <w:pPr>
        <w:rPr>
          <w:rFonts w:ascii="Arial" w:hAnsi="Arial" w:cs="Arial"/>
          <w:b/>
          <w:sz w:val="24"/>
          <w:szCs w:val="24"/>
        </w:rPr>
      </w:pPr>
    </w:p>
    <w:p w14:paraId="65FABDF2" w14:textId="5A7F81FE" w:rsidR="00A63931" w:rsidRDefault="00E51727" w:rsidP="00A63931">
      <w:pPr>
        <w:rPr>
          <w:rFonts w:ascii="Arial" w:hAnsi="Arial" w:cs="Arial"/>
          <w:sz w:val="24"/>
          <w:szCs w:val="24"/>
        </w:rPr>
      </w:pPr>
      <w:r>
        <w:rPr>
          <w:rFonts w:ascii="Arial" w:hAnsi="Arial" w:cs="Arial"/>
          <w:sz w:val="24"/>
          <w:szCs w:val="24"/>
        </w:rPr>
        <w:t>Xxxxxxxxxxxxxxxxxxxxxxxxxxxxxxxxxxxxxxxxxxxxxxxxxxxxxxxxxxxxxxxxxxx</w:t>
      </w:r>
    </w:p>
    <w:p w14:paraId="6AB3CF01" w14:textId="77777777" w:rsidR="00E51727" w:rsidRDefault="00E51727" w:rsidP="00A63931">
      <w:pPr>
        <w:rPr>
          <w:rFonts w:ascii="Arial" w:hAnsi="Arial" w:cs="Arial"/>
          <w:sz w:val="24"/>
          <w:szCs w:val="24"/>
        </w:rPr>
      </w:pPr>
    </w:p>
    <w:p w14:paraId="7DAAB26A" w14:textId="77777777" w:rsidR="00E51727" w:rsidRDefault="00E51727" w:rsidP="00A63931">
      <w:pPr>
        <w:rPr>
          <w:rFonts w:ascii="Arial" w:hAnsi="Arial" w:cs="Arial"/>
          <w:sz w:val="24"/>
          <w:szCs w:val="24"/>
        </w:rPr>
      </w:pPr>
    </w:p>
    <w:p w14:paraId="3D290DDC" w14:textId="77777777" w:rsidR="00E51727" w:rsidRDefault="00E51727" w:rsidP="00A63931">
      <w:pPr>
        <w:rPr>
          <w:rFonts w:ascii="Arial" w:hAnsi="Arial" w:cs="Arial"/>
          <w:sz w:val="24"/>
          <w:szCs w:val="24"/>
        </w:rPr>
      </w:pPr>
    </w:p>
    <w:p w14:paraId="5066B877" w14:textId="77777777" w:rsidR="00E51727" w:rsidRDefault="00E51727" w:rsidP="00A63931">
      <w:pPr>
        <w:rPr>
          <w:rFonts w:ascii="Arial" w:hAnsi="Arial" w:cs="Arial"/>
          <w:sz w:val="24"/>
          <w:szCs w:val="24"/>
        </w:rPr>
      </w:pPr>
    </w:p>
    <w:p w14:paraId="43A1B8B5" w14:textId="77777777" w:rsidR="00E51727" w:rsidRDefault="00E51727" w:rsidP="00A63931">
      <w:pPr>
        <w:rPr>
          <w:rFonts w:ascii="Arial" w:hAnsi="Arial" w:cs="Arial"/>
          <w:sz w:val="24"/>
          <w:szCs w:val="24"/>
        </w:rPr>
      </w:pPr>
    </w:p>
    <w:p w14:paraId="3025723C" w14:textId="77777777" w:rsidR="00E51727" w:rsidRDefault="00E51727" w:rsidP="00A63931">
      <w:pPr>
        <w:rPr>
          <w:rFonts w:ascii="Arial" w:hAnsi="Arial" w:cs="Arial"/>
          <w:sz w:val="24"/>
          <w:szCs w:val="24"/>
        </w:rPr>
      </w:pPr>
    </w:p>
    <w:p w14:paraId="2E9AB264" w14:textId="77777777" w:rsidR="00E51727" w:rsidRDefault="00E51727" w:rsidP="00A63931">
      <w:pPr>
        <w:rPr>
          <w:rFonts w:ascii="Arial" w:hAnsi="Arial" w:cs="Arial"/>
          <w:sz w:val="24"/>
          <w:szCs w:val="24"/>
        </w:rPr>
      </w:pPr>
    </w:p>
    <w:p w14:paraId="2EFC5881" w14:textId="77777777" w:rsidR="00E51727" w:rsidRDefault="00E51727" w:rsidP="00A63931">
      <w:pPr>
        <w:rPr>
          <w:rFonts w:ascii="Arial" w:hAnsi="Arial" w:cs="Arial"/>
          <w:sz w:val="24"/>
          <w:szCs w:val="24"/>
        </w:rPr>
      </w:pPr>
    </w:p>
    <w:p w14:paraId="1386B2EE" w14:textId="77777777" w:rsidR="00E51727" w:rsidRDefault="00E51727" w:rsidP="00A63931">
      <w:pPr>
        <w:rPr>
          <w:rFonts w:ascii="Arial" w:hAnsi="Arial" w:cs="Arial"/>
          <w:sz w:val="24"/>
          <w:szCs w:val="24"/>
        </w:rPr>
      </w:pPr>
    </w:p>
    <w:p w14:paraId="4073F490" w14:textId="77777777" w:rsidR="00E51727" w:rsidRDefault="00E51727" w:rsidP="00A63931">
      <w:pPr>
        <w:rPr>
          <w:rFonts w:ascii="Arial" w:hAnsi="Arial" w:cs="Arial"/>
          <w:sz w:val="24"/>
          <w:szCs w:val="24"/>
        </w:rPr>
      </w:pPr>
    </w:p>
    <w:p w14:paraId="550BB45B" w14:textId="77777777" w:rsidR="00E51727" w:rsidRDefault="00E51727" w:rsidP="00A63931">
      <w:pPr>
        <w:rPr>
          <w:rFonts w:ascii="Arial" w:hAnsi="Arial" w:cs="Arial"/>
          <w:sz w:val="24"/>
          <w:szCs w:val="24"/>
        </w:rPr>
      </w:pPr>
    </w:p>
    <w:p w14:paraId="1AB1CD8E" w14:textId="77777777" w:rsidR="00E51727" w:rsidRPr="005B5F14" w:rsidRDefault="00E51727" w:rsidP="00A63931">
      <w:pPr>
        <w:rPr>
          <w:rFonts w:ascii="Arial" w:hAnsi="Arial" w:cs="Arial"/>
          <w:sz w:val="24"/>
          <w:szCs w:val="24"/>
        </w:rPr>
      </w:pPr>
    </w:p>
    <w:p w14:paraId="1B49F293" w14:textId="77777777" w:rsidR="00A63931" w:rsidRPr="005B5F14" w:rsidRDefault="00A63931" w:rsidP="00A63931">
      <w:pPr>
        <w:rPr>
          <w:rFonts w:ascii="Arial" w:eastAsia="Times New Roman" w:hAnsi="Arial" w:cs="Arial"/>
          <w:sz w:val="24"/>
          <w:szCs w:val="24"/>
          <w:lang w:eastAsia="cs-CZ"/>
        </w:rPr>
      </w:pPr>
    </w:p>
    <w:p w14:paraId="7EEBAF4A" w14:textId="77777777" w:rsidR="00A63931" w:rsidRPr="005B5F14" w:rsidRDefault="00A63931" w:rsidP="00A63931">
      <w:pPr>
        <w:rPr>
          <w:rFonts w:ascii="Arial" w:hAnsi="Arial" w:cs="Arial"/>
          <w:sz w:val="24"/>
          <w:szCs w:val="24"/>
        </w:rPr>
      </w:pPr>
    </w:p>
    <w:p w14:paraId="29628C05" w14:textId="77777777" w:rsidR="00FA0016" w:rsidRDefault="00FA0016" w:rsidP="00FA0016">
      <w:pPr>
        <w:pStyle w:val="normlnn"/>
        <w:spacing w:before="0"/>
        <w:rPr>
          <w:rFonts w:ascii="Arial" w:hAnsi="Arial" w:cs="Arial"/>
          <w:sz w:val="24"/>
          <w:szCs w:val="24"/>
        </w:rPr>
      </w:pPr>
    </w:p>
    <w:p w14:paraId="258A2B8A" w14:textId="77777777" w:rsidR="00145786" w:rsidRDefault="00145786" w:rsidP="00FA0016">
      <w:pPr>
        <w:pStyle w:val="normlnn"/>
        <w:spacing w:before="0"/>
        <w:rPr>
          <w:rFonts w:ascii="Arial" w:hAnsi="Arial" w:cs="Arial"/>
          <w:sz w:val="24"/>
          <w:szCs w:val="24"/>
        </w:rPr>
      </w:pPr>
    </w:p>
    <w:p w14:paraId="495B5709" w14:textId="77777777" w:rsidR="00145786" w:rsidRDefault="00145786" w:rsidP="00FA0016">
      <w:pPr>
        <w:pStyle w:val="normlnn"/>
        <w:spacing w:before="0"/>
        <w:rPr>
          <w:rFonts w:ascii="Arial" w:hAnsi="Arial" w:cs="Arial"/>
          <w:sz w:val="24"/>
          <w:szCs w:val="24"/>
        </w:rPr>
      </w:pPr>
    </w:p>
    <w:p w14:paraId="6149C740" w14:textId="77777777" w:rsidR="00145786" w:rsidRDefault="00145786" w:rsidP="00FA0016">
      <w:pPr>
        <w:pStyle w:val="normlnn"/>
        <w:spacing w:before="0"/>
        <w:rPr>
          <w:rFonts w:ascii="Arial" w:hAnsi="Arial" w:cs="Arial"/>
          <w:sz w:val="24"/>
          <w:szCs w:val="24"/>
        </w:rPr>
      </w:pPr>
    </w:p>
    <w:p w14:paraId="65D72848" w14:textId="77777777" w:rsidR="00145786" w:rsidRDefault="00145786" w:rsidP="00FA0016">
      <w:pPr>
        <w:pStyle w:val="normlnn"/>
        <w:spacing w:before="0"/>
        <w:rPr>
          <w:rFonts w:ascii="Arial" w:hAnsi="Arial" w:cs="Arial"/>
          <w:sz w:val="24"/>
          <w:szCs w:val="24"/>
        </w:rPr>
      </w:pPr>
    </w:p>
    <w:p w14:paraId="79EA3C2D" w14:textId="77777777" w:rsidR="00145786" w:rsidRDefault="00145786" w:rsidP="00FA0016">
      <w:pPr>
        <w:pStyle w:val="normlnn"/>
        <w:spacing w:before="0"/>
        <w:rPr>
          <w:rFonts w:ascii="Arial" w:hAnsi="Arial" w:cs="Arial"/>
          <w:sz w:val="24"/>
          <w:szCs w:val="24"/>
        </w:rPr>
      </w:pPr>
    </w:p>
    <w:p w14:paraId="49BC69DF" w14:textId="77777777" w:rsidR="00145786" w:rsidRDefault="00145786" w:rsidP="00FA0016">
      <w:pPr>
        <w:pStyle w:val="normlnn"/>
        <w:spacing w:before="0"/>
        <w:rPr>
          <w:rFonts w:ascii="Arial" w:hAnsi="Arial" w:cs="Arial"/>
          <w:sz w:val="24"/>
          <w:szCs w:val="24"/>
        </w:rPr>
      </w:pPr>
    </w:p>
    <w:p w14:paraId="7B97F268" w14:textId="77777777" w:rsidR="00145786" w:rsidRDefault="00145786" w:rsidP="00FA0016">
      <w:pPr>
        <w:pStyle w:val="normlnn"/>
        <w:spacing w:before="0"/>
        <w:rPr>
          <w:rFonts w:ascii="Arial" w:hAnsi="Arial" w:cs="Arial"/>
          <w:sz w:val="24"/>
          <w:szCs w:val="24"/>
        </w:rPr>
      </w:pPr>
    </w:p>
    <w:p w14:paraId="18A035C3" w14:textId="77777777" w:rsidR="00145786" w:rsidRDefault="00145786" w:rsidP="00FA0016">
      <w:pPr>
        <w:pStyle w:val="normlnn"/>
        <w:spacing w:before="0"/>
        <w:rPr>
          <w:rFonts w:ascii="Arial" w:hAnsi="Arial" w:cs="Arial"/>
          <w:sz w:val="24"/>
          <w:szCs w:val="24"/>
        </w:rPr>
      </w:pPr>
    </w:p>
    <w:p w14:paraId="245530F2" w14:textId="77777777" w:rsidR="00145786" w:rsidRDefault="00145786" w:rsidP="00FA0016">
      <w:pPr>
        <w:pStyle w:val="normlnn"/>
        <w:spacing w:before="0"/>
        <w:rPr>
          <w:rFonts w:ascii="Arial" w:hAnsi="Arial" w:cs="Arial"/>
          <w:sz w:val="24"/>
          <w:szCs w:val="24"/>
        </w:rPr>
      </w:pPr>
    </w:p>
    <w:p w14:paraId="76E69752" w14:textId="77777777" w:rsidR="00145786" w:rsidRDefault="00145786" w:rsidP="00FA0016">
      <w:pPr>
        <w:pStyle w:val="normlnn"/>
        <w:spacing w:before="0"/>
        <w:rPr>
          <w:rFonts w:ascii="Arial" w:hAnsi="Arial" w:cs="Arial"/>
          <w:sz w:val="24"/>
          <w:szCs w:val="24"/>
        </w:rPr>
      </w:pPr>
    </w:p>
    <w:p w14:paraId="04C9C5B6" w14:textId="77777777" w:rsidR="00145786" w:rsidRDefault="00145786" w:rsidP="00FA0016">
      <w:pPr>
        <w:pStyle w:val="normlnn"/>
        <w:spacing w:before="0"/>
        <w:rPr>
          <w:rFonts w:ascii="Arial" w:hAnsi="Arial" w:cs="Arial"/>
          <w:sz w:val="24"/>
          <w:szCs w:val="24"/>
        </w:rPr>
      </w:pPr>
    </w:p>
    <w:p w14:paraId="7A4C05A9" w14:textId="2AC6AE75" w:rsidR="00E85992" w:rsidRDefault="00E51727" w:rsidP="00FA0016">
      <w:pPr>
        <w:pStyle w:val="normlnn"/>
        <w:spacing w:before="0"/>
        <w:rPr>
          <w:rFonts w:ascii="Arial" w:hAnsi="Arial" w:cs="Arial"/>
          <w:sz w:val="24"/>
          <w:szCs w:val="24"/>
        </w:rPr>
      </w:pPr>
      <w:r>
        <w:rPr>
          <w:rFonts w:ascii="Arial" w:hAnsi="Arial" w:cs="Arial"/>
          <w:sz w:val="24"/>
          <w:szCs w:val="24"/>
        </w:rPr>
        <w:t>xxxxxxxxxxxxxxxxxxxxxxxxxxxxxxxxxxxxxxxxxxxxxxxxxxxxxxxxxxxxxxxxxx</w:t>
      </w:r>
    </w:p>
    <w:p w14:paraId="0797E0C8" w14:textId="77777777" w:rsidR="00E85992" w:rsidRDefault="00E85992" w:rsidP="00FA0016">
      <w:pPr>
        <w:pStyle w:val="normlnn"/>
        <w:spacing w:before="0"/>
        <w:rPr>
          <w:rFonts w:ascii="Arial" w:hAnsi="Arial" w:cs="Arial"/>
          <w:sz w:val="24"/>
          <w:szCs w:val="24"/>
        </w:rPr>
      </w:pPr>
    </w:p>
    <w:p w14:paraId="249F6C84" w14:textId="77777777" w:rsidR="00145786" w:rsidRDefault="00145786" w:rsidP="00FA0016">
      <w:pPr>
        <w:pStyle w:val="normlnn"/>
        <w:spacing w:before="0"/>
        <w:rPr>
          <w:rFonts w:ascii="Arial" w:hAnsi="Arial" w:cs="Arial"/>
          <w:sz w:val="24"/>
          <w:szCs w:val="24"/>
        </w:rPr>
      </w:pPr>
    </w:p>
    <w:p w14:paraId="62216838" w14:textId="77777777" w:rsidR="00145786" w:rsidRDefault="00145786" w:rsidP="00FA0016">
      <w:pPr>
        <w:pStyle w:val="normlnn"/>
        <w:spacing w:before="0"/>
        <w:rPr>
          <w:rFonts w:ascii="Arial" w:hAnsi="Arial" w:cs="Arial"/>
          <w:sz w:val="24"/>
          <w:szCs w:val="24"/>
        </w:rPr>
      </w:pPr>
    </w:p>
    <w:p w14:paraId="0D2BD0EE" w14:textId="77777777" w:rsidR="00145786" w:rsidRDefault="00145786" w:rsidP="00FA0016">
      <w:pPr>
        <w:pStyle w:val="normlnn"/>
        <w:spacing w:before="0"/>
        <w:rPr>
          <w:rFonts w:ascii="Arial" w:hAnsi="Arial" w:cs="Arial"/>
          <w:sz w:val="24"/>
          <w:szCs w:val="24"/>
        </w:rPr>
      </w:pPr>
    </w:p>
    <w:p w14:paraId="076E2A39" w14:textId="77777777" w:rsidR="00145786" w:rsidRDefault="00145786" w:rsidP="00FA0016">
      <w:pPr>
        <w:pStyle w:val="normlnn"/>
        <w:spacing w:before="0"/>
        <w:rPr>
          <w:rFonts w:ascii="Arial" w:hAnsi="Arial" w:cs="Arial"/>
          <w:sz w:val="24"/>
          <w:szCs w:val="24"/>
        </w:rPr>
      </w:pPr>
    </w:p>
    <w:p w14:paraId="456774B4" w14:textId="77777777" w:rsidR="00145786" w:rsidRDefault="00145786" w:rsidP="00FA0016">
      <w:pPr>
        <w:pStyle w:val="normlnn"/>
        <w:spacing w:before="0"/>
        <w:rPr>
          <w:rFonts w:ascii="Arial" w:hAnsi="Arial" w:cs="Arial"/>
          <w:sz w:val="24"/>
          <w:szCs w:val="24"/>
        </w:rPr>
      </w:pPr>
    </w:p>
    <w:p w14:paraId="7833EB29" w14:textId="77777777" w:rsidR="00E85992" w:rsidRDefault="00E85992" w:rsidP="00FA0016">
      <w:pPr>
        <w:pStyle w:val="normlnn"/>
        <w:spacing w:before="0"/>
        <w:rPr>
          <w:rFonts w:ascii="Arial" w:hAnsi="Arial" w:cs="Arial"/>
          <w:sz w:val="24"/>
          <w:szCs w:val="24"/>
        </w:rPr>
      </w:pPr>
    </w:p>
    <w:p w14:paraId="18758CCD" w14:textId="77777777" w:rsidR="00E51727" w:rsidRDefault="00E51727" w:rsidP="00FA0016">
      <w:pPr>
        <w:pStyle w:val="normlnn"/>
        <w:spacing w:before="0"/>
        <w:rPr>
          <w:rFonts w:ascii="Arial" w:hAnsi="Arial" w:cs="Arial"/>
          <w:sz w:val="24"/>
          <w:szCs w:val="24"/>
        </w:rPr>
      </w:pPr>
    </w:p>
    <w:p w14:paraId="5FD2E0AB" w14:textId="77777777" w:rsidR="00E51727" w:rsidRDefault="00E51727" w:rsidP="00FA0016">
      <w:pPr>
        <w:pStyle w:val="normlnn"/>
        <w:spacing w:before="0"/>
        <w:rPr>
          <w:rFonts w:ascii="Arial" w:hAnsi="Arial" w:cs="Arial"/>
          <w:sz w:val="24"/>
          <w:szCs w:val="24"/>
        </w:rPr>
      </w:pPr>
    </w:p>
    <w:p w14:paraId="3B32F71B" w14:textId="77777777" w:rsidR="00E51727" w:rsidRDefault="00E51727" w:rsidP="00FA0016">
      <w:pPr>
        <w:pStyle w:val="normlnn"/>
        <w:spacing w:before="0"/>
        <w:rPr>
          <w:rFonts w:ascii="Arial" w:hAnsi="Arial" w:cs="Arial"/>
          <w:sz w:val="24"/>
          <w:szCs w:val="24"/>
        </w:rPr>
      </w:pPr>
    </w:p>
    <w:p w14:paraId="581001AE" w14:textId="77777777" w:rsidR="00E51727" w:rsidRDefault="00E51727" w:rsidP="00FA0016">
      <w:pPr>
        <w:pStyle w:val="normlnn"/>
        <w:spacing w:before="0"/>
        <w:rPr>
          <w:rFonts w:ascii="Arial" w:hAnsi="Arial" w:cs="Arial"/>
          <w:sz w:val="24"/>
          <w:szCs w:val="24"/>
        </w:rPr>
      </w:pPr>
    </w:p>
    <w:p w14:paraId="76498863" w14:textId="77777777" w:rsidR="00E51727" w:rsidRDefault="00E51727" w:rsidP="00FA0016">
      <w:pPr>
        <w:pStyle w:val="normlnn"/>
        <w:spacing w:before="0"/>
        <w:rPr>
          <w:rFonts w:ascii="Arial" w:hAnsi="Arial" w:cs="Arial"/>
          <w:sz w:val="24"/>
          <w:szCs w:val="24"/>
        </w:rPr>
      </w:pPr>
    </w:p>
    <w:p w14:paraId="377F44B7" w14:textId="77777777" w:rsidR="00E51727" w:rsidRDefault="00E51727" w:rsidP="00FA0016">
      <w:pPr>
        <w:pStyle w:val="normlnn"/>
        <w:spacing w:before="0"/>
        <w:rPr>
          <w:rFonts w:ascii="Arial" w:hAnsi="Arial" w:cs="Arial"/>
          <w:sz w:val="24"/>
          <w:szCs w:val="24"/>
        </w:rPr>
      </w:pPr>
    </w:p>
    <w:p w14:paraId="333F9B81" w14:textId="77777777" w:rsidR="00E51727" w:rsidRDefault="00E51727" w:rsidP="00FA0016">
      <w:pPr>
        <w:pStyle w:val="normlnn"/>
        <w:spacing w:before="0"/>
        <w:rPr>
          <w:rFonts w:ascii="Arial" w:hAnsi="Arial" w:cs="Arial"/>
          <w:sz w:val="24"/>
          <w:szCs w:val="24"/>
        </w:rPr>
      </w:pPr>
    </w:p>
    <w:p w14:paraId="0F9FA705" w14:textId="77777777" w:rsidR="00E51727" w:rsidRDefault="00E51727" w:rsidP="00FA0016">
      <w:pPr>
        <w:pStyle w:val="normlnn"/>
        <w:spacing w:before="0"/>
        <w:rPr>
          <w:rFonts w:ascii="Arial" w:hAnsi="Arial" w:cs="Arial"/>
          <w:sz w:val="24"/>
          <w:szCs w:val="24"/>
        </w:rPr>
      </w:pPr>
    </w:p>
    <w:p w14:paraId="2B7DE03A" w14:textId="77777777" w:rsidR="00E51727" w:rsidRDefault="00E51727" w:rsidP="00FA0016">
      <w:pPr>
        <w:pStyle w:val="normlnn"/>
        <w:spacing w:before="0"/>
        <w:rPr>
          <w:rFonts w:ascii="Arial" w:hAnsi="Arial" w:cs="Arial"/>
          <w:sz w:val="24"/>
          <w:szCs w:val="24"/>
        </w:rPr>
      </w:pPr>
    </w:p>
    <w:p w14:paraId="57944B3F" w14:textId="77777777" w:rsidR="00E51727" w:rsidRDefault="00E51727" w:rsidP="00FA0016">
      <w:pPr>
        <w:pStyle w:val="normlnn"/>
        <w:spacing w:before="0"/>
        <w:rPr>
          <w:rFonts w:ascii="Arial" w:hAnsi="Arial" w:cs="Arial"/>
          <w:sz w:val="24"/>
          <w:szCs w:val="24"/>
        </w:rPr>
      </w:pPr>
    </w:p>
    <w:p w14:paraId="793E85DF" w14:textId="77777777" w:rsidR="00E51727" w:rsidRDefault="00E51727" w:rsidP="00FA0016">
      <w:pPr>
        <w:pStyle w:val="normlnn"/>
        <w:spacing w:before="0"/>
        <w:rPr>
          <w:rFonts w:ascii="Arial" w:hAnsi="Arial" w:cs="Arial"/>
          <w:sz w:val="24"/>
          <w:szCs w:val="24"/>
        </w:rPr>
      </w:pPr>
    </w:p>
    <w:p w14:paraId="73076824" w14:textId="77777777" w:rsidR="00E51727" w:rsidRDefault="00E51727" w:rsidP="00FA0016">
      <w:pPr>
        <w:pStyle w:val="normlnn"/>
        <w:spacing w:before="0"/>
        <w:rPr>
          <w:rFonts w:ascii="Arial" w:hAnsi="Arial" w:cs="Arial"/>
          <w:sz w:val="24"/>
          <w:szCs w:val="24"/>
        </w:rPr>
      </w:pPr>
    </w:p>
    <w:p w14:paraId="0966170C" w14:textId="77777777" w:rsidR="00E51727" w:rsidRDefault="00E51727" w:rsidP="00FA0016">
      <w:pPr>
        <w:pStyle w:val="normlnn"/>
        <w:spacing w:before="0"/>
        <w:rPr>
          <w:rFonts w:ascii="Arial" w:hAnsi="Arial" w:cs="Arial"/>
          <w:sz w:val="24"/>
          <w:szCs w:val="24"/>
        </w:rPr>
      </w:pPr>
    </w:p>
    <w:p w14:paraId="027BF23E" w14:textId="77777777" w:rsidR="00E51727" w:rsidRDefault="00E51727" w:rsidP="00FA0016">
      <w:pPr>
        <w:pStyle w:val="normlnn"/>
        <w:spacing w:before="0"/>
        <w:rPr>
          <w:rFonts w:ascii="Arial" w:hAnsi="Arial" w:cs="Arial"/>
          <w:sz w:val="24"/>
          <w:szCs w:val="24"/>
        </w:rPr>
      </w:pPr>
    </w:p>
    <w:p w14:paraId="3765E8EF" w14:textId="77777777" w:rsidR="00E51727" w:rsidRDefault="00E51727" w:rsidP="00FA0016">
      <w:pPr>
        <w:pStyle w:val="normlnn"/>
        <w:spacing w:before="0"/>
        <w:rPr>
          <w:rFonts w:ascii="Arial" w:hAnsi="Arial" w:cs="Arial"/>
          <w:sz w:val="24"/>
          <w:szCs w:val="24"/>
        </w:rPr>
      </w:pPr>
    </w:p>
    <w:p w14:paraId="09DF43F9" w14:textId="77777777" w:rsidR="00E51727" w:rsidRDefault="00E51727" w:rsidP="00FA0016">
      <w:pPr>
        <w:pStyle w:val="normlnn"/>
        <w:spacing w:before="0"/>
        <w:rPr>
          <w:rFonts w:ascii="Arial" w:hAnsi="Arial" w:cs="Arial"/>
          <w:sz w:val="24"/>
          <w:szCs w:val="24"/>
        </w:rPr>
      </w:pPr>
    </w:p>
    <w:p w14:paraId="7D5C144A" w14:textId="77777777" w:rsidR="00E51727" w:rsidRDefault="00E51727" w:rsidP="00FA0016">
      <w:pPr>
        <w:pStyle w:val="normlnn"/>
        <w:spacing w:before="0"/>
        <w:rPr>
          <w:rFonts w:ascii="Arial" w:hAnsi="Arial" w:cs="Arial"/>
          <w:sz w:val="24"/>
          <w:szCs w:val="24"/>
        </w:rPr>
      </w:pPr>
    </w:p>
    <w:p w14:paraId="5BABBCE8" w14:textId="77777777" w:rsidR="00E51727" w:rsidRDefault="00E51727" w:rsidP="00FA0016">
      <w:pPr>
        <w:pStyle w:val="normlnn"/>
        <w:spacing w:before="0"/>
        <w:rPr>
          <w:rFonts w:ascii="Arial" w:hAnsi="Arial" w:cs="Arial"/>
          <w:sz w:val="24"/>
          <w:szCs w:val="24"/>
        </w:rPr>
      </w:pPr>
    </w:p>
    <w:p w14:paraId="15408FC1" w14:textId="77777777" w:rsidR="00E51727" w:rsidRDefault="00E51727" w:rsidP="00FA0016">
      <w:pPr>
        <w:pStyle w:val="normlnn"/>
        <w:spacing w:before="0"/>
        <w:rPr>
          <w:rFonts w:ascii="Arial" w:hAnsi="Arial" w:cs="Arial"/>
          <w:sz w:val="24"/>
          <w:szCs w:val="24"/>
        </w:rPr>
      </w:pPr>
    </w:p>
    <w:p w14:paraId="3333449A" w14:textId="77777777" w:rsidR="00E51727" w:rsidRDefault="00E51727" w:rsidP="00FA0016">
      <w:pPr>
        <w:pStyle w:val="normlnn"/>
        <w:spacing w:before="0"/>
        <w:rPr>
          <w:rFonts w:ascii="Arial" w:hAnsi="Arial" w:cs="Arial"/>
          <w:sz w:val="24"/>
          <w:szCs w:val="24"/>
        </w:rPr>
      </w:pPr>
    </w:p>
    <w:p w14:paraId="15840610" w14:textId="77777777" w:rsidR="00E51727" w:rsidRDefault="00E51727" w:rsidP="00FA0016">
      <w:pPr>
        <w:pStyle w:val="normlnn"/>
        <w:spacing w:before="0"/>
        <w:rPr>
          <w:rFonts w:ascii="Arial" w:hAnsi="Arial" w:cs="Arial"/>
          <w:sz w:val="24"/>
          <w:szCs w:val="24"/>
        </w:rPr>
      </w:pPr>
    </w:p>
    <w:p w14:paraId="081DE87E" w14:textId="77777777" w:rsidR="00E51727" w:rsidRDefault="00E51727" w:rsidP="00FA0016">
      <w:pPr>
        <w:pStyle w:val="normlnn"/>
        <w:spacing w:before="0"/>
        <w:rPr>
          <w:rFonts w:ascii="Arial" w:hAnsi="Arial" w:cs="Arial"/>
          <w:sz w:val="24"/>
          <w:szCs w:val="24"/>
        </w:rPr>
      </w:pPr>
    </w:p>
    <w:p w14:paraId="32AFC391" w14:textId="77777777" w:rsidR="00E51727" w:rsidRDefault="00E51727" w:rsidP="00FA0016">
      <w:pPr>
        <w:pStyle w:val="normlnn"/>
        <w:spacing w:before="0"/>
        <w:rPr>
          <w:rFonts w:ascii="Arial" w:hAnsi="Arial" w:cs="Arial"/>
          <w:sz w:val="24"/>
          <w:szCs w:val="24"/>
        </w:rPr>
      </w:pPr>
    </w:p>
    <w:p w14:paraId="2501343B" w14:textId="77777777" w:rsidR="00E51727" w:rsidRDefault="00E51727" w:rsidP="00FA0016">
      <w:pPr>
        <w:pStyle w:val="normlnn"/>
        <w:spacing w:before="0"/>
        <w:rPr>
          <w:rFonts w:ascii="Arial" w:hAnsi="Arial" w:cs="Arial"/>
          <w:sz w:val="24"/>
          <w:szCs w:val="24"/>
        </w:rPr>
      </w:pPr>
    </w:p>
    <w:p w14:paraId="63C31C12" w14:textId="77777777" w:rsidR="00E51727" w:rsidRDefault="00E51727" w:rsidP="00FA0016">
      <w:pPr>
        <w:pStyle w:val="normlnn"/>
        <w:spacing w:before="0"/>
        <w:rPr>
          <w:rFonts w:ascii="Arial" w:hAnsi="Arial" w:cs="Arial"/>
          <w:sz w:val="24"/>
          <w:szCs w:val="24"/>
        </w:rPr>
      </w:pPr>
    </w:p>
    <w:p w14:paraId="05575108" w14:textId="77777777" w:rsidR="00E51727" w:rsidRDefault="00E51727" w:rsidP="00FA0016">
      <w:pPr>
        <w:pStyle w:val="normlnn"/>
        <w:spacing w:before="0"/>
        <w:rPr>
          <w:rFonts w:ascii="Arial" w:hAnsi="Arial" w:cs="Arial"/>
          <w:sz w:val="24"/>
          <w:szCs w:val="24"/>
        </w:rPr>
      </w:pPr>
    </w:p>
    <w:p w14:paraId="15C1B29F" w14:textId="77777777" w:rsidR="00E51727" w:rsidRDefault="00E51727" w:rsidP="00FA0016">
      <w:pPr>
        <w:pStyle w:val="normlnn"/>
        <w:spacing w:before="0"/>
        <w:rPr>
          <w:rFonts w:ascii="Arial" w:hAnsi="Arial" w:cs="Arial"/>
          <w:sz w:val="24"/>
          <w:szCs w:val="24"/>
        </w:rPr>
      </w:pPr>
    </w:p>
    <w:p w14:paraId="4A3C734C" w14:textId="77777777" w:rsidR="00E51727" w:rsidRDefault="00E51727" w:rsidP="00FA0016">
      <w:pPr>
        <w:pStyle w:val="normlnn"/>
        <w:spacing w:before="0"/>
        <w:rPr>
          <w:rFonts w:ascii="Arial" w:hAnsi="Arial" w:cs="Arial"/>
          <w:sz w:val="24"/>
          <w:szCs w:val="24"/>
        </w:rPr>
      </w:pPr>
    </w:p>
    <w:p w14:paraId="41D932A6" w14:textId="77777777" w:rsidR="00E51727" w:rsidRDefault="00E51727" w:rsidP="00FA0016">
      <w:pPr>
        <w:pStyle w:val="normlnn"/>
        <w:spacing w:before="0"/>
        <w:rPr>
          <w:rFonts w:ascii="Arial" w:hAnsi="Arial" w:cs="Arial"/>
          <w:sz w:val="24"/>
          <w:szCs w:val="24"/>
        </w:rPr>
      </w:pPr>
    </w:p>
    <w:p w14:paraId="6E6A7EE0" w14:textId="77777777" w:rsidR="00E51727" w:rsidRDefault="00E51727" w:rsidP="00FA0016">
      <w:pPr>
        <w:pStyle w:val="normlnn"/>
        <w:spacing w:before="0"/>
        <w:rPr>
          <w:rFonts w:ascii="Arial" w:hAnsi="Arial" w:cs="Arial"/>
          <w:sz w:val="24"/>
          <w:szCs w:val="24"/>
        </w:rPr>
      </w:pPr>
    </w:p>
    <w:p w14:paraId="364DC510" w14:textId="77777777" w:rsidR="00E51727" w:rsidRDefault="00E51727" w:rsidP="00FA0016">
      <w:pPr>
        <w:pStyle w:val="normlnn"/>
        <w:spacing w:before="0"/>
        <w:rPr>
          <w:rFonts w:ascii="Arial" w:hAnsi="Arial" w:cs="Arial"/>
          <w:sz w:val="24"/>
          <w:szCs w:val="24"/>
        </w:rPr>
      </w:pPr>
    </w:p>
    <w:p w14:paraId="3BD804D9" w14:textId="77777777" w:rsidR="00E51727" w:rsidRDefault="00E51727" w:rsidP="00FA0016">
      <w:pPr>
        <w:pStyle w:val="normlnn"/>
        <w:spacing w:before="0"/>
        <w:rPr>
          <w:rFonts w:ascii="Arial" w:hAnsi="Arial" w:cs="Arial"/>
          <w:sz w:val="24"/>
          <w:szCs w:val="24"/>
        </w:rPr>
      </w:pPr>
    </w:p>
    <w:p w14:paraId="2AA63C57" w14:textId="77777777" w:rsidR="00E51727" w:rsidRDefault="00E51727" w:rsidP="00FA0016">
      <w:pPr>
        <w:pStyle w:val="normlnn"/>
        <w:spacing w:before="0"/>
        <w:rPr>
          <w:rFonts w:ascii="Arial" w:hAnsi="Arial" w:cs="Arial"/>
          <w:sz w:val="24"/>
          <w:szCs w:val="24"/>
        </w:rPr>
      </w:pPr>
    </w:p>
    <w:p w14:paraId="412BD216" w14:textId="77777777" w:rsidR="00E51727" w:rsidRDefault="00E51727" w:rsidP="00FA0016">
      <w:pPr>
        <w:pStyle w:val="normlnn"/>
        <w:spacing w:before="0"/>
        <w:rPr>
          <w:rFonts w:ascii="Arial" w:hAnsi="Arial" w:cs="Arial"/>
          <w:sz w:val="24"/>
          <w:szCs w:val="24"/>
        </w:rPr>
      </w:pPr>
    </w:p>
    <w:p w14:paraId="061D1108" w14:textId="77777777" w:rsidR="00E51727" w:rsidRDefault="00E51727" w:rsidP="00FA0016">
      <w:pPr>
        <w:pStyle w:val="normlnn"/>
        <w:spacing w:before="0"/>
        <w:rPr>
          <w:rFonts w:ascii="Arial" w:hAnsi="Arial" w:cs="Arial"/>
          <w:sz w:val="24"/>
          <w:szCs w:val="24"/>
        </w:rPr>
      </w:pPr>
    </w:p>
    <w:p w14:paraId="72DBEF0D" w14:textId="77777777" w:rsidR="00E51727" w:rsidRDefault="00E51727" w:rsidP="00FA0016">
      <w:pPr>
        <w:pStyle w:val="normlnn"/>
        <w:spacing w:before="0"/>
        <w:rPr>
          <w:rFonts w:ascii="Arial" w:hAnsi="Arial" w:cs="Arial"/>
          <w:sz w:val="24"/>
          <w:szCs w:val="24"/>
        </w:rPr>
      </w:pPr>
    </w:p>
    <w:p w14:paraId="06E8440F" w14:textId="77777777" w:rsidR="00E51727" w:rsidRDefault="00E51727" w:rsidP="00FA0016">
      <w:pPr>
        <w:pStyle w:val="normlnn"/>
        <w:spacing w:before="0"/>
        <w:rPr>
          <w:rFonts w:ascii="Arial" w:hAnsi="Arial" w:cs="Arial"/>
          <w:sz w:val="24"/>
          <w:szCs w:val="24"/>
        </w:rPr>
      </w:pPr>
    </w:p>
    <w:p w14:paraId="4894B55C" w14:textId="77777777" w:rsidR="00E51727" w:rsidRDefault="00E51727" w:rsidP="00FA0016">
      <w:pPr>
        <w:pStyle w:val="normlnn"/>
        <w:spacing w:before="0"/>
        <w:rPr>
          <w:rFonts w:ascii="Arial" w:hAnsi="Arial" w:cs="Arial"/>
          <w:sz w:val="24"/>
          <w:szCs w:val="24"/>
        </w:rPr>
      </w:pPr>
    </w:p>
    <w:p w14:paraId="37090AA7" w14:textId="242EF24B" w:rsidR="00E51727" w:rsidRDefault="00E51727" w:rsidP="00FA0016">
      <w:pPr>
        <w:pStyle w:val="normlnn"/>
        <w:spacing w:before="0"/>
        <w:rPr>
          <w:rFonts w:ascii="Arial" w:hAnsi="Arial" w:cs="Arial"/>
          <w:sz w:val="24"/>
          <w:szCs w:val="24"/>
        </w:rPr>
      </w:pPr>
      <w:r>
        <w:rPr>
          <w:rFonts w:ascii="Arial" w:hAnsi="Arial" w:cs="Arial"/>
          <w:sz w:val="24"/>
          <w:szCs w:val="24"/>
        </w:rPr>
        <w:t>xxxxxxxxxxxxxxxxxxxxxxxxxxxxxxxxxxxxxxxxxxxxxxxxxxxxxxxxxxxxxxxxxxxxxx</w:t>
      </w:r>
    </w:p>
    <w:p w14:paraId="25483299" w14:textId="77777777" w:rsidR="00E51727" w:rsidRDefault="00E51727" w:rsidP="00FA0016">
      <w:pPr>
        <w:pStyle w:val="normlnn"/>
        <w:spacing w:before="0"/>
        <w:rPr>
          <w:rFonts w:ascii="Arial" w:hAnsi="Arial" w:cs="Arial"/>
          <w:sz w:val="24"/>
          <w:szCs w:val="24"/>
        </w:rPr>
        <w:sectPr w:rsidR="00E51727" w:rsidSect="00382D4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552" w:right="1701" w:bottom="1701" w:left="1701" w:header="567" w:footer="1134" w:gutter="0"/>
          <w:cols w:space="708"/>
          <w:formProt w:val="0"/>
          <w:titlePg/>
          <w:docGrid w:linePitch="360"/>
        </w:sectPr>
      </w:pPr>
    </w:p>
    <w:p w14:paraId="41C95EA3" w14:textId="3255EDD1" w:rsidR="00145786" w:rsidRPr="00D425C4" w:rsidRDefault="00145786" w:rsidP="00145786">
      <w:pPr>
        <w:spacing w:after="200" w:line="276" w:lineRule="auto"/>
        <w:jc w:val="left"/>
        <w:rPr>
          <w:rFonts w:ascii="Arial" w:hAnsi="Arial" w:cs="Arial"/>
          <w:b/>
          <w:sz w:val="24"/>
          <w:szCs w:val="24"/>
        </w:rPr>
      </w:pPr>
      <w:r w:rsidRPr="00D425C4">
        <w:rPr>
          <w:rFonts w:ascii="Arial" w:hAnsi="Arial" w:cs="Arial"/>
          <w:b/>
          <w:sz w:val="24"/>
          <w:szCs w:val="24"/>
        </w:rPr>
        <w:lastRenderedPageBreak/>
        <w:t xml:space="preserve">Příloha č. </w:t>
      </w:r>
      <w:r>
        <w:rPr>
          <w:rFonts w:ascii="Arial" w:hAnsi="Arial" w:cs="Arial"/>
          <w:b/>
          <w:sz w:val="24"/>
          <w:szCs w:val="24"/>
        </w:rPr>
        <w:t xml:space="preserve">2 - </w:t>
      </w:r>
      <w:r w:rsidRPr="00D425C4">
        <w:rPr>
          <w:rFonts w:ascii="Arial" w:hAnsi="Arial" w:cs="Arial"/>
          <w:sz w:val="24"/>
          <w:szCs w:val="24"/>
        </w:rPr>
        <w:t>Vymezení Výsledků a podílu na Výsledcích</w:t>
      </w:r>
    </w:p>
    <w:p w14:paraId="2A7C24DE" w14:textId="77777777" w:rsidR="00E85992" w:rsidRDefault="00E85992" w:rsidP="00E85992">
      <w:pPr>
        <w:pStyle w:val="Default"/>
        <w:rPr>
          <w:b/>
          <w:bCs/>
          <w:color w:val="auto"/>
          <w:sz w:val="22"/>
          <w:szCs w:val="22"/>
        </w:rPr>
      </w:pPr>
    </w:p>
    <w:p w14:paraId="280FC71A" w14:textId="2CCA4682" w:rsidR="00E85992" w:rsidRPr="001B5F3F" w:rsidRDefault="00E51727" w:rsidP="00E85992">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xxxxxxxxxxxxxxxxxxxxxxxxxxxxxxxxxxxxxxxxxxxxxxxxxxxxxxxxxxxxxxxxxxxxxxxxxxxxxxxxxxxxxxxxxxxxxxxxxxxxxxxxxxxxxxxxxxxxxxxxxxxxxxxxxxxx</w:t>
      </w:r>
    </w:p>
    <w:p w14:paraId="076735E4" w14:textId="77777777" w:rsidR="00145786" w:rsidRDefault="00145786" w:rsidP="00FA0016">
      <w:pPr>
        <w:pStyle w:val="normlnn"/>
        <w:spacing w:before="0"/>
        <w:rPr>
          <w:rFonts w:ascii="Arial" w:hAnsi="Arial" w:cs="Arial"/>
          <w:sz w:val="24"/>
          <w:szCs w:val="24"/>
        </w:rPr>
      </w:pPr>
    </w:p>
    <w:p w14:paraId="047F80C8" w14:textId="77777777" w:rsidR="00E85992" w:rsidRPr="005B5F14" w:rsidRDefault="00E85992" w:rsidP="00FA0016">
      <w:pPr>
        <w:pStyle w:val="normlnn"/>
        <w:spacing w:before="0"/>
        <w:rPr>
          <w:rFonts w:ascii="Arial" w:hAnsi="Arial" w:cs="Arial"/>
          <w:sz w:val="24"/>
          <w:szCs w:val="24"/>
        </w:rPr>
      </w:pPr>
    </w:p>
    <w:sectPr w:rsidR="00E85992" w:rsidRPr="005B5F14" w:rsidSect="00E85992">
      <w:pgSz w:w="16838" w:h="11906" w:orient="landscape" w:code="9"/>
      <w:pgMar w:top="1701" w:right="2552" w:bottom="1701" w:left="1701" w:header="567"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5AB98" w14:textId="77777777" w:rsidR="001E47DC" w:rsidRDefault="001E47DC" w:rsidP="004010A7">
      <w:pPr>
        <w:spacing w:line="240" w:lineRule="auto"/>
      </w:pPr>
      <w:r>
        <w:separator/>
      </w:r>
    </w:p>
  </w:endnote>
  <w:endnote w:type="continuationSeparator" w:id="0">
    <w:p w14:paraId="52FF4327" w14:textId="77777777" w:rsidR="001E47DC" w:rsidRDefault="001E47DC" w:rsidP="00401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A65D" w14:textId="77777777" w:rsidR="001D4182" w:rsidRDefault="001D418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14:paraId="0D8DF893" w14:textId="77777777" w:rsidTr="002D4758">
      <w:trPr>
        <w:trHeight w:val="800"/>
      </w:trPr>
      <w:tc>
        <w:tcPr>
          <w:tcW w:w="5000" w:type="pct"/>
          <w:shd w:val="clear" w:color="auto" w:fill="auto"/>
        </w:tcPr>
        <w:p w14:paraId="521C3EA6" w14:textId="77777777" w:rsidR="00B26E8E" w:rsidRDefault="00B26E8E" w:rsidP="00152AAE">
          <w:pPr>
            <w:pStyle w:val="Zpat"/>
            <w:rPr>
              <w:caps w:val="0"/>
              <w:lang w:val="en-GB"/>
            </w:rPr>
          </w:pPr>
        </w:p>
        <w:p w14:paraId="209C489D" w14:textId="77777777" w:rsidR="00B26E8E" w:rsidRDefault="00B26E8E" w:rsidP="00152AAE">
          <w:pPr>
            <w:pStyle w:val="Zpat"/>
            <w:rPr>
              <w:caps w:val="0"/>
              <w:lang w:val="en-GB"/>
            </w:rPr>
          </w:pPr>
        </w:p>
        <w:p w14:paraId="269A6E80" w14:textId="77777777" w:rsidR="00B26E8E" w:rsidRPr="00B26E8E" w:rsidRDefault="00B26E8E" w:rsidP="00152AAE">
          <w:pPr>
            <w:pStyle w:val="Zpat"/>
            <w:jc w:val="right"/>
          </w:pPr>
          <w:r>
            <w:fldChar w:fldCharType="begin"/>
          </w:r>
          <w:r>
            <w:instrText xml:space="preserve"> PAGE   \* MERGEFORMAT </w:instrText>
          </w:r>
          <w:r>
            <w:fldChar w:fldCharType="separate"/>
          </w:r>
          <w:r w:rsidR="00380AD1">
            <w:rPr>
              <w:noProof/>
            </w:rPr>
            <w:t>12</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380AD1">
            <w:rPr>
              <w:noProof/>
            </w:rPr>
            <w:t>12</w:t>
          </w:r>
          <w:r w:rsidR="00E01426">
            <w:rPr>
              <w:noProof/>
            </w:rPr>
            <w:fldChar w:fldCharType="end"/>
          </w:r>
        </w:p>
      </w:tc>
    </w:tr>
  </w:tbl>
  <w:p w14:paraId="1A85CB3D" w14:textId="77777777" w:rsidR="00B26E8E" w:rsidRPr="00B26E8E" w:rsidRDefault="00B26E8E" w:rsidP="00B26E8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01"/>
      <w:gridCol w:w="1924"/>
      <w:gridCol w:w="2781"/>
      <w:gridCol w:w="1799"/>
    </w:tblGrid>
    <w:tr w:rsidR="00B26E8E" w14:paraId="0DC4B37C" w14:textId="77777777" w:rsidTr="00382D47">
      <w:trPr>
        <w:trHeight w:val="567"/>
      </w:trPr>
      <w:tc>
        <w:tcPr>
          <w:tcW w:w="2041" w:type="dxa"/>
          <w:shd w:val="clear" w:color="auto" w:fill="auto"/>
        </w:tcPr>
        <w:p w14:paraId="63A3FCC0" w14:textId="77777777" w:rsidR="00BB0493" w:rsidRDefault="00BB0493" w:rsidP="00BB0493">
          <w:pPr>
            <w:pStyle w:val="Zpat"/>
            <w:rPr>
              <w:caps w:val="0"/>
              <w:lang w:val="en-GB"/>
            </w:rPr>
          </w:pPr>
          <w:r>
            <w:rPr>
              <w:lang w:val="en-GB"/>
            </w:rPr>
            <w:t>ČVUT UCEEB</w:t>
          </w:r>
        </w:p>
        <w:p w14:paraId="2524436B" w14:textId="77777777" w:rsidR="00BB0493" w:rsidRDefault="00BB0493" w:rsidP="00BB0493">
          <w:pPr>
            <w:pStyle w:val="Zpat"/>
            <w:rPr>
              <w:caps w:val="0"/>
              <w:lang w:val="en-GB"/>
            </w:rPr>
          </w:pPr>
          <w:r>
            <w:rPr>
              <w:caps w:val="0"/>
              <w:lang w:val="en-GB"/>
            </w:rPr>
            <w:t>T</w:t>
          </w:r>
          <w:r w:rsidRPr="005B0E46">
            <w:rPr>
              <w:lang w:val="en-GB"/>
            </w:rPr>
            <w:t>řinecká 1024</w:t>
          </w:r>
        </w:p>
        <w:p w14:paraId="7B3B2866" w14:textId="77777777" w:rsidR="00BB0493" w:rsidRPr="00B26E8E" w:rsidRDefault="00BB0493"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14:paraId="2789CAAA" w14:textId="77777777" w:rsidR="00B26E8E" w:rsidRPr="00B26E8E" w:rsidRDefault="00B26E8E" w:rsidP="00B26E8E">
          <w:pPr>
            <w:pStyle w:val="Zpat"/>
            <w:rPr>
              <w:caps w:val="0"/>
            </w:rPr>
          </w:pPr>
          <w:r w:rsidRPr="00B26E8E">
            <w:t>+420 224 356 701</w:t>
          </w:r>
        </w:p>
        <w:p w14:paraId="6C30AE1A" w14:textId="77777777" w:rsidR="00B26E8E" w:rsidRPr="00B26E8E" w:rsidRDefault="009650A0" w:rsidP="00B26E8E">
          <w:pPr>
            <w:pStyle w:val="Zpat"/>
            <w:rPr>
              <w:caps w:val="0"/>
            </w:rPr>
          </w:pPr>
          <w:r>
            <w:t>info</w:t>
          </w:r>
          <w:r w:rsidR="00B26E8E" w:rsidRPr="00B26E8E">
            <w:t>@uceeb.cz</w:t>
          </w:r>
        </w:p>
        <w:p w14:paraId="22940D30" w14:textId="77777777" w:rsidR="00B26E8E" w:rsidRDefault="00B26E8E" w:rsidP="00B26E8E">
          <w:pPr>
            <w:pStyle w:val="Zpat"/>
            <w:rPr>
              <w:caps w:val="0"/>
            </w:rPr>
          </w:pPr>
          <w:r w:rsidRPr="00B26E8E">
            <w:t>www.uceeb.cz</w:t>
          </w:r>
        </w:p>
      </w:tc>
      <w:tc>
        <w:tcPr>
          <w:tcW w:w="2840" w:type="dxa"/>
          <w:shd w:val="clear" w:color="auto" w:fill="auto"/>
        </w:tcPr>
        <w:p w14:paraId="24CABA17" w14:textId="77777777" w:rsidR="00B26E8E" w:rsidRPr="00B26E8E" w:rsidRDefault="00B26E8E" w:rsidP="00B26E8E">
          <w:pPr>
            <w:pStyle w:val="Zpat"/>
            <w:rPr>
              <w:caps w:val="0"/>
            </w:rPr>
          </w:pPr>
          <w:r w:rsidRPr="00B26E8E">
            <w:t>IČ 68407700 | DIČ CZ68407700</w:t>
          </w:r>
        </w:p>
        <w:p w14:paraId="1051BB0E" w14:textId="77777777" w:rsidR="00B26E8E" w:rsidRPr="00B26E8E" w:rsidRDefault="00B26E8E" w:rsidP="00B26E8E">
          <w:pPr>
            <w:pStyle w:val="Zpat"/>
            <w:rPr>
              <w:caps w:val="0"/>
            </w:rPr>
          </w:pPr>
          <w:r w:rsidRPr="00B26E8E">
            <w:t>BANKOVNÍ SPOJENÍ KB PRAHA 6</w:t>
          </w:r>
        </w:p>
        <w:p w14:paraId="2A81D27E" w14:textId="77777777" w:rsidR="00B26E8E" w:rsidRPr="00B26E8E" w:rsidRDefault="00B26E8E" w:rsidP="00B26E8E">
          <w:pPr>
            <w:pStyle w:val="Zpat"/>
            <w:rPr>
              <w:caps w:val="0"/>
              <w:lang w:val="en-GB"/>
            </w:rPr>
          </w:pPr>
          <w:r w:rsidRPr="000403B8">
            <w:rPr>
              <w:lang w:val="en-GB"/>
            </w:rPr>
            <w:t xml:space="preserve">Č. Ú. </w:t>
          </w:r>
          <w:r w:rsidRPr="00A04DC7">
            <w:rPr>
              <w:lang w:val="en-GB"/>
            </w:rPr>
            <w:t>107-4413090217</w:t>
          </w:r>
          <w:r w:rsidRPr="000403B8">
            <w:rPr>
              <w:lang w:val="en-GB"/>
            </w:rPr>
            <w:t>/0100</w:t>
          </w:r>
        </w:p>
      </w:tc>
      <w:tc>
        <w:tcPr>
          <w:tcW w:w="1860" w:type="dxa"/>
          <w:tcMar>
            <w:right w:w="0" w:type="dxa"/>
          </w:tcMar>
          <w:vAlign w:val="bottom"/>
        </w:tcPr>
        <w:p w14:paraId="5174ED69" w14:textId="77777777" w:rsidR="00B26E8E" w:rsidRPr="00B26E8E" w:rsidRDefault="00B26E8E" w:rsidP="00B26E8E">
          <w:pPr>
            <w:pStyle w:val="Zpat"/>
            <w:jc w:val="right"/>
          </w:pPr>
          <w:r>
            <w:fldChar w:fldCharType="begin"/>
          </w:r>
          <w:r>
            <w:instrText xml:space="preserve"> PAGE   \* MERGEFORMAT </w:instrText>
          </w:r>
          <w:r>
            <w:fldChar w:fldCharType="separate"/>
          </w:r>
          <w:r w:rsidR="00EF2133">
            <w:rPr>
              <w:noProof/>
            </w:rPr>
            <w:t>1</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EF2133">
            <w:rPr>
              <w:noProof/>
            </w:rPr>
            <w:t>12</w:t>
          </w:r>
          <w:r w:rsidR="00E01426">
            <w:rPr>
              <w:noProof/>
            </w:rPr>
            <w:fldChar w:fldCharType="end"/>
          </w:r>
        </w:p>
      </w:tc>
    </w:tr>
  </w:tbl>
  <w:p w14:paraId="4E264375" w14:textId="77777777" w:rsidR="00B26E8E" w:rsidRDefault="00B26E8E" w:rsidP="00B26E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99F7B" w14:textId="77777777" w:rsidR="001E47DC" w:rsidRDefault="001E47DC" w:rsidP="004010A7">
      <w:pPr>
        <w:spacing w:line="240" w:lineRule="auto"/>
      </w:pPr>
      <w:r>
        <w:separator/>
      </w:r>
    </w:p>
  </w:footnote>
  <w:footnote w:type="continuationSeparator" w:id="0">
    <w:p w14:paraId="3EE85E84" w14:textId="77777777" w:rsidR="001E47DC" w:rsidRDefault="001E47DC" w:rsidP="00401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E2CDE" w14:textId="77777777" w:rsidR="001D4182" w:rsidRDefault="001D418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BEC4" w14:textId="77777777" w:rsidR="000120A8" w:rsidRDefault="000120A8" w:rsidP="000120A8">
    <w:pPr>
      <w:pStyle w:val="Zhlav"/>
      <w:ind w:left="-1134"/>
    </w:pPr>
    <w:r>
      <w:rPr>
        <w:noProof/>
        <w:lang w:eastAsia="cs-CZ"/>
      </w:rPr>
      <w:drawing>
        <wp:inline distT="0" distB="0" distL="0" distR="0" wp14:anchorId="0B810893" wp14:editId="7032B2AF">
          <wp:extent cx="1476375" cy="723900"/>
          <wp:effectExtent l="0" t="0" r="9525" b="0"/>
          <wp:docPr id="11" name="Obrázek 11"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14:paraId="4F4CC2EC" w14:textId="77777777" w:rsidTr="00060B77">
      <w:trPr>
        <w:trHeight w:val="1138"/>
      </w:trPr>
      <w:tc>
        <w:tcPr>
          <w:tcW w:w="2835" w:type="dxa"/>
        </w:tcPr>
        <w:p w14:paraId="40680BB0" w14:textId="77777777" w:rsidR="00564C9D" w:rsidRDefault="001D4182">
          <w:pPr>
            <w:pStyle w:val="Zhlav"/>
          </w:pPr>
          <w:r>
            <w:rPr>
              <w:b/>
              <w:noProof/>
              <w:lang w:eastAsia="cs-CZ"/>
            </w:rPr>
            <mc:AlternateContent>
              <mc:Choice Requires="wps">
                <w:drawing>
                  <wp:anchor distT="0" distB="0" distL="114300" distR="114300" simplePos="0" relativeHeight="251660800" behindDoc="0" locked="0" layoutInCell="1" allowOverlap="1" wp14:anchorId="63FDE81F" wp14:editId="1EBED38B">
                    <wp:simplePos x="0" y="0"/>
                    <wp:positionH relativeFrom="column">
                      <wp:posOffset>1492250</wp:posOffset>
                    </wp:positionH>
                    <wp:positionV relativeFrom="paragraph">
                      <wp:posOffset>310515</wp:posOffset>
                    </wp:positionV>
                    <wp:extent cx="4643120" cy="0"/>
                    <wp:effectExtent l="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BE0E826" id="Přímá spojnice 1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24.45pt" to="483.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" strokecolor="#005fb3 [3044]" strokeweight="3pt"/>
                </w:pict>
              </mc:Fallback>
            </mc:AlternateContent>
          </w:r>
          <w:r w:rsidRPr="008626C6">
            <w:rPr>
              <w:b/>
              <w:noProof/>
              <w:lang w:eastAsia="cs-CZ"/>
            </w:rPr>
            <mc:AlternateContent>
              <mc:Choice Requires="wps">
                <w:drawing>
                  <wp:anchor distT="45720" distB="45720" distL="114300" distR="114300" simplePos="0" relativeHeight="251657728" behindDoc="0" locked="0" layoutInCell="1" allowOverlap="1" wp14:anchorId="19C62CA7" wp14:editId="62ABBC23">
                    <wp:simplePos x="0" y="0"/>
                    <wp:positionH relativeFrom="column">
                      <wp:posOffset>1414780</wp:posOffset>
                    </wp:positionH>
                    <wp:positionV relativeFrom="paragraph">
                      <wp:posOffset>-27940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14:paraId="4E2CC29E" w14:textId="77777777" w:rsidR="008626C6" w:rsidRPr="008626C6" w:rsidRDefault="008626C6" w:rsidP="008626C6">
                                <w:pPr>
                                  <w:spacing w:after="0" w:line="240" w:lineRule="auto"/>
                                  <w:jc w:val="right"/>
                                  <w:rPr>
                                    <w:b/>
                                    <w:sz w:val="18"/>
                                  </w:rPr>
                                </w:pPr>
                                <w:r w:rsidRPr="008626C6">
                                  <w:rPr>
                                    <w:b/>
                                    <w:sz w:val="18"/>
                                  </w:rPr>
                                  <w:t xml:space="preserve">ČESKÉ VYSOKÉ UČENÍ TECHNICKÉ V PRAZE </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62CA7" id="_x0000_t202" coordsize="21600,21600" o:spt="202" path="m,l,21600r21600,l21600,xe">
                    <v:stroke joinstyle="miter"/>
                    <v:path gradientshapeok="t" o:connecttype="rect"/>
                  </v:shapetype>
                  <v:shape id="Textové pole 2" o:spid="_x0000_s1026" type="#_x0000_t202" style="position:absolute;left:0;text-align:left;margin-left:111.4pt;margin-top:-2.2pt;width:378.7pt;height:5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" filled="f" stroked="f">
                    <v:textbox>
                      <w:txbxContent>
                        <w:p w14:paraId="4E2CC29E" w14:textId="77777777" w:rsidR="008626C6" w:rsidRPr="008626C6" w:rsidRDefault="008626C6" w:rsidP="008626C6">
                          <w:pPr>
                            <w:spacing w:after="0" w:line="240" w:lineRule="auto"/>
                            <w:jc w:val="right"/>
                            <w:rPr>
                              <w:b/>
                              <w:sz w:val="18"/>
                            </w:rPr>
                          </w:pPr>
                          <w:r w:rsidRPr="008626C6">
                            <w:rPr>
                              <w:b/>
                              <w:sz w:val="18"/>
                            </w:rPr>
                            <w:t xml:space="preserve">ČESKÉ VYSOKÉ UČENÍ TECHNICKÉ V PRAZE </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v:textbox>
                  </v:shape>
                </w:pict>
              </mc:Fallback>
            </mc:AlternateContent>
          </w:r>
        </w:p>
      </w:tc>
      <w:tc>
        <w:tcPr>
          <w:tcW w:w="6804" w:type="dxa"/>
        </w:tcPr>
        <w:p w14:paraId="72952D4F" w14:textId="77777777" w:rsidR="00060B77" w:rsidRPr="00060B77" w:rsidRDefault="00060B77" w:rsidP="00060B77">
          <w:pPr>
            <w:pStyle w:val="VUT"/>
            <w:spacing w:line="276" w:lineRule="auto"/>
            <w:ind w:left="705"/>
            <w:jc w:val="left"/>
            <w:rPr>
              <w:sz w:val="18"/>
            </w:rPr>
          </w:pPr>
        </w:p>
        <w:p w14:paraId="5FF82FC0" w14:textId="77777777" w:rsidR="00564C9D" w:rsidRPr="00060B77" w:rsidRDefault="00564C9D" w:rsidP="00060B77">
          <w:pPr>
            <w:pStyle w:val="VUT"/>
            <w:spacing w:line="276" w:lineRule="auto"/>
            <w:ind w:left="705"/>
            <w:jc w:val="left"/>
            <w:rPr>
              <w:b w:val="0"/>
            </w:rPr>
          </w:pPr>
        </w:p>
      </w:tc>
    </w:tr>
  </w:tbl>
  <w:p w14:paraId="4EDEC055" w14:textId="77777777" w:rsidR="00564C9D" w:rsidRPr="004F2D73" w:rsidRDefault="00060B77" w:rsidP="004F2D73">
    <w:pPr>
      <w:pStyle w:val="Zhlav"/>
      <w:spacing w:after="0"/>
      <w:rPr>
        <w:sz w:val="2"/>
      </w:rPr>
    </w:pPr>
    <w:r>
      <w:rPr>
        <w:noProof/>
        <w:lang w:eastAsia="cs-CZ"/>
      </w:rPr>
      <w:drawing>
        <wp:anchor distT="0" distB="0" distL="114300" distR="114300" simplePos="0" relativeHeight="251654656" behindDoc="0" locked="0" layoutInCell="1" allowOverlap="1" wp14:anchorId="715D70C4" wp14:editId="28BBF82E">
          <wp:simplePos x="0" y="0"/>
          <wp:positionH relativeFrom="column">
            <wp:posOffset>-742950</wp:posOffset>
          </wp:positionH>
          <wp:positionV relativeFrom="paragraph">
            <wp:posOffset>-755955</wp:posOffset>
          </wp:positionV>
          <wp:extent cx="1476375" cy="723900"/>
          <wp:effectExtent l="0" t="0" r="9525" b="0"/>
          <wp:wrapNone/>
          <wp:docPr id="12" name="Obrázek 12"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name w:val="WWNum28"/>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8A6F7B"/>
    <w:multiLevelType w:val="hybridMultilevel"/>
    <w:tmpl w:val="34EEEEF0"/>
    <w:lvl w:ilvl="0" w:tplc="04050015">
      <w:start w:val="1"/>
      <w:numFmt w:val="upperLetter"/>
      <w:lvlText w:val="%1."/>
      <w:lvlJc w:val="left"/>
      <w:pPr>
        <w:ind w:left="1424" w:hanging="360"/>
      </w:pPr>
    </w:lvl>
    <w:lvl w:ilvl="1" w:tplc="04050019" w:tentative="1">
      <w:start w:val="1"/>
      <w:numFmt w:val="lowerLetter"/>
      <w:lvlText w:val="%2."/>
      <w:lvlJc w:val="left"/>
      <w:pPr>
        <w:ind w:left="2144" w:hanging="360"/>
      </w:pPr>
    </w:lvl>
    <w:lvl w:ilvl="2" w:tplc="0405001B" w:tentative="1">
      <w:start w:val="1"/>
      <w:numFmt w:val="lowerRoman"/>
      <w:lvlText w:val="%3."/>
      <w:lvlJc w:val="right"/>
      <w:pPr>
        <w:ind w:left="2864" w:hanging="180"/>
      </w:pPr>
    </w:lvl>
    <w:lvl w:ilvl="3" w:tplc="0405000F" w:tentative="1">
      <w:start w:val="1"/>
      <w:numFmt w:val="decimal"/>
      <w:lvlText w:val="%4."/>
      <w:lvlJc w:val="left"/>
      <w:pPr>
        <w:ind w:left="3584" w:hanging="360"/>
      </w:pPr>
    </w:lvl>
    <w:lvl w:ilvl="4" w:tplc="04050019" w:tentative="1">
      <w:start w:val="1"/>
      <w:numFmt w:val="lowerLetter"/>
      <w:lvlText w:val="%5."/>
      <w:lvlJc w:val="left"/>
      <w:pPr>
        <w:ind w:left="4304" w:hanging="360"/>
      </w:pPr>
    </w:lvl>
    <w:lvl w:ilvl="5" w:tplc="0405001B" w:tentative="1">
      <w:start w:val="1"/>
      <w:numFmt w:val="lowerRoman"/>
      <w:lvlText w:val="%6."/>
      <w:lvlJc w:val="right"/>
      <w:pPr>
        <w:ind w:left="5024" w:hanging="180"/>
      </w:pPr>
    </w:lvl>
    <w:lvl w:ilvl="6" w:tplc="0405000F" w:tentative="1">
      <w:start w:val="1"/>
      <w:numFmt w:val="decimal"/>
      <w:lvlText w:val="%7."/>
      <w:lvlJc w:val="left"/>
      <w:pPr>
        <w:ind w:left="5744" w:hanging="360"/>
      </w:pPr>
    </w:lvl>
    <w:lvl w:ilvl="7" w:tplc="04050019" w:tentative="1">
      <w:start w:val="1"/>
      <w:numFmt w:val="lowerLetter"/>
      <w:lvlText w:val="%8."/>
      <w:lvlJc w:val="left"/>
      <w:pPr>
        <w:ind w:left="6464" w:hanging="360"/>
      </w:pPr>
    </w:lvl>
    <w:lvl w:ilvl="8" w:tplc="0405001B" w:tentative="1">
      <w:start w:val="1"/>
      <w:numFmt w:val="lowerRoman"/>
      <w:lvlText w:val="%9."/>
      <w:lvlJc w:val="right"/>
      <w:pPr>
        <w:ind w:left="7184" w:hanging="180"/>
      </w:pPr>
    </w:lvl>
  </w:abstractNum>
  <w:abstractNum w:abstractNumId="3" w15:restartNumberingAfterBreak="0">
    <w:nsid w:val="10734EF2"/>
    <w:multiLevelType w:val="hybridMultilevel"/>
    <w:tmpl w:val="25F21C38"/>
    <w:lvl w:ilvl="0" w:tplc="0405000F">
      <w:start w:val="1"/>
      <w:numFmt w:val="decimal"/>
      <w:lvlText w:val="%1."/>
      <w:lvlJc w:val="left"/>
      <w:pPr>
        <w:ind w:left="360" w:hanging="360"/>
      </w:pPr>
    </w:lvl>
    <w:lvl w:ilvl="1" w:tplc="16C8787C">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BBA6622"/>
    <w:multiLevelType w:val="hybridMultilevel"/>
    <w:tmpl w:val="79564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264F5093"/>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6" w15:restartNumberingAfterBreak="0">
    <w:nsid w:val="3E4477D1"/>
    <w:multiLevelType w:val="hybridMultilevel"/>
    <w:tmpl w:val="FAE47F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E673E42"/>
    <w:multiLevelType w:val="multilevel"/>
    <w:tmpl w:val="45CABB18"/>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8" w15:restartNumberingAfterBreak="0">
    <w:nsid w:val="446C1B07"/>
    <w:multiLevelType w:val="hybridMultilevel"/>
    <w:tmpl w:val="40764A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B523AF"/>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0" w15:restartNumberingAfterBreak="0">
    <w:nsid w:val="4DD65D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BE3904"/>
    <w:multiLevelType w:val="hybridMultilevel"/>
    <w:tmpl w:val="0E44C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78244A"/>
    <w:multiLevelType w:val="hybridMultilevel"/>
    <w:tmpl w:val="71567F2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ABA5458"/>
    <w:multiLevelType w:val="hybridMultilevel"/>
    <w:tmpl w:val="163E9C5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AA4BBB"/>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64514F22"/>
    <w:multiLevelType w:val="hybridMultilevel"/>
    <w:tmpl w:val="067044A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6F5F6813"/>
    <w:multiLevelType w:val="hybridMultilevel"/>
    <w:tmpl w:val="C79E9D76"/>
    <w:lvl w:ilvl="0" w:tplc="04050017">
      <w:start w:val="1"/>
      <w:numFmt w:val="lowerLetter"/>
      <w:lvlText w:val="%1)"/>
      <w:lvlJc w:val="left"/>
      <w:pPr>
        <w:ind w:left="720" w:hanging="360"/>
      </w:pPr>
    </w:lvl>
    <w:lvl w:ilvl="1" w:tplc="16C8787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2487802"/>
    <w:multiLevelType w:val="hybridMultilevel"/>
    <w:tmpl w:val="71567F2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9260450"/>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19" w15:restartNumberingAfterBreak="0">
    <w:nsid w:val="7FAA7CC2"/>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num w:numId="1" w16cid:durableId="255018717">
    <w:abstractNumId w:val="0"/>
  </w:num>
  <w:num w:numId="2" w16cid:durableId="246117791">
    <w:abstractNumId w:val="1"/>
  </w:num>
  <w:num w:numId="3" w16cid:durableId="6907015">
    <w:abstractNumId w:val="8"/>
  </w:num>
  <w:num w:numId="4" w16cid:durableId="1716389946">
    <w:abstractNumId w:val="11"/>
  </w:num>
  <w:num w:numId="5" w16cid:durableId="956908219">
    <w:abstractNumId w:val="2"/>
  </w:num>
  <w:num w:numId="6" w16cid:durableId="396435830">
    <w:abstractNumId w:val="13"/>
  </w:num>
  <w:num w:numId="7" w16cid:durableId="967783674">
    <w:abstractNumId w:val="10"/>
  </w:num>
  <w:num w:numId="8" w16cid:durableId="1905410963">
    <w:abstractNumId w:val="19"/>
  </w:num>
  <w:num w:numId="9" w16cid:durableId="1335182263">
    <w:abstractNumId w:val="18"/>
  </w:num>
  <w:num w:numId="10" w16cid:durableId="16055759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4798748">
    <w:abstractNumId w:val="17"/>
  </w:num>
  <w:num w:numId="12" w16cid:durableId="441649690">
    <w:abstractNumId w:val="12"/>
  </w:num>
  <w:num w:numId="13" w16cid:durableId="864560891">
    <w:abstractNumId w:val="7"/>
  </w:num>
  <w:num w:numId="14" w16cid:durableId="493959884">
    <w:abstractNumId w:val="5"/>
  </w:num>
  <w:num w:numId="15" w16cid:durableId="843471471">
    <w:abstractNumId w:val="16"/>
  </w:num>
  <w:num w:numId="16" w16cid:durableId="698243566">
    <w:abstractNumId w:val="3"/>
  </w:num>
  <w:num w:numId="17" w16cid:durableId="749079143">
    <w:abstractNumId w:val="9"/>
  </w:num>
  <w:num w:numId="18" w16cid:durableId="1764764164">
    <w:abstractNumId w:val="14"/>
  </w:num>
  <w:num w:numId="19" w16cid:durableId="1922256936">
    <w:abstractNumId w:val="4"/>
  </w:num>
  <w:num w:numId="20" w16cid:durableId="14966531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3101453">
    <w:abstractNumId w:val="4"/>
  </w:num>
  <w:num w:numId="22" w16cid:durableId="10844977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EB"/>
    <w:rsid w:val="00006D32"/>
    <w:rsid w:val="000120A8"/>
    <w:rsid w:val="000163B8"/>
    <w:rsid w:val="00045FC7"/>
    <w:rsid w:val="00054B7A"/>
    <w:rsid w:val="000550D5"/>
    <w:rsid w:val="00060B77"/>
    <w:rsid w:val="00066B3C"/>
    <w:rsid w:val="0007051F"/>
    <w:rsid w:val="000762DD"/>
    <w:rsid w:val="000A57FF"/>
    <w:rsid w:val="000B7BC0"/>
    <w:rsid w:val="000C5559"/>
    <w:rsid w:val="000E26C5"/>
    <w:rsid w:val="00103A68"/>
    <w:rsid w:val="00106663"/>
    <w:rsid w:val="0011081C"/>
    <w:rsid w:val="001134EB"/>
    <w:rsid w:val="0011390E"/>
    <w:rsid w:val="00114211"/>
    <w:rsid w:val="001407B8"/>
    <w:rsid w:val="00145786"/>
    <w:rsid w:val="00152AAE"/>
    <w:rsid w:val="00152FDC"/>
    <w:rsid w:val="00166AE1"/>
    <w:rsid w:val="001707BB"/>
    <w:rsid w:val="00172799"/>
    <w:rsid w:val="0018049D"/>
    <w:rsid w:val="0018285C"/>
    <w:rsid w:val="001A4FE6"/>
    <w:rsid w:val="001A60B5"/>
    <w:rsid w:val="001A65A3"/>
    <w:rsid w:val="001C274E"/>
    <w:rsid w:val="001C2EE2"/>
    <w:rsid w:val="001D4182"/>
    <w:rsid w:val="001D6326"/>
    <w:rsid w:val="001D7E26"/>
    <w:rsid w:val="001E47DC"/>
    <w:rsid w:val="001E6ED1"/>
    <w:rsid w:val="00213898"/>
    <w:rsid w:val="0023017A"/>
    <w:rsid w:val="00230E37"/>
    <w:rsid w:val="0023470A"/>
    <w:rsid w:val="00242A5C"/>
    <w:rsid w:val="0025426B"/>
    <w:rsid w:val="002555DE"/>
    <w:rsid w:val="00256C2E"/>
    <w:rsid w:val="00263C8F"/>
    <w:rsid w:val="00284F91"/>
    <w:rsid w:val="002C06B0"/>
    <w:rsid w:val="002C0FE4"/>
    <w:rsid w:val="002C4940"/>
    <w:rsid w:val="002D4758"/>
    <w:rsid w:val="002E070B"/>
    <w:rsid w:val="002F4C99"/>
    <w:rsid w:val="002F607F"/>
    <w:rsid w:val="003174AD"/>
    <w:rsid w:val="00333AE8"/>
    <w:rsid w:val="00333C14"/>
    <w:rsid w:val="0033654D"/>
    <w:rsid w:val="00340CDD"/>
    <w:rsid w:val="00347324"/>
    <w:rsid w:val="00350402"/>
    <w:rsid w:val="003770BC"/>
    <w:rsid w:val="00380AD1"/>
    <w:rsid w:val="003815E8"/>
    <w:rsid w:val="00381DC0"/>
    <w:rsid w:val="00381E31"/>
    <w:rsid w:val="00382D47"/>
    <w:rsid w:val="00383D41"/>
    <w:rsid w:val="0038751B"/>
    <w:rsid w:val="003A31D5"/>
    <w:rsid w:val="003A56CF"/>
    <w:rsid w:val="003B624C"/>
    <w:rsid w:val="003C7672"/>
    <w:rsid w:val="003D27B5"/>
    <w:rsid w:val="003D2E57"/>
    <w:rsid w:val="003F53FC"/>
    <w:rsid w:val="0040069A"/>
    <w:rsid w:val="004010A7"/>
    <w:rsid w:val="00403DDC"/>
    <w:rsid w:val="00432321"/>
    <w:rsid w:val="00442706"/>
    <w:rsid w:val="00451539"/>
    <w:rsid w:val="0047113A"/>
    <w:rsid w:val="0048567E"/>
    <w:rsid w:val="00485C5E"/>
    <w:rsid w:val="00492A4F"/>
    <w:rsid w:val="00497EF6"/>
    <w:rsid w:val="004A00AD"/>
    <w:rsid w:val="004A2BDC"/>
    <w:rsid w:val="004A5B59"/>
    <w:rsid w:val="004D0F0A"/>
    <w:rsid w:val="004E4329"/>
    <w:rsid w:val="004E556B"/>
    <w:rsid w:val="004F2D73"/>
    <w:rsid w:val="004F787D"/>
    <w:rsid w:val="00503544"/>
    <w:rsid w:val="005068EB"/>
    <w:rsid w:val="00507DA8"/>
    <w:rsid w:val="005224B1"/>
    <w:rsid w:val="0053384D"/>
    <w:rsid w:val="00542302"/>
    <w:rsid w:val="0055423B"/>
    <w:rsid w:val="0055793C"/>
    <w:rsid w:val="00562109"/>
    <w:rsid w:val="00563241"/>
    <w:rsid w:val="00564C9D"/>
    <w:rsid w:val="005A43EC"/>
    <w:rsid w:val="005A6706"/>
    <w:rsid w:val="005A744D"/>
    <w:rsid w:val="005B5F14"/>
    <w:rsid w:val="005C5FA4"/>
    <w:rsid w:val="00607A9F"/>
    <w:rsid w:val="00621138"/>
    <w:rsid w:val="00623675"/>
    <w:rsid w:val="00630784"/>
    <w:rsid w:val="006322CE"/>
    <w:rsid w:val="0063586E"/>
    <w:rsid w:val="00657A3F"/>
    <w:rsid w:val="00666488"/>
    <w:rsid w:val="00667C0C"/>
    <w:rsid w:val="00674FF1"/>
    <w:rsid w:val="00677466"/>
    <w:rsid w:val="00686C3E"/>
    <w:rsid w:val="00687691"/>
    <w:rsid w:val="006A7CCC"/>
    <w:rsid w:val="006C2022"/>
    <w:rsid w:val="006C4FF1"/>
    <w:rsid w:val="006E083E"/>
    <w:rsid w:val="006E30A4"/>
    <w:rsid w:val="006E6177"/>
    <w:rsid w:val="007146F4"/>
    <w:rsid w:val="00717FAA"/>
    <w:rsid w:val="0072006E"/>
    <w:rsid w:val="00723EAD"/>
    <w:rsid w:val="00733C24"/>
    <w:rsid w:val="00757C55"/>
    <w:rsid w:val="00766E50"/>
    <w:rsid w:val="00770BE2"/>
    <w:rsid w:val="00773F09"/>
    <w:rsid w:val="007856C6"/>
    <w:rsid w:val="00787207"/>
    <w:rsid w:val="00787DD6"/>
    <w:rsid w:val="00792E9E"/>
    <w:rsid w:val="007B029A"/>
    <w:rsid w:val="007D60C7"/>
    <w:rsid w:val="0080339B"/>
    <w:rsid w:val="00823FF3"/>
    <w:rsid w:val="00824F43"/>
    <w:rsid w:val="008276F4"/>
    <w:rsid w:val="00833ABF"/>
    <w:rsid w:val="008368F1"/>
    <w:rsid w:val="00841C34"/>
    <w:rsid w:val="00842F1B"/>
    <w:rsid w:val="008445A1"/>
    <w:rsid w:val="00855733"/>
    <w:rsid w:val="008626C6"/>
    <w:rsid w:val="00870FE3"/>
    <w:rsid w:val="0087399B"/>
    <w:rsid w:val="008A0E3D"/>
    <w:rsid w:val="008A41E5"/>
    <w:rsid w:val="008A75A8"/>
    <w:rsid w:val="008B2B9A"/>
    <w:rsid w:val="008B6C80"/>
    <w:rsid w:val="00901C5E"/>
    <w:rsid w:val="009129F4"/>
    <w:rsid w:val="00915B57"/>
    <w:rsid w:val="00917B47"/>
    <w:rsid w:val="0092707D"/>
    <w:rsid w:val="00940F67"/>
    <w:rsid w:val="009621A9"/>
    <w:rsid w:val="009650A0"/>
    <w:rsid w:val="00973DB2"/>
    <w:rsid w:val="00980082"/>
    <w:rsid w:val="00980766"/>
    <w:rsid w:val="009B7C14"/>
    <w:rsid w:val="009B7FF8"/>
    <w:rsid w:val="009C0B80"/>
    <w:rsid w:val="009C5AA8"/>
    <w:rsid w:val="00A07944"/>
    <w:rsid w:val="00A128AB"/>
    <w:rsid w:val="00A132F9"/>
    <w:rsid w:val="00A25BBB"/>
    <w:rsid w:val="00A26235"/>
    <w:rsid w:val="00A40C58"/>
    <w:rsid w:val="00A559FD"/>
    <w:rsid w:val="00A63931"/>
    <w:rsid w:val="00A93453"/>
    <w:rsid w:val="00A97C4C"/>
    <w:rsid w:val="00AC1AE6"/>
    <w:rsid w:val="00AE0509"/>
    <w:rsid w:val="00AE3006"/>
    <w:rsid w:val="00AE6164"/>
    <w:rsid w:val="00B01461"/>
    <w:rsid w:val="00B26E8E"/>
    <w:rsid w:val="00B54DE0"/>
    <w:rsid w:val="00B63060"/>
    <w:rsid w:val="00B64223"/>
    <w:rsid w:val="00B73C81"/>
    <w:rsid w:val="00B76D6B"/>
    <w:rsid w:val="00B85697"/>
    <w:rsid w:val="00BB0493"/>
    <w:rsid w:val="00BD0426"/>
    <w:rsid w:val="00BF6F63"/>
    <w:rsid w:val="00C22ADE"/>
    <w:rsid w:val="00C40B3C"/>
    <w:rsid w:val="00C42999"/>
    <w:rsid w:val="00C55D02"/>
    <w:rsid w:val="00C61E09"/>
    <w:rsid w:val="00C621E2"/>
    <w:rsid w:val="00C63D4E"/>
    <w:rsid w:val="00C7182E"/>
    <w:rsid w:val="00C84DC1"/>
    <w:rsid w:val="00C86641"/>
    <w:rsid w:val="00CA2C25"/>
    <w:rsid w:val="00CB6AF1"/>
    <w:rsid w:val="00D05FF6"/>
    <w:rsid w:val="00D117E6"/>
    <w:rsid w:val="00D12333"/>
    <w:rsid w:val="00D16E0C"/>
    <w:rsid w:val="00D20B4A"/>
    <w:rsid w:val="00D2764A"/>
    <w:rsid w:val="00D425C4"/>
    <w:rsid w:val="00D54EBA"/>
    <w:rsid w:val="00D551C2"/>
    <w:rsid w:val="00D87ACC"/>
    <w:rsid w:val="00DA7072"/>
    <w:rsid w:val="00DB3C7F"/>
    <w:rsid w:val="00DB417A"/>
    <w:rsid w:val="00DD6DD5"/>
    <w:rsid w:val="00DF3E80"/>
    <w:rsid w:val="00DF491C"/>
    <w:rsid w:val="00E01426"/>
    <w:rsid w:val="00E01898"/>
    <w:rsid w:val="00E0293F"/>
    <w:rsid w:val="00E0382B"/>
    <w:rsid w:val="00E045F4"/>
    <w:rsid w:val="00E217C8"/>
    <w:rsid w:val="00E22D01"/>
    <w:rsid w:val="00E25102"/>
    <w:rsid w:val="00E258D1"/>
    <w:rsid w:val="00E2668D"/>
    <w:rsid w:val="00E45584"/>
    <w:rsid w:val="00E51727"/>
    <w:rsid w:val="00E56F67"/>
    <w:rsid w:val="00E65D41"/>
    <w:rsid w:val="00E81487"/>
    <w:rsid w:val="00E85992"/>
    <w:rsid w:val="00E93946"/>
    <w:rsid w:val="00E95992"/>
    <w:rsid w:val="00EA3140"/>
    <w:rsid w:val="00EB4AED"/>
    <w:rsid w:val="00ED42A1"/>
    <w:rsid w:val="00ED57BC"/>
    <w:rsid w:val="00EE061A"/>
    <w:rsid w:val="00EE11D4"/>
    <w:rsid w:val="00EE5214"/>
    <w:rsid w:val="00EF2133"/>
    <w:rsid w:val="00F03350"/>
    <w:rsid w:val="00F16777"/>
    <w:rsid w:val="00F23646"/>
    <w:rsid w:val="00F23A3A"/>
    <w:rsid w:val="00F25B6A"/>
    <w:rsid w:val="00F33A71"/>
    <w:rsid w:val="00F367CB"/>
    <w:rsid w:val="00F3732F"/>
    <w:rsid w:val="00F41BBC"/>
    <w:rsid w:val="00F55AA0"/>
    <w:rsid w:val="00F82FED"/>
    <w:rsid w:val="00F874EC"/>
    <w:rsid w:val="00F92400"/>
    <w:rsid w:val="00FA0016"/>
    <w:rsid w:val="00FA2F8D"/>
    <w:rsid w:val="00FA54C9"/>
    <w:rsid w:val="00FB3A05"/>
    <w:rsid w:val="00FC3A34"/>
    <w:rsid w:val="00FC3DA6"/>
    <w:rsid w:val="00FC5BA7"/>
    <w:rsid w:val="00FC7FF9"/>
    <w:rsid w:val="00FE2116"/>
    <w:rsid w:val="00FE6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3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4"/>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3A68"/>
    <w:pPr>
      <w:spacing w:after="120" w:line="300" w:lineRule="atLeast"/>
      <w:jc w:val="both"/>
    </w:pPr>
  </w:style>
  <w:style w:type="paragraph" w:styleId="Nadpis1">
    <w:name w:val="heading 1"/>
    <w:basedOn w:val="Normln"/>
    <w:next w:val="Normln"/>
    <w:link w:val="Nadpis1Char"/>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D87ACC"/>
    <w:rPr>
      <w:b/>
      <w:bCs/>
    </w:rPr>
  </w:style>
  <w:style w:type="character" w:styleId="Zdraznn">
    <w:name w:val="Emphasis"/>
    <w:aliases w:val="Kurzíva"/>
    <w:uiPriority w:val="2"/>
    <w:qFormat/>
    <w:rsid w:val="00D87ACC"/>
    <w:rPr>
      <w:i/>
      <w:iCs/>
    </w:rPr>
  </w:style>
  <w:style w:type="paragraph" w:styleId="Nzev">
    <w:name w:val="Title"/>
    <w:basedOn w:val="Normln"/>
    <w:next w:val="Normln"/>
    <w:link w:val="NzevChar"/>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rsid w:val="00564C9D"/>
    <w:rPr>
      <w:rFonts w:asciiTheme="majorHAnsi" w:eastAsiaTheme="majorEastAsia" w:hAnsiTheme="majorHAnsi" w:cstheme="majorBidi"/>
      <w:kern w:val="28"/>
      <w:sz w:val="28"/>
      <w:szCs w:val="52"/>
    </w:rPr>
  </w:style>
  <w:style w:type="paragraph" w:styleId="Podnadpis">
    <w:name w:val="Subtitle"/>
    <w:basedOn w:val="Normln"/>
    <w:next w:val="Normln"/>
    <w:link w:val="Podnadpis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nadpisChar">
    <w:name w:val="Podnadpis Char"/>
    <w:basedOn w:val="Standardnpsmoodstavce"/>
    <w:link w:val="Podnadpis"/>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customStyle="1" w:styleId="Prosttext1">
    <w:name w:val="Prostý text1"/>
    <w:basedOn w:val="Normln"/>
    <w:rsid w:val="00623675"/>
    <w:pPr>
      <w:suppressAutoHyphens/>
      <w:spacing w:after="0" w:line="240" w:lineRule="auto"/>
      <w:jc w:val="left"/>
    </w:pPr>
    <w:rPr>
      <w:rFonts w:ascii="Courier New" w:eastAsia="Times New Roman" w:hAnsi="Courier New" w:cs="Courier New"/>
      <w:sz w:val="20"/>
      <w:szCs w:val="20"/>
    </w:rPr>
  </w:style>
  <w:style w:type="paragraph" w:customStyle="1" w:styleId="Seznamsodrkami1">
    <w:name w:val="Seznam s odrážkami1"/>
    <w:basedOn w:val="Normln"/>
    <w:rsid w:val="00623675"/>
    <w:pPr>
      <w:suppressAutoHyphens/>
      <w:spacing w:after="0" w:line="240" w:lineRule="auto"/>
      <w:jc w:val="left"/>
    </w:pPr>
    <w:rPr>
      <w:rFonts w:ascii="Verdana" w:eastAsia="Times New Roman" w:hAnsi="Verdana" w:cs="Verdana"/>
      <w:sz w:val="20"/>
      <w:szCs w:val="20"/>
    </w:rPr>
  </w:style>
  <w:style w:type="character" w:customStyle="1" w:styleId="platne1">
    <w:name w:val="platne1"/>
    <w:basedOn w:val="Standardnpsmoodstavce"/>
    <w:rsid w:val="0072006E"/>
  </w:style>
  <w:style w:type="paragraph" w:styleId="Zkladntext">
    <w:name w:val="Body Text"/>
    <w:basedOn w:val="Normln"/>
    <w:link w:val="ZkladntextChar"/>
    <w:rsid w:val="0072006E"/>
    <w:pPr>
      <w:suppressAutoHyphens/>
      <w:spacing w:after="240" w:line="240" w:lineRule="auto"/>
      <w:jc w:val="left"/>
    </w:pPr>
    <w:rPr>
      <w:rFonts w:ascii="Times New Roman" w:eastAsia="Times New Roman" w:hAnsi="Times New Roman" w:cs="Times New Roman"/>
      <w:kern w:val="1"/>
      <w:szCs w:val="24"/>
      <w:lang w:val="en-GB" w:eastAsia="cs-CZ"/>
    </w:rPr>
  </w:style>
  <w:style w:type="character" w:customStyle="1" w:styleId="ZkladntextChar">
    <w:name w:val="Základní text Char"/>
    <w:basedOn w:val="Standardnpsmoodstavce"/>
    <w:link w:val="Zkladntext"/>
    <w:rsid w:val="0072006E"/>
    <w:rPr>
      <w:rFonts w:ascii="Times New Roman" w:eastAsia="Times New Roman" w:hAnsi="Times New Roman" w:cs="Times New Roman"/>
      <w:kern w:val="1"/>
      <w:szCs w:val="24"/>
      <w:lang w:val="en-GB" w:eastAsia="cs-CZ"/>
    </w:rPr>
  </w:style>
  <w:style w:type="paragraph" w:customStyle="1" w:styleId="Zkladntext21">
    <w:name w:val="Základní text 21"/>
    <w:basedOn w:val="Normln"/>
    <w:rsid w:val="0072006E"/>
    <w:pPr>
      <w:suppressAutoHyphens/>
      <w:spacing w:line="480" w:lineRule="auto"/>
      <w:jc w:val="left"/>
    </w:pPr>
    <w:rPr>
      <w:rFonts w:ascii="Times New Roman" w:eastAsia="Times New Roman" w:hAnsi="Times New Roman" w:cs="Times New Roman"/>
      <w:kern w:val="1"/>
      <w:szCs w:val="24"/>
      <w:lang w:eastAsia="cs-CZ"/>
    </w:rPr>
  </w:style>
  <w:style w:type="paragraph" w:styleId="Zkladntextodsazen">
    <w:name w:val="Body Text Indent"/>
    <w:basedOn w:val="Normln"/>
    <w:link w:val="ZkladntextodsazenChar"/>
    <w:uiPriority w:val="99"/>
    <w:semiHidden/>
    <w:unhideWhenUsed/>
    <w:rsid w:val="0072006E"/>
    <w:pPr>
      <w:suppressAutoHyphens/>
      <w:spacing w:line="240" w:lineRule="auto"/>
      <w:ind w:left="283"/>
      <w:jc w:val="left"/>
    </w:pPr>
    <w:rPr>
      <w:rFonts w:ascii="Times New Roman" w:eastAsia="Times New Roman" w:hAnsi="Times New Roman" w:cs="Times New Roman"/>
      <w:kern w:val="1"/>
      <w:szCs w:val="24"/>
      <w:lang w:eastAsia="cs-CZ"/>
    </w:rPr>
  </w:style>
  <w:style w:type="character" w:customStyle="1" w:styleId="ZkladntextodsazenChar">
    <w:name w:val="Základní text odsazený Char"/>
    <w:basedOn w:val="Standardnpsmoodstavce"/>
    <w:link w:val="Zkladntextodsazen"/>
    <w:uiPriority w:val="99"/>
    <w:semiHidden/>
    <w:rsid w:val="0072006E"/>
    <w:rPr>
      <w:rFonts w:ascii="Times New Roman" w:eastAsia="Times New Roman" w:hAnsi="Times New Roman" w:cs="Times New Roman"/>
      <w:kern w:val="1"/>
      <w:szCs w:val="24"/>
      <w:lang w:eastAsia="cs-CZ"/>
    </w:rPr>
  </w:style>
  <w:style w:type="paragraph" w:customStyle="1" w:styleId="Zkladntext4">
    <w:name w:val="Základní text 4"/>
    <w:basedOn w:val="Normln"/>
    <w:uiPriority w:val="99"/>
    <w:rsid w:val="0072006E"/>
    <w:pPr>
      <w:spacing w:after="0" w:line="240" w:lineRule="auto"/>
      <w:jc w:val="left"/>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2006E"/>
    <w:pPr>
      <w:ind w:left="720"/>
      <w:contextualSpacing/>
    </w:pPr>
  </w:style>
  <w:style w:type="character" w:styleId="Odkaznakoment">
    <w:name w:val="annotation reference"/>
    <w:basedOn w:val="Standardnpsmoodstavce"/>
    <w:uiPriority w:val="99"/>
    <w:semiHidden/>
    <w:unhideWhenUsed/>
    <w:rsid w:val="00C61E09"/>
    <w:rPr>
      <w:sz w:val="16"/>
      <w:szCs w:val="16"/>
    </w:rPr>
  </w:style>
  <w:style w:type="paragraph" w:styleId="Textkomente">
    <w:name w:val="annotation text"/>
    <w:basedOn w:val="Normln"/>
    <w:link w:val="TextkomenteChar"/>
    <w:uiPriority w:val="99"/>
    <w:semiHidden/>
    <w:unhideWhenUsed/>
    <w:rsid w:val="00C61E09"/>
    <w:pPr>
      <w:spacing w:line="240" w:lineRule="auto"/>
    </w:pPr>
    <w:rPr>
      <w:sz w:val="20"/>
      <w:szCs w:val="20"/>
    </w:rPr>
  </w:style>
  <w:style w:type="character" w:customStyle="1" w:styleId="TextkomenteChar">
    <w:name w:val="Text komentáře Char"/>
    <w:basedOn w:val="Standardnpsmoodstavce"/>
    <w:link w:val="Textkomente"/>
    <w:uiPriority w:val="99"/>
    <w:semiHidden/>
    <w:rsid w:val="00C61E09"/>
    <w:rPr>
      <w:sz w:val="20"/>
      <w:szCs w:val="20"/>
    </w:rPr>
  </w:style>
  <w:style w:type="paragraph" w:styleId="Pedmtkomente">
    <w:name w:val="annotation subject"/>
    <w:basedOn w:val="Textkomente"/>
    <w:next w:val="Textkomente"/>
    <w:link w:val="PedmtkomenteChar"/>
    <w:uiPriority w:val="99"/>
    <w:semiHidden/>
    <w:unhideWhenUsed/>
    <w:rsid w:val="00C61E09"/>
    <w:rPr>
      <w:b/>
      <w:bCs/>
    </w:rPr>
  </w:style>
  <w:style w:type="character" w:customStyle="1" w:styleId="PedmtkomenteChar">
    <w:name w:val="Předmět komentáře Char"/>
    <w:basedOn w:val="TextkomenteChar"/>
    <w:link w:val="Pedmtkomente"/>
    <w:uiPriority w:val="99"/>
    <w:semiHidden/>
    <w:rsid w:val="00C61E09"/>
    <w:rPr>
      <w:b/>
      <w:bCs/>
      <w:sz w:val="20"/>
      <w:szCs w:val="20"/>
    </w:rPr>
  </w:style>
  <w:style w:type="paragraph" w:styleId="Zkladntextodsazen3">
    <w:name w:val="Body Text Indent 3"/>
    <w:basedOn w:val="Normln"/>
    <w:link w:val="Zkladntextodsazen3Char"/>
    <w:uiPriority w:val="99"/>
    <w:semiHidden/>
    <w:unhideWhenUsed/>
    <w:rsid w:val="00FA0016"/>
    <w:pPr>
      <w:ind w:left="283"/>
    </w:pPr>
    <w:rPr>
      <w:sz w:val="16"/>
      <w:szCs w:val="16"/>
    </w:rPr>
  </w:style>
  <w:style w:type="character" w:customStyle="1" w:styleId="Zkladntextodsazen3Char">
    <w:name w:val="Základní text odsazený 3 Char"/>
    <w:basedOn w:val="Standardnpsmoodstavce"/>
    <w:link w:val="Zkladntextodsazen3"/>
    <w:uiPriority w:val="99"/>
    <w:semiHidden/>
    <w:rsid w:val="00FA0016"/>
    <w:rPr>
      <w:sz w:val="16"/>
      <w:szCs w:val="16"/>
    </w:rPr>
  </w:style>
  <w:style w:type="paragraph" w:customStyle="1" w:styleId="Default">
    <w:name w:val="Default"/>
    <w:rsid w:val="00FA0016"/>
    <w:pPr>
      <w:suppressAutoHyphens/>
      <w:spacing w:after="0" w:line="100" w:lineRule="atLeast"/>
    </w:pPr>
    <w:rPr>
      <w:rFonts w:ascii="Cambria" w:eastAsia="SimSun" w:hAnsi="Cambria" w:cs="Cambria"/>
      <w:color w:val="000000"/>
      <w:kern w:val="1"/>
      <w:sz w:val="24"/>
      <w:szCs w:val="24"/>
      <w:lang w:eastAsia="ar-SA"/>
    </w:rPr>
  </w:style>
  <w:style w:type="paragraph" w:customStyle="1" w:styleId="ListParagraph1">
    <w:name w:val="List Paragraph1"/>
    <w:basedOn w:val="Normln"/>
    <w:rsid w:val="00FA0016"/>
    <w:pPr>
      <w:widowControl w:val="0"/>
      <w:tabs>
        <w:tab w:val="left" w:pos="720"/>
      </w:tabs>
      <w:suppressAutoHyphens/>
      <w:spacing w:before="240" w:after="0" w:line="100" w:lineRule="atLeast"/>
      <w:ind w:left="720"/>
    </w:pPr>
    <w:rPr>
      <w:rFonts w:ascii="Times New Roman" w:eastAsia="Lucida Sans Unicode" w:hAnsi="Times New Roman" w:cs="Times New Roman"/>
      <w:b/>
      <w:bCs/>
      <w:kern w:val="1"/>
      <w:szCs w:val="28"/>
      <w:lang w:eastAsia="ar-SA"/>
    </w:rPr>
  </w:style>
  <w:style w:type="paragraph" w:customStyle="1" w:styleId="NoSpacing1">
    <w:name w:val="No Spacing1"/>
    <w:rsid w:val="00FA0016"/>
    <w:pPr>
      <w:widowControl w:val="0"/>
      <w:tabs>
        <w:tab w:val="left" w:pos="720"/>
      </w:tabs>
      <w:suppressAutoHyphens/>
      <w:spacing w:after="0" w:line="100" w:lineRule="atLeast"/>
      <w:jc w:val="both"/>
    </w:pPr>
    <w:rPr>
      <w:rFonts w:ascii="Times New Roman" w:eastAsia="Lucida Sans Unicode" w:hAnsi="Times New Roman" w:cs="Times New Roman"/>
      <w:b/>
      <w:bCs/>
      <w:kern w:val="1"/>
      <w:szCs w:val="28"/>
      <w:lang w:eastAsia="ar-SA"/>
    </w:rPr>
  </w:style>
  <w:style w:type="paragraph" w:customStyle="1" w:styleId="Stednmka1zvraznn21">
    <w:name w:val="Střední mřížka 1 – zvýraznění 21"/>
    <w:basedOn w:val="Normln"/>
    <w:uiPriority w:val="34"/>
    <w:qFormat/>
    <w:rsid w:val="00FA0016"/>
    <w:pPr>
      <w:spacing w:after="200" w:line="276" w:lineRule="auto"/>
      <w:ind w:left="720"/>
      <w:contextualSpacing/>
      <w:jc w:val="left"/>
    </w:pPr>
    <w:rPr>
      <w:rFonts w:ascii="Calibri" w:eastAsia="Calibri" w:hAnsi="Calibri" w:cs="Times New Roman"/>
    </w:rPr>
  </w:style>
  <w:style w:type="paragraph" w:customStyle="1" w:styleId="normlnn">
    <w:name w:val="normální n"/>
    <w:basedOn w:val="Normln"/>
    <w:rsid w:val="00FA0016"/>
    <w:pPr>
      <w:spacing w:before="60" w:after="0" w:line="240" w:lineRule="auto"/>
    </w:pPr>
    <w:rPr>
      <w:rFonts w:ascii="Times New Roman" w:eastAsia="Times New Roman" w:hAnsi="Times New Roman" w:cs="Times New Roman"/>
      <w:snapToGrid w:val="0"/>
      <w:szCs w:val="20"/>
      <w:lang w:eastAsia="cs-CZ"/>
    </w:rPr>
  </w:style>
  <w:style w:type="paragraph" w:styleId="Revize">
    <w:name w:val="Revision"/>
    <w:hidden/>
    <w:uiPriority w:val="99"/>
    <w:semiHidden/>
    <w:rsid w:val="003174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32301">
      <w:bodyDiv w:val="1"/>
      <w:marLeft w:val="0"/>
      <w:marRight w:val="0"/>
      <w:marTop w:val="0"/>
      <w:marBottom w:val="0"/>
      <w:divBdr>
        <w:top w:val="none" w:sz="0" w:space="0" w:color="auto"/>
        <w:left w:val="none" w:sz="0" w:space="0" w:color="auto"/>
        <w:bottom w:val="none" w:sz="0" w:space="0" w:color="auto"/>
        <w:right w:val="none" w:sz="0" w:space="0" w:color="auto"/>
      </w:divBdr>
    </w:div>
    <w:div w:id="1645891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UCEEB_obecna_sablona_v2</Template>
  <TotalTime>0</TotalTime>
  <Pages>1</Pages>
  <Words>2484</Words>
  <Characters>14658</Characters>
  <Application>Microsoft Office Word</Application>
  <DocSecurity>0</DocSecurity>
  <Lines>122</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2023-06-02T09:49:00Z</dcterms:created>
  <dcterms:modified xsi:type="dcterms:W3CDTF">2023-06-27T08:47:00Z</dcterms:modified>
</cp:coreProperties>
</file>