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259C" w:rsidRDefault="00DF259C">
      <w:pPr>
        <w:spacing w:before="38" w:after="38" w:line="240" w:lineRule="exact"/>
        <w:rPr>
          <w:sz w:val="19"/>
          <w:szCs w:val="19"/>
        </w:rPr>
      </w:pPr>
    </w:p>
    <w:p w:rsidR="00DF259C" w:rsidRDefault="00DF259C">
      <w:pPr>
        <w:rPr>
          <w:sz w:val="2"/>
          <w:szCs w:val="2"/>
        </w:rPr>
        <w:sectPr w:rsidR="00DF259C">
          <w:footerReference w:type="default" r:id="rId7"/>
          <w:type w:val="continuous"/>
          <w:pgSz w:w="11900" w:h="16840"/>
          <w:pgMar w:top="595" w:right="0" w:bottom="1455" w:left="0" w:header="0" w:footer="3" w:gutter="0"/>
          <w:cols w:space="720"/>
          <w:noEndnote/>
          <w:docGrid w:linePitch="360"/>
        </w:sectPr>
      </w:pPr>
    </w:p>
    <w:p w:rsidR="00DF259C" w:rsidRDefault="00A761FA">
      <w:pPr>
        <w:pStyle w:val="Nadpis20"/>
        <w:keepNext/>
        <w:keepLines/>
        <w:shd w:val="clear" w:color="auto" w:fill="auto"/>
        <w:spacing w:after="64" w:line="320" w:lineRule="exact"/>
        <w:ind w:right="20"/>
      </w:pPr>
      <w:bookmarkStart w:id="0" w:name="bookmark1"/>
      <w:r>
        <w:lastRenderedPageBreak/>
        <w:t>SMLOUVA O SPOLUPRÁCI</w:t>
      </w:r>
      <w:bookmarkEnd w:id="0"/>
      <w:r>
        <w:br/>
      </w:r>
      <w:r>
        <w:rPr>
          <w:rStyle w:val="Zkladntext2"/>
          <w:b w:val="0"/>
          <w:bCs w:val="0"/>
        </w:rPr>
        <w:t>podle ustanovení § 1746 odst. 2 zákona č. 89/2012 Sb., občanského zákoníku, v platném znění,</w:t>
      </w:r>
      <w:r>
        <w:rPr>
          <w:rStyle w:val="Zkladntext2"/>
          <w:b w:val="0"/>
          <w:bCs w:val="0"/>
        </w:rPr>
        <w:br/>
        <w:t xml:space="preserve">uzavřená níže uvedenými </w:t>
      </w:r>
      <w:r>
        <w:rPr>
          <w:rStyle w:val="Zkladntext2"/>
          <w:b w:val="0"/>
          <w:bCs w:val="0"/>
        </w:rPr>
        <w:t>smluvními stranami:</w:t>
      </w:r>
    </w:p>
    <w:p w:rsidR="00DF259C" w:rsidRDefault="00A761FA">
      <w:pPr>
        <w:pStyle w:val="Zkladntext30"/>
        <w:shd w:val="clear" w:color="auto" w:fill="auto"/>
        <w:spacing w:before="0"/>
        <w:ind w:left="5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52.25pt;margin-top:59.45pt;width:126.25pt;height:13.1pt;z-index:-125829375;mso-wrap-distance-left:8.65pt;mso-wrap-distance-top:72.15pt;mso-wrap-distance-right:142.1pt;mso-wrap-distance-bottom:43.35pt;mso-position-horizontal-relative:margin" filled="f" stroked="f">
            <v:textbox style="mso-fit-shape-to-text:t" inset="0,0,0,0">
              <w:txbxContent>
                <w:p w:rsidR="00DF259C" w:rsidRDefault="00A761FA">
                  <w:pPr>
                    <w:pStyle w:val="Zkladntext20"/>
                    <w:shd w:val="clear" w:color="auto" w:fill="auto"/>
                    <w:spacing w:before="0" w:after="0" w:line="20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Ostravě, oddíl </w:t>
                  </w:r>
                  <w:proofErr w:type="spellStart"/>
                  <w:r>
                    <w:rPr>
                      <w:rStyle w:val="Zkladntext2Exact"/>
                    </w:rPr>
                    <w:t>Pr</w:t>
                  </w:r>
                  <w:proofErr w:type="spellEnd"/>
                  <w:r>
                    <w:rPr>
                      <w:rStyle w:val="Zkladntext2Exact"/>
                    </w:rPr>
                    <w:t>, vložka č. 908</w:t>
                  </w:r>
                </w:p>
              </w:txbxContent>
            </v:textbox>
            <w10:wrap type="square" side="left" anchorx="margin"/>
          </v:shape>
        </w:pict>
      </w:r>
      <w:r>
        <w:t>Na straně jedné:</w:t>
      </w:r>
    </w:p>
    <w:p w:rsidR="00DF259C" w:rsidRDefault="00A761FA">
      <w:pPr>
        <w:pStyle w:val="Zkladntext40"/>
        <w:shd w:val="clear" w:color="auto" w:fill="auto"/>
        <w:ind w:left="500"/>
      </w:pPr>
      <w:r>
        <w:t>Nemocnice Třinec, příspěvková organizace</w:t>
      </w:r>
    </w:p>
    <w:p w:rsidR="00DF259C" w:rsidRDefault="00A761FA">
      <w:pPr>
        <w:pStyle w:val="Zkladntext20"/>
        <w:shd w:val="clear" w:color="auto" w:fill="auto"/>
        <w:spacing w:before="0" w:after="0"/>
        <w:ind w:firstLine="0"/>
        <w:jc w:val="left"/>
      </w:pPr>
      <w:r>
        <w:t xml:space="preserve">se sídlem Kaštanová 268, Dolní </w:t>
      </w:r>
      <w:proofErr w:type="spellStart"/>
      <w:r>
        <w:t>Líštná</w:t>
      </w:r>
      <w:proofErr w:type="spellEnd"/>
      <w:r>
        <w:t>, 739 61 Třinec IČ: 005 34 242 DIČ: CZ00534242</w:t>
      </w:r>
    </w:p>
    <w:p w:rsidR="00DF259C" w:rsidRDefault="00A761FA">
      <w:pPr>
        <w:pStyle w:val="Zkladntext20"/>
        <w:shd w:val="clear" w:color="auto" w:fill="auto"/>
        <w:spacing w:before="0" w:after="0"/>
        <w:ind w:left="500" w:hanging="500"/>
        <w:jc w:val="left"/>
      </w:pPr>
      <w:r>
        <w:t>zapsána v obchodním rejstříku vedeném u Krajského soudu</w:t>
      </w:r>
    </w:p>
    <w:p w:rsidR="00DF259C" w:rsidRDefault="00A761FA">
      <w:pPr>
        <w:pStyle w:val="Zkladntext20"/>
        <w:shd w:val="clear" w:color="auto" w:fill="auto"/>
        <w:spacing w:before="0" w:after="0"/>
        <w:ind w:left="500" w:hanging="500"/>
        <w:jc w:val="left"/>
      </w:pPr>
      <w:r>
        <w:t>bankovní spojení: Komerční banka, a.s.</w:t>
      </w:r>
    </w:p>
    <w:p w:rsidR="00DF259C" w:rsidRDefault="00A761FA">
      <w:pPr>
        <w:pStyle w:val="Zkladntext20"/>
        <w:shd w:val="clear" w:color="auto" w:fill="auto"/>
        <w:spacing w:before="0" w:after="0"/>
        <w:ind w:left="500" w:hanging="500"/>
        <w:jc w:val="left"/>
      </w:pPr>
      <w:r>
        <w:t>číslo účtu: 29034781/0100</w:t>
      </w:r>
    </w:p>
    <w:p w:rsidR="00DF259C" w:rsidRDefault="00A761FA">
      <w:pPr>
        <w:pStyle w:val="Zkladntext20"/>
        <w:shd w:val="clear" w:color="auto" w:fill="auto"/>
        <w:spacing w:before="0" w:after="0"/>
        <w:ind w:left="500" w:hanging="500"/>
        <w:jc w:val="left"/>
      </w:pPr>
      <w:r>
        <w:t>zastoupen: Ing. Jiří Veverka, ředitel</w:t>
      </w:r>
    </w:p>
    <w:p w:rsidR="00DF259C" w:rsidRDefault="00A761FA">
      <w:pPr>
        <w:pStyle w:val="Zkladntext20"/>
        <w:shd w:val="clear" w:color="auto" w:fill="auto"/>
        <w:spacing w:before="0"/>
        <w:ind w:left="500" w:hanging="500"/>
        <w:jc w:val="left"/>
      </w:pPr>
      <w:r>
        <w:t xml:space="preserve">(dále též jen jako </w:t>
      </w:r>
      <w:r>
        <w:rPr>
          <w:rStyle w:val="Zkladntext2Tun"/>
        </w:rPr>
        <w:t>„nemocnice")</w:t>
      </w:r>
    </w:p>
    <w:p w:rsidR="00DF259C" w:rsidRDefault="00A761FA">
      <w:pPr>
        <w:pStyle w:val="Zkladntext30"/>
        <w:shd w:val="clear" w:color="auto" w:fill="auto"/>
        <w:spacing w:before="0"/>
        <w:ind w:left="500"/>
      </w:pPr>
      <w:r>
        <w:t>a na straně druhé:</w:t>
      </w:r>
    </w:p>
    <w:p w:rsidR="00DF259C" w:rsidRDefault="00A761FA">
      <w:pPr>
        <w:pStyle w:val="Zkladntext40"/>
        <w:shd w:val="clear" w:color="auto" w:fill="auto"/>
        <w:ind w:left="500"/>
      </w:pPr>
      <w:r>
        <w:t xml:space="preserve">MUDr. Daniel </w:t>
      </w:r>
      <w:proofErr w:type="spellStart"/>
      <w:r>
        <w:t>Furmánek</w:t>
      </w:r>
      <w:proofErr w:type="spellEnd"/>
    </w:p>
    <w:p w:rsidR="00DF259C" w:rsidRDefault="00A761FA">
      <w:pPr>
        <w:pStyle w:val="Zkladntext20"/>
        <w:shd w:val="clear" w:color="auto" w:fill="auto"/>
        <w:spacing w:before="0" w:after="0"/>
        <w:ind w:left="500" w:hanging="500"/>
        <w:jc w:val="left"/>
      </w:pPr>
      <w:r>
        <w:t xml:space="preserve">se sídlem </w:t>
      </w:r>
      <w:r>
        <w:t>Jabloňová 3665,738 01 Frýdek-Místek</w:t>
      </w:r>
    </w:p>
    <w:p w:rsidR="00DF259C" w:rsidRDefault="00A761FA">
      <w:pPr>
        <w:pStyle w:val="Zkladntext20"/>
        <w:shd w:val="clear" w:color="auto" w:fill="auto"/>
        <w:spacing w:before="0" w:after="0"/>
        <w:ind w:left="500" w:hanging="500"/>
        <w:jc w:val="left"/>
      </w:pPr>
      <w:r>
        <w:t>IČ: 70964319</w:t>
      </w:r>
    </w:p>
    <w:p w:rsidR="00DF259C" w:rsidRDefault="00A761FA">
      <w:pPr>
        <w:pStyle w:val="Zkladntext20"/>
        <w:shd w:val="clear" w:color="auto" w:fill="auto"/>
        <w:spacing w:before="0" w:after="0"/>
        <w:ind w:left="500" w:hanging="500"/>
        <w:jc w:val="left"/>
      </w:pPr>
      <w:r>
        <w:t>DIČ: CZ6703121766</w:t>
      </w:r>
    </w:p>
    <w:p w:rsidR="00DF259C" w:rsidRDefault="00A761FA">
      <w:pPr>
        <w:pStyle w:val="Zkladntext40"/>
        <w:shd w:val="clear" w:color="auto" w:fill="auto"/>
        <w:spacing w:after="664"/>
        <w:ind w:left="500"/>
      </w:pPr>
      <w:r>
        <w:rPr>
          <w:rStyle w:val="Zkladntext4Netun"/>
        </w:rPr>
        <w:t xml:space="preserve">(dále </w:t>
      </w:r>
      <w:r>
        <w:t xml:space="preserve">též </w:t>
      </w:r>
      <w:r>
        <w:rPr>
          <w:rStyle w:val="Zkladntext4Netun"/>
        </w:rPr>
        <w:t xml:space="preserve">jen jako </w:t>
      </w:r>
      <w:r>
        <w:t>„operatér")</w:t>
      </w:r>
    </w:p>
    <w:p w:rsidR="00DF259C" w:rsidRDefault="00A761FA">
      <w:pPr>
        <w:pStyle w:val="Zkladntext40"/>
        <w:shd w:val="clear" w:color="auto" w:fill="auto"/>
        <w:spacing w:line="240" w:lineRule="exact"/>
        <w:ind w:right="20" w:firstLine="0"/>
        <w:jc w:val="center"/>
      </w:pPr>
      <w:r>
        <w:t>či. 1</w:t>
      </w:r>
    </w:p>
    <w:p w:rsidR="00DF259C" w:rsidRDefault="00A761FA">
      <w:pPr>
        <w:pStyle w:val="Zkladntext40"/>
        <w:shd w:val="clear" w:color="auto" w:fill="auto"/>
        <w:spacing w:line="240" w:lineRule="exact"/>
        <w:ind w:right="20" w:firstLine="0"/>
        <w:jc w:val="center"/>
      </w:pPr>
      <w:r>
        <w:t>Úvodní ustanovení</w:t>
      </w:r>
    </w:p>
    <w:p w:rsidR="00DF259C" w:rsidRDefault="00A761FA">
      <w:pPr>
        <w:pStyle w:val="Zkladntext20"/>
        <w:numPr>
          <w:ilvl w:val="0"/>
          <w:numId w:val="1"/>
        </w:numPr>
        <w:shd w:val="clear" w:color="auto" w:fill="auto"/>
        <w:tabs>
          <w:tab w:val="left" w:pos="452"/>
        </w:tabs>
        <w:spacing w:before="0" w:after="0" w:line="240" w:lineRule="exact"/>
        <w:ind w:left="500" w:hanging="500"/>
        <w:jc w:val="both"/>
      </w:pPr>
      <w:r>
        <w:t xml:space="preserve">Nemocnice je právnickou </w:t>
      </w:r>
      <w:proofErr w:type="gramStart"/>
      <w:r>
        <w:t>osobou - příspěvkovou</w:t>
      </w:r>
      <w:proofErr w:type="gramEnd"/>
      <w:r>
        <w:t xml:space="preserve"> organizací, která je oprávněna na základě registrace poskytovat a organizovat ústavní i </w:t>
      </w:r>
      <w:r>
        <w:t>ambulantní základní a specializovanou diagnostickou a léčebnou péči, včetně preventivních opatření ve stanoveném spádovém území ve smyslu platných právních předpisů, jakož i zajišťovat ostatní služby s poskytováním zdravotní péče související.</w:t>
      </w:r>
    </w:p>
    <w:p w:rsidR="00DF259C" w:rsidRDefault="00A761FA">
      <w:pPr>
        <w:pStyle w:val="Zkladntext20"/>
        <w:numPr>
          <w:ilvl w:val="0"/>
          <w:numId w:val="1"/>
        </w:numPr>
        <w:shd w:val="clear" w:color="auto" w:fill="auto"/>
        <w:tabs>
          <w:tab w:val="left" w:pos="452"/>
        </w:tabs>
        <w:spacing w:before="0" w:after="0" w:line="240" w:lineRule="exact"/>
        <w:ind w:left="500" w:hanging="500"/>
        <w:jc w:val="left"/>
      </w:pPr>
      <w:r>
        <w:t>Operatér je poskytovatelem zdravotních služeb na základě registrace oprávněným poskytovat zdravotní služby v oboru plastické chirurgie.</w:t>
      </w:r>
    </w:p>
    <w:p w:rsidR="00DF259C" w:rsidRDefault="00A761FA">
      <w:pPr>
        <w:pStyle w:val="Zkladntext20"/>
        <w:numPr>
          <w:ilvl w:val="0"/>
          <w:numId w:val="1"/>
        </w:numPr>
        <w:shd w:val="clear" w:color="auto" w:fill="auto"/>
        <w:tabs>
          <w:tab w:val="left" w:pos="452"/>
        </w:tabs>
        <w:spacing w:before="0" w:after="0" w:line="240" w:lineRule="exact"/>
        <w:ind w:left="500" w:hanging="500"/>
        <w:jc w:val="both"/>
      </w:pPr>
      <w:r>
        <w:t>Nemocnice jakožto pronajímatel a operatér jakožto nájemce uzavřeli dnešního dne Smlouvu o podnikatelském nájmu nebytovéh</w:t>
      </w:r>
      <w:r>
        <w:t xml:space="preserve">o prostoru (dále jen </w:t>
      </w:r>
      <w:r>
        <w:rPr>
          <w:rStyle w:val="Zkladntext2Tun"/>
        </w:rPr>
        <w:t xml:space="preserve">„Nájemní smlouva"), </w:t>
      </w:r>
      <w:r>
        <w:t xml:space="preserve">jejímž předmětem je úplatné dočasné užívání nebytového prostoru - chirurgického sálu (dále jen </w:t>
      </w:r>
      <w:r>
        <w:rPr>
          <w:rStyle w:val="Zkladntext2Tun"/>
        </w:rPr>
        <w:t xml:space="preserve">„Předmět nájmu"), </w:t>
      </w:r>
      <w:r>
        <w:t xml:space="preserve">nacházejícího se v budově č.p. 268 pro část obce Dolní </w:t>
      </w:r>
      <w:proofErr w:type="spellStart"/>
      <w:r>
        <w:t>Líštná</w:t>
      </w:r>
      <w:proofErr w:type="spellEnd"/>
      <w:r>
        <w:t>, způsob využití stavba občanského vybave</w:t>
      </w:r>
      <w:r>
        <w:t xml:space="preserve">ní (tato stavba dále též jen </w:t>
      </w:r>
      <w:r>
        <w:rPr>
          <w:rStyle w:val="Zkladntext2Tun"/>
        </w:rPr>
        <w:t xml:space="preserve">„Budova"), </w:t>
      </w:r>
      <w:r>
        <w:t xml:space="preserve">jež je součástí pozemku </w:t>
      </w:r>
      <w:proofErr w:type="spellStart"/>
      <w:r>
        <w:t>parc.č</w:t>
      </w:r>
      <w:proofErr w:type="spellEnd"/>
      <w:r>
        <w:t xml:space="preserve">. 563/6, druh pozemku zastavěná plocha a nádvoří, zapsaného v katastru nemovitostí vedeném Katastrálním úřadem pro Moravskoslezský kraj, Katastrální pracoviště Třinec, na LV č. 2647 pro </w:t>
      </w:r>
      <w:r>
        <w:t xml:space="preserve">okres Frýdek- Místek, obec Třinec a </w:t>
      </w:r>
      <w:proofErr w:type="spellStart"/>
      <w:r>
        <w:t>k.ú</w:t>
      </w:r>
      <w:proofErr w:type="spellEnd"/>
      <w:r>
        <w:t xml:space="preserve">. Dolní </w:t>
      </w:r>
      <w:proofErr w:type="spellStart"/>
      <w:r>
        <w:t>Líštná</w:t>
      </w:r>
      <w:proofErr w:type="spellEnd"/>
      <w:r>
        <w:t>. Tato Nájemní smlouva byla uzavřena na dobu neurčitou počínaje dnem jejího uzavření. Účelem nájmu je pak podnikání operatéra v Předmětu nájmu dle odst. 1.2, a to konkrétně provádění operačních výkonů pl</w:t>
      </w:r>
      <w:r>
        <w:t xml:space="preserve">astické chirurgie v Předmětu nájmu operatérem (dále jen </w:t>
      </w:r>
      <w:r>
        <w:rPr>
          <w:rStyle w:val="Zkladntext2Tun"/>
        </w:rPr>
        <w:t>„Činnost operatéra").</w:t>
      </w:r>
    </w:p>
    <w:p w:rsidR="00DF259C" w:rsidRDefault="00A761FA">
      <w:pPr>
        <w:pStyle w:val="Zkladntext20"/>
        <w:numPr>
          <w:ilvl w:val="0"/>
          <w:numId w:val="1"/>
        </w:numPr>
        <w:shd w:val="clear" w:color="auto" w:fill="auto"/>
        <w:tabs>
          <w:tab w:val="left" w:pos="452"/>
        </w:tabs>
        <w:spacing w:before="0" w:after="220" w:line="240" w:lineRule="exact"/>
        <w:ind w:left="500" w:hanging="500"/>
        <w:jc w:val="left"/>
      </w:pPr>
      <w:r>
        <w:t>Účelem této smlouvy je pak podrobněji upravit vzájemná práva a povinnosti, a tak vzájemnou spolupráci nemocnice a operatéra při Činnostech operatéra prováděných v Předmětu nájmu.</w:t>
      </w:r>
    </w:p>
    <w:p w:rsidR="00DF259C" w:rsidRDefault="00A761FA">
      <w:pPr>
        <w:pStyle w:val="Zkladntext50"/>
        <w:shd w:val="clear" w:color="auto" w:fill="auto"/>
        <w:spacing w:before="0" w:after="6" w:line="190" w:lineRule="exact"/>
        <w:ind w:right="20"/>
      </w:pPr>
      <w:r>
        <w:t>čl. 2</w:t>
      </w:r>
    </w:p>
    <w:p w:rsidR="00DF259C" w:rsidRDefault="00A761FA">
      <w:pPr>
        <w:pStyle w:val="Zkladntext40"/>
        <w:shd w:val="clear" w:color="auto" w:fill="auto"/>
        <w:spacing w:line="200" w:lineRule="exact"/>
        <w:ind w:right="20" w:firstLine="0"/>
        <w:jc w:val="center"/>
      </w:pPr>
      <w:r>
        <w:t>Předmět a podmínky spolupráce</w:t>
      </w:r>
    </w:p>
    <w:p w:rsidR="00DF259C" w:rsidRDefault="00A761FA">
      <w:pPr>
        <w:pStyle w:val="Zkladntext20"/>
        <w:numPr>
          <w:ilvl w:val="0"/>
          <w:numId w:val="2"/>
        </w:numPr>
        <w:shd w:val="clear" w:color="auto" w:fill="auto"/>
        <w:tabs>
          <w:tab w:val="left" w:pos="451"/>
        </w:tabs>
        <w:spacing w:before="0" w:after="0" w:line="240" w:lineRule="exact"/>
        <w:ind w:left="500" w:hanging="500"/>
        <w:jc w:val="left"/>
      </w:pPr>
      <w:r>
        <w:t>Smluvní strany se tak dohodly, že budou vzájemně spolupracovat a poskytovat si potřebnou součinnost při poskytování zdravotní péče pacientům v souvislosti s výkonem Činnosti operatéra.</w:t>
      </w:r>
    </w:p>
    <w:p w:rsidR="00DF259C" w:rsidRDefault="00A761FA">
      <w:pPr>
        <w:pStyle w:val="Zkladntext20"/>
        <w:numPr>
          <w:ilvl w:val="0"/>
          <w:numId w:val="2"/>
        </w:numPr>
        <w:shd w:val="clear" w:color="auto" w:fill="auto"/>
        <w:tabs>
          <w:tab w:val="left" w:pos="451"/>
        </w:tabs>
        <w:spacing w:before="0" w:after="0" w:line="240" w:lineRule="exact"/>
        <w:ind w:left="500" w:hanging="500"/>
        <w:jc w:val="both"/>
      </w:pPr>
      <w:r>
        <w:t xml:space="preserve">Operatér se zavazuje </w:t>
      </w:r>
      <w:r>
        <w:t>vykonávat Činnost operatéra samostatně pod svým jménem, na vlastní náklad a odpovědnost, to vše pak při plném dodržování všech povinností vyplývajících z právních předpisů, zejména pak ze zákona č. 372/2011 Sb., o zdravotních službách a podmínkách jejich p</w:t>
      </w:r>
      <w:r>
        <w:t>oskytování (zákon o zdravotních službách), jakož i dalších právních předpisů vztahujících se k Činnosti operatéra, vč. stavovských předpisů České lékařské komory. Operatér se rovněž zavazuje a odpovídá za to, že veškeré jeho postupy, činnosti a metody budo</w:t>
      </w:r>
      <w:r>
        <w:t xml:space="preserve">u plně lege </w:t>
      </w:r>
      <w:proofErr w:type="spellStart"/>
      <w:r>
        <w:t>artis</w:t>
      </w:r>
      <w:proofErr w:type="spellEnd"/>
      <w:r>
        <w:t>.</w:t>
      </w:r>
    </w:p>
    <w:p w:rsidR="00DF259C" w:rsidRDefault="00A761FA">
      <w:pPr>
        <w:pStyle w:val="Zkladntext20"/>
        <w:numPr>
          <w:ilvl w:val="0"/>
          <w:numId w:val="2"/>
        </w:numPr>
        <w:shd w:val="clear" w:color="auto" w:fill="auto"/>
        <w:tabs>
          <w:tab w:val="left" w:pos="451"/>
        </w:tabs>
        <w:spacing w:before="0" w:after="0" w:line="240" w:lineRule="exact"/>
        <w:ind w:left="500" w:hanging="500"/>
        <w:jc w:val="left"/>
      </w:pPr>
      <w:r>
        <w:t>Nemocnice se zavazuje poskytnout pacientům operatéra dle svých provozních možností potřebnou předoperační i pooperační péči související s Činností operatéra.</w:t>
      </w:r>
      <w:r>
        <w:br w:type="page"/>
      </w:r>
    </w:p>
    <w:p w:rsidR="00DF259C" w:rsidRDefault="00A761FA">
      <w:pPr>
        <w:pStyle w:val="Zkladntext20"/>
        <w:numPr>
          <w:ilvl w:val="0"/>
          <w:numId w:val="2"/>
        </w:numPr>
        <w:shd w:val="clear" w:color="auto" w:fill="auto"/>
        <w:tabs>
          <w:tab w:val="left" w:pos="455"/>
        </w:tabs>
        <w:spacing w:before="0" w:after="240"/>
        <w:ind w:left="520" w:hanging="520"/>
        <w:jc w:val="both"/>
      </w:pPr>
      <w:r>
        <w:lastRenderedPageBreak/>
        <w:t>Nemocnice se dále zavazuje pro operatéra zajistit inkaso a vypořádání odměny o</w:t>
      </w:r>
      <w:r>
        <w:t>peratéra tak, jak je uvedeno dále v této smlouvě; odměna za tuto službu je již zahrnuta ve sjednaném nájemném.</w:t>
      </w:r>
    </w:p>
    <w:p w:rsidR="00DF259C" w:rsidRDefault="00A761FA">
      <w:pPr>
        <w:pStyle w:val="Zkladntext60"/>
        <w:shd w:val="clear" w:color="auto" w:fill="auto"/>
        <w:spacing w:before="0"/>
      </w:pPr>
      <w:r>
        <w:t>čl. 3</w:t>
      </w:r>
    </w:p>
    <w:p w:rsidR="00DF259C" w:rsidRDefault="00A761FA">
      <w:pPr>
        <w:pStyle w:val="Zkladntext20"/>
        <w:shd w:val="clear" w:color="auto" w:fill="auto"/>
        <w:spacing w:before="0" w:after="0"/>
        <w:ind w:firstLine="0"/>
      </w:pPr>
      <w:r>
        <w:t>Finanční vypořádání</w:t>
      </w:r>
    </w:p>
    <w:p w:rsidR="00DF259C" w:rsidRDefault="00A761FA">
      <w:pPr>
        <w:pStyle w:val="Zkladntext20"/>
        <w:numPr>
          <w:ilvl w:val="0"/>
          <w:numId w:val="3"/>
        </w:numPr>
        <w:shd w:val="clear" w:color="auto" w:fill="auto"/>
        <w:tabs>
          <w:tab w:val="left" w:pos="455"/>
        </w:tabs>
        <w:spacing w:before="0" w:after="0"/>
        <w:ind w:left="520" w:hanging="520"/>
        <w:jc w:val="both"/>
      </w:pPr>
      <w:r>
        <w:t>Smluvní strany se dohodly, že veškeré předoperační a pooperační úkony péče související s Činností operatéra (mimo ji sa</w:t>
      </w:r>
      <w:r>
        <w:t>motnou), prováděné nemocnicí, budou zpoplatněny a pacientem hrazeny dle platného ceníku nemocnice a jsou v plném rozsahu příjmem nemocnice, a budou rovněž takto nemocnicí vyúčtovány pacientovi.</w:t>
      </w:r>
    </w:p>
    <w:p w:rsidR="00DF259C" w:rsidRDefault="00A761FA">
      <w:pPr>
        <w:pStyle w:val="Zkladntext20"/>
        <w:numPr>
          <w:ilvl w:val="0"/>
          <w:numId w:val="3"/>
        </w:numPr>
        <w:shd w:val="clear" w:color="auto" w:fill="auto"/>
        <w:tabs>
          <w:tab w:val="left" w:pos="455"/>
        </w:tabs>
        <w:spacing w:before="0" w:after="0" w:line="240" w:lineRule="exact"/>
        <w:ind w:left="520" w:hanging="520"/>
        <w:jc w:val="both"/>
      </w:pPr>
      <w:r>
        <w:t xml:space="preserve">Vlastní Činnost operatéra pak bude zpoplatněna dle </w:t>
      </w:r>
      <w:r>
        <w:t>dohody operatéra s pacientem a jsou příjmem operatéra. Ohledně vyúčtování a úhrady těchto úkonů pak smluvní strany sjednaly, že tyto budou pacientovi operatérem vyúčtovány a pacientem uhrazeny před samotným provedením Činnosti operatéra, a to tím způsobem,</w:t>
      </w:r>
      <w:r>
        <w:t xml:space="preserve"> že veškeré za tuto Činnost operatéra účtované prostředky budou pacientem uhrazeny k rukám nemocnice jako platebního místa; tomu budou rovněž odpovídat údaje uvedené na účetním dokladu vystaveném operatérem pacientovi, jehož kopii se operatér zavazuje nejp</w:t>
      </w:r>
      <w:r>
        <w:t>ozději současně s jeho doručením pacientovi předat nemocnici.</w:t>
      </w:r>
    </w:p>
    <w:p w:rsidR="00DF259C" w:rsidRDefault="00A761FA">
      <w:pPr>
        <w:pStyle w:val="Zkladntext20"/>
        <w:numPr>
          <w:ilvl w:val="0"/>
          <w:numId w:val="3"/>
        </w:numPr>
        <w:shd w:val="clear" w:color="auto" w:fill="auto"/>
        <w:tabs>
          <w:tab w:val="left" w:pos="455"/>
        </w:tabs>
        <w:spacing w:before="0" w:after="0" w:line="240" w:lineRule="exact"/>
        <w:ind w:left="520" w:hanging="520"/>
        <w:jc w:val="both"/>
      </w:pPr>
      <w:r>
        <w:t>Smluvní strany pak současně tímto sjednávají výši nájemného dle odst. 3.1 Nájemní smlouvy, která tak dle ujednání stran činí jednu polovinu dle předchozího odstavce operatérem pacientovi účtovan</w:t>
      </w:r>
      <w:r>
        <w:t>é ceny za provedení Činnosti operatéra; takto určená částka bude navýšena o DPH. Sjednané nájemné je pak operatér povinen hradit za každé jednotlivé provedení Činnosti operatéra a každého pacienta (tj. za každou operaci pacienta), resp. za každé jednotlivé</w:t>
      </w:r>
      <w:r>
        <w:t xml:space="preserve"> využití Předmětu nájmu k tomuto účelu dle Nájemní smlouvy.</w:t>
      </w:r>
    </w:p>
    <w:p w:rsidR="00DF259C" w:rsidRDefault="00A761FA">
      <w:pPr>
        <w:pStyle w:val="Zkladntext20"/>
        <w:numPr>
          <w:ilvl w:val="0"/>
          <w:numId w:val="3"/>
        </w:numPr>
        <w:shd w:val="clear" w:color="auto" w:fill="auto"/>
        <w:tabs>
          <w:tab w:val="left" w:pos="455"/>
        </w:tabs>
        <w:spacing w:before="0" w:after="240" w:line="240" w:lineRule="exact"/>
        <w:ind w:left="520" w:hanging="520"/>
        <w:jc w:val="both"/>
      </w:pPr>
      <w:r>
        <w:t>Sjednané nájemné dle předchozího odstavce pak nemocnice vyúčtuje operatérovi fakturou, vystavenou nemocnicí po provedení příslušné Činnosti operatéra, se splatností v den jejího vystavení. Smluvní</w:t>
      </w:r>
      <w:r>
        <w:t xml:space="preserve"> strany pak sjednaly způsob úhrady této faktury, a to tak, že faktura je uhrazena okamžikem jejího vystavení, a to z prostředků zaplacených nemocnici (jako platebnímu místu) pacientem dle odst. 3.2 tohoto článku. Po úhradě faktury nemocnice dle tohoto odst</w:t>
      </w:r>
      <w:r>
        <w:t xml:space="preserve">avce pak nemocnice zbývající část pacientem zaplacených prostředků poukáže do </w:t>
      </w:r>
      <w:proofErr w:type="gramStart"/>
      <w:r>
        <w:t>5-ti</w:t>
      </w:r>
      <w:proofErr w:type="gramEnd"/>
      <w:r>
        <w:t xml:space="preserve"> pracovních dnů operatérovi na jeho bankovní účet uvedený v záhlaví této smlouvy. Obě strany sjednaly, že operatér není oprávněn se domáhat ani částečného vydání takto dle od</w:t>
      </w:r>
      <w:r>
        <w:t>st. 3.2 pacientem nemocnici zaplacených prostředků předtím, než dojde k uhrazení nájemného operatérem (za užívání Předmětu nájmu v souvislosti s touto Činností operatéra) dle shora uvedeného.</w:t>
      </w:r>
    </w:p>
    <w:p w:rsidR="00DF259C" w:rsidRDefault="00A761FA">
      <w:pPr>
        <w:pStyle w:val="Zkladntext20"/>
        <w:shd w:val="clear" w:color="auto" w:fill="auto"/>
        <w:spacing w:before="0" w:after="0" w:line="240" w:lineRule="exact"/>
        <w:ind w:firstLine="0"/>
      </w:pPr>
      <w:r>
        <w:t>čl. 4</w:t>
      </w:r>
    </w:p>
    <w:p w:rsidR="00DF259C" w:rsidRDefault="00A761FA">
      <w:pPr>
        <w:pStyle w:val="Zkladntext20"/>
        <w:shd w:val="clear" w:color="auto" w:fill="auto"/>
        <w:spacing w:before="0" w:after="0" w:line="240" w:lineRule="exact"/>
        <w:ind w:firstLine="0"/>
      </w:pPr>
      <w:r>
        <w:t>Další práva a povinnosti smluvních stran</w:t>
      </w:r>
    </w:p>
    <w:p w:rsidR="00DF259C" w:rsidRDefault="00A761FA">
      <w:pPr>
        <w:pStyle w:val="Zkladntext20"/>
        <w:numPr>
          <w:ilvl w:val="1"/>
          <w:numId w:val="3"/>
        </w:numPr>
        <w:shd w:val="clear" w:color="auto" w:fill="auto"/>
        <w:tabs>
          <w:tab w:val="left" w:pos="455"/>
        </w:tabs>
        <w:spacing w:before="0" w:after="0" w:line="240" w:lineRule="exact"/>
        <w:ind w:left="520" w:hanging="520"/>
        <w:jc w:val="both"/>
      </w:pPr>
      <w:r>
        <w:t>Operatér se zavaz</w:t>
      </w:r>
      <w:r>
        <w:t>uje, že veškeré Činnosti operatéra budou prováděny jím, popř. za pomocí osob, které jsou k tomuto oprávněné a disponují odpovídající kvalifikací, v souladu s příslušnou právní úpravou. Odpovědnost za provedení jakéhokoli úkonu Činnosti operatéra a jeho výs</w:t>
      </w:r>
      <w:r>
        <w:t>ledek však i v takovém případě nese výlučně operatér. Výlučně operatér tak nese plnou odpovědnost za případnou újmu na zdraví způsobenou pacientovi v důsledku výkonu Činnosti operatéra jakoukoli osobou. Operatér rovněž odpovídá v plném rozsahu za bezpečnos</w:t>
      </w:r>
      <w:r>
        <w:t>t a ochranu zdraví při práci svých pracovníků, použitých při Činnosti operatéra.</w:t>
      </w:r>
    </w:p>
    <w:p w:rsidR="00DF259C" w:rsidRDefault="00A761FA">
      <w:pPr>
        <w:pStyle w:val="Zkladntext20"/>
        <w:numPr>
          <w:ilvl w:val="1"/>
          <w:numId w:val="3"/>
        </w:numPr>
        <w:shd w:val="clear" w:color="auto" w:fill="auto"/>
        <w:tabs>
          <w:tab w:val="left" w:pos="455"/>
        </w:tabs>
        <w:spacing w:before="0" w:after="0"/>
        <w:ind w:left="520" w:hanging="520"/>
        <w:jc w:val="both"/>
      </w:pPr>
      <w:r>
        <w:t>Smluvní strany se pak zavazují při vzájemném předávání pacienta k výkonu zdravotní péče předat rovněž informace potřebné k zajištění návaznosti poskytované zdravotní péče, zej</w:t>
      </w:r>
      <w:r>
        <w:t>ména tedy kopie příslušných částí zdravotnické dokumentace pacienta či výpisy z ní.</w:t>
      </w:r>
    </w:p>
    <w:p w:rsidR="00DF259C" w:rsidRDefault="00A761FA">
      <w:pPr>
        <w:pStyle w:val="Zkladntext20"/>
        <w:numPr>
          <w:ilvl w:val="1"/>
          <w:numId w:val="3"/>
        </w:numPr>
        <w:shd w:val="clear" w:color="auto" w:fill="auto"/>
        <w:tabs>
          <w:tab w:val="left" w:pos="455"/>
        </w:tabs>
        <w:spacing w:before="0" w:after="0"/>
        <w:ind w:left="520" w:hanging="520"/>
        <w:jc w:val="both"/>
      </w:pPr>
      <w:r>
        <w:t>Operatér není oprávněn bez předchozího písemného souhlasu nemocnice:</w:t>
      </w:r>
    </w:p>
    <w:p w:rsidR="00DF259C" w:rsidRDefault="00A761FA">
      <w:pPr>
        <w:pStyle w:val="Zkladntext20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0"/>
        <w:ind w:left="1000" w:hanging="380"/>
        <w:jc w:val="both"/>
      </w:pPr>
      <w:r>
        <w:t>postoupit jakoukoli pohledávku z této smlouvy, resp. její část, na třetí osobu;</w:t>
      </w:r>
    </w:p>
    <w:p w:rsidR="00DF259C" w:rsidRDefault="00A761FA">
      <w:pPr>
        <w:pStyle w:val="Zkladntext20"/>
        <w:numPr>
          <w:ilvl w:val="0"/>
          <w:numId w:val="4"/>
        </w:numPr>
        <w:shd w:val="clear" w:color="auto" w:fill="auto"/>
        <w:tabs>
          <w:tab w:val="left" w:pos="1018"/>
        </w:tabs>
        <w:spacing w:before="0" w:after="244"/>
        <w:ind w:left="1000" w:hanging="380"/>
        <w:jc w:val="both"/>
      </w:pPr>
      <w:r>
        <w:t xml:space="preserve">postoupit tuto </w:t>
      </w:r>
      <w:r>
        <w:t>smlouvu, resp. její část, na třetí osobu.</w:t>
      </w:r>
    </w:p>
    <w:p w:rsidR="00DF259C" w:rsidRDefault="00A761FA">
      <w:pPr>
        <w:pStyle w:val="Zkladntext20"/>
        <w:shd w:val="clear" w:color="auto" w:fill="auto"/>
        <w:spacing w:before="0" w:after="0" w:line="240" w:lineRule="exact"/>
        <w:ind w:firstLine="0"/>
      </w:pPr>
      <w:r>
        <w:t>čl. 5</w:t>
      </w:r>
    </w:p>
    <w:p w:rsidR="00DF259C" w:rsidRDefault="00A761FA">
      <w:pPr>
        <w:pStyle w:val="Zkladntext20"/>
        <w:shd w:val="clear" w:color="auto" w:fill="auto"/>
        <w:spacing w:before="0" w:after="0" w:line="240" w:lineRule="exact"/>
        <w:ind w:firstLine="0"/>
      </w:pPr>
      <w:r>
        <w:t>Trvání smlouvy</w:t>
      </w:r>
    </w:p>
    <w:p w:rsidR="00DF259C" w:rsidRDefault="00A761FA">
      <w:pPr>
        <w:pStyle w:val="Zkladntext20"/>
        <w:numPr>
          <w:ilvl w:val="0"/>
          <w:numId w:val="5"/>
        </w:numPr>
        <w:shd w:val="clear" w:color="auto" w:fill="auto"/>
        <w:tabs>
          <w:tab w:val="left" w:pos="455"/>
        </w:tabs>
        <w:spacing w:before="0" w:after="0" w:line="240" w:lineRule="exact"/>
        <w:ind w:left="520" w:hanging="520"/>
        <w:jc w:val="both"/>
      </w:pPr>
      <w:r>
        <w:t>Smluvní strany se dohodly, že tato smlouva se sjednává na dobu neurčitou, a to počínaje dnem její účinnosti.</w:t>
      </w:r>
    </w:p>
    <w:p w:rsidR="00DF259C" w:rsidRDefault="00A761FA">
      <w:pPr>
        <w:pStyle w:val="Zkladntext20"/>
        <w:numPr>
          <w:ilvl w:val="0"/>
          <w:numId w:val="5"/>
        </w:numPr>
        <w:shd w:val="clear" w:color="auto" w:fill="auto"/>
        <w:tabs>
          <w:tab w:val="left" w:pos="455"/>
        </w:tabs>
        <w:spacing w:before="0" w:after="0" w:line="240" w:lineRule="exact"/>
        <w:ind w:left="520" w:hanging="520"/>
        <w:jc w:val="both"/>
      </w:pPr>
      <w:r>
        <w:t>Ohledně ukončení trvání této smlouvy platí:</w:t>
      </w:r>
    </w:p>
    <w:p w:rsidR="00DF259C" w:rsidRDefault="00A761FA">
      <w:pPr>
        <w:pStyle w:val="Zkladntext20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40" w:lineRule="exact"/>
        <w:ind w:left="1000" w:hanging="380"/>
        <w:jc w:val="both"/>
      </w:pPr>
      <w:r>
        <w:t xml:space="preserve">Smlouva může být kdykoli </w:t>
      </w:r>
      <w:r>
        <w:t>ukončena dohodou zúčastněných stran.</w:t>
      </w:r>
    </w:p>
    <w:p w:rsidR="00DF259C" w:rsidRDefault="00A761FA">
      <w:pPr>
        <w:pStyle w:val="Zkladntext20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40" w:lineRule="exact"/>
        <w:ind w:left="1000" w:hanging="380"/>
        <w:jc w:val="both"/>
      </w:pPr>
      <w:r>
        <w:t xml:space="preserve">Nemocnice i operatér mohou vypovědět tuto smlouvu i bez udání důvodu s výpovědní lhůtou 1 měsíce, jejíž běh počíná prvním dnem kalendářního měsíce bezprostředně následujícího po doručení výpovědi druhé smluvní straně a </w:t>
      </w:r>
      <w:r>
        <w:t>končí uplynutím posledního dne tohoto kalendářního měsíce.</w:t>
      </w:r>
    </w:p>
    <w:p w:rsidR="00DF259C" w:rsidRDefault="00A761FA">
      <w:pPr>
        <w:pStyle w:val="Zkladntext20"/>
        <w:numPr>
          <w:ilvl w:val="0"/>
          <w:numId w:val="5"/>
        </w:numPr>
        <w:shd w:val="clear" w:color="auto" w:fill="auto"/>
        <w:tabs>
          <w:tab w:val="left" w:pos="455"/>
        </w:tabs>
        <w:spacing w:before="0" w:after="0" w:line="240" w:lineRule="exact"/>
        <w:ind w:left="520" w:hanging="520"/>
        <w:jc w:val="both"/>
        <w:sectPr w:rsidR="00DF259C">
          <w:pgSz w:w="11900" w:h="16840"/>
          <w:pgMar w:top="595" w:right="1041" w:bottom="1455" w:left="1101" w:header="0" w:footer="3" w:gutter="0"/>
          <w:cols w:space="720"/>
          <w:noEndnote/>
          <w:docGrid w:linePitch="360"/>
        </w:sectPr>
      </w:pPr>
      <w:r>
        <w:t xml:space="preserve">Tato smlouva však zaniká </w:t>
      </w:r>
      <w:proofErr w:type="spellStart"/>
      <w:r>
        <w:t>nejpozdějl</w:t>
      </w:r>
      <w:proofErr w:type="spellEnd"/>
      <w:r>
        <w:t xml:space="preserve"> okamžikem zániku Nájemní smlouvy uvedené v odst. 1.3 této smlouvy.</w:t>
      </w:r>
    </w:p>
    <w:p w:rsidR="00DF259C" w:rsidRDefault="00A761FA">
      <w:pPr>
        <w:pStyle w:val="Zkladntext70"/>
        <w:shd w:val="clear" w:color="auto" w:fill="auto"/>
        <w:ind w:right="60"/>
      </w:pPr>
      <w:r>
        <w:lastRenderedPageBreak/>
        <w:t>čl. 6</w:t>
      </w:r>
    </w:p>
    <w:p w:rsidR="00DF259C" w:rsidRDefault="00A761FA">
      <w:pPr>
        <w:pStyle w:val="Zkladntext40"/>
        <w:shd w:val="clear" w:color="auto" w:fill="auto"/>
        <w:spacing w:line="240" w:lineRule="exact"/>
        <w:ind w:right="60" w:firstLine="0"/>
        <w:jc w:val="center"/>
      </w:pPr>
      <w:r>
        <w:t>Závěrečná ustanovení</w:t>
      </w:r>
    </w:p>
    <w:p w:rsidR="00DF259C" w:rsidRDefault="00A761FA">
      <w:pPr>
        <w:pStyle w:val="Zkladntext20"/>
        <w:numPr>
          <w:ilvl w:val="0"/>
          <w:numId w:val="7"/>
        </w:numPr>
        <w:shd w:val="clear" w:color="auto" w:fill="auto"/>
        <w:tabs>
          <w:tab w:val="left" w:pos="449"/>
        </w:tabs>
        <w:spacing w:before="0" w:after="0" w:line="240" w:lineRule="exact"/>
        <w:ind w:left="560"/>
        <w:jc w:val="both"/>
      </w:pPr>
      <w:r>
        <w:t xml:space="preserve">Tato smlouva je projevem svobodné a </w:t>
      </w:r>
      <w:r>
        <w:t>pravé vůle všech účastníků, přičemž účastníci tímto prohlašují, že se s obsahem této smlouvy seznámili, souhlasí s ním a uvádějí, že obsah této smlouvy je totožný s jejich vůlí, která je prosta jakéhokoliv nátlaku a omylu. Toto prohlášení stvrzují svými vl</w:t>
      </w:r>
      <w:r>
        <w:t>astnoručními podpisy. Smluvní strany zároveň shodně konstatují, že základní podmínky této smlouvy jsou výsledkem jednání stran a každá z nich tak měla možnost ovlivnit jejich obsah.</w:t>
      </w:r>
    </w:p>
    <w:p w:rsidR="00DF259C" w:rsidRDefault="00A761FA">
      <w:pPr>
        <w:pStyle w:val="Zkladntext20"/>
        <w:numPr>
          <w:ilvl w:val="0"/>
          <w:numId w:val="7"/>
        </w:numPr>
        <w:shd w:val="clear" w:color="auto" w:fill="auto"/>
        <w:tabs>
          <w:tab w:val="left" w:pos="449"/>
        </w:tabs>
        <w:spacing w:before="0" w:after="0"/>
        <w:ind w:left="560"/>
        <w:jc w:val="both"/>
      </w:pPr>
      <w:r>
        <w:t>Tato smlouva, jakož i práva a povinnosti v této výslovně neupravená, se ří</w:t>
      </w:r>
      <w:r>
        <w:t>dí právním řádem České republiky, zejména ustanoveními zákona č. 89/2012 Sb., občanského zákoníku, v platném znění.</w:t>
      </w:r>
    </w:p>
    <w:p w:rsidR="00DF259C" w:rsidRDefault="00A761FA">
      <w:pPr>
        <w:pStyle w:val="Zkladntext20"/>
        <w:numPr>
          <w:ilvl w:val="0"/>
          <w:numId w:val="7"/>
        </w:numPr>
        <w:shd w:val="clear" w:color="auto" w:fill="auto"/>
        <w:tabs>
          <w:tab w:val="left" w:pos="449"/>
        </w:tabs>
        <w:spacing w:before="0" w:after="0" w:line="240" w:lineRule="exact"/>
        <w:ind w:left="560"/>
        <w:jc w:val="both"/>
      </w:pPr>
      <w:r>
        <w:t>Tuto smlouvu je možno měnit pouze písemnými, číslovanými dodatky, podepsanými všemi stranami s tím, že za písemnou formu není pro tento účel</w:t>
      </w:r>
      <w:r>
        <w:t xml:space="preserve"> považována výměna e-mailových nebo jiných elektronických zpráv. Strany výslovně vylučují provádět jakékoli změny této smlouvy ve formě jiné než dle věty první tohoto odstavce (případně ve formě přísnější od této).</w:t>
      </w:r>
    </w:p>
    <w:p w:rsidR="00DF259C" w:rsidRDefault="00A761FA">
      <w:pPr>
        <w:pStyle w:val="Zkladntext20"/>
        <w:numPr>
          <w:ilvl w:val="0"/>
          <w:numId w:val="7"/>
        </w:numPr>
        <w:shd w:val="clear" w:color="auto" w:fill="auto"/>
        <w:tabs>
          <w:tab w:val="left" w:pos="449"/>
        </w:tabs>
        <w:spacing w:before="0" w:after="0" w:line="240" w:lineRule="exact"/>
        <w:ind w:left="560"/>
        <w:jc w:val="both"/>
      </w:pPr>
      <w:r>
        <w:t>Obě smluvní strany sjednávají, že pokud v</w:t>
      </w:r>
      <w:r>
        <w:t xml:space="preserve"> důsledku změny či odlišného výkladu právních předpisů anebo judikatury soudů anebo jiné skutečnosti bude u některého ustanovení smlouvy shledán důvod jeho nezákonnosti, neplatnosti nebo nevynutitelnosti, smlouva jako celek bude nadále platit a bude </w:t>
      </w:r>
      <w:proofErr w:type="gramStart"/>
      <w:r>
        <w:t>vyklád</w:t>
      </w:r>
      <w:r>
        <w:t>ána,</w:t>
      </w:r>
      <w:proofErr w:type="gramEnd"/>
      <w:r>
        <w:t xml:space="preserve"> jakoby nezákonná, neplatná či nevynutitelná ustanovení neexistovala. Smluvní strany se pak zavazují tato ustanovení nahradit novými, která budou odpovídat aktuálnímu výkladu právních předpisů, aby smyslu a účelu smlouvy bylo dosaženo.</w:t>
      </w:r>
    </w:p>
    <w:p w:rsidR="00DF259C" w:rsidRDefault="00A761FA">
      <w:pPr>
        <w:pStyle w:val="Zkladntext20"/>
        <w:numPr>
          <w:ilvl w:val="0"/>
          <w:numId w:val="7"/>
        </w:numPr>
        <w:shd w:val="clear" w:color="auto" w:fill="auto"/>
        <w:tabs>
          <w:tab w:val="left" w:pos="449"/>
        </w:tabs>
        <w:spacing w:before="0" w:after="0" w:line="240" w:lineRule="exact"/>
        <w:ind w:left="560"/>
        <w:jc w:val="both"/>
      </w:pPr>
      <w:r>
        <w:t>Tato smlouva vzn</w:t>
      </w:r>
      <w:r>
        <w:t>iká a nabývá účinnosti dnem jejího uzavření.</w:t>
      </w:r>
    </w:p>
    <w:p w:rsidR="00DF259C" w:rsidRDefault="00A761FA">
      <w:pPr>
        <w:pStyle w:val="Zkladntext20"/>
        <w:numPr>
          <w:ilvl w:val="0"/>
          <w:numId w:val="7"/>
        </w:numPr>
        <w:shd w:val="clear" w:color="auto" w:fill="auto"/>
        <w:tabs>
          <w:tab w:val="left" w:pos="449"/>
        </w:tabs>
        <w:spacing w:before="0" w:after="560" w:line="200" w:lineRule="exact"/>
        <w:ind w:left="560"/>
        <w:jc w:val="both"/>
      </w:pPr>
      <w:r>
        <w:pict>
          <v:shape id="_x0000_s2050" type="#_x0000_t202" style="position:absolute;left:0;text-align:left;margin-left:296.65pt;margin-top:38.4pt;width:137.3pt;height:76.1pt;z-index:-125829374;mso-wrap-distance-left:116.65pt;mso-wrap-distance-right:48pt;mso-wrap-distance-bottom:26.25pt;mso-position-horizontal-relative:margin" wrapcoords="0 0 12915 0 12915 2177 21600 5527 21600 21600 905 21600 905 5527 0 2177 0 0" filled="f" stroked="f">
            <v:textbox style="mso-fit-shape-to-text:t" inset="0,0,0,0">
              <w:txbxContent>
                <w:p w:rsidR="00DF259C" w:rsidRDefault="00A761FA">
                  <w:pPr>
                    <w:pStyle w:val="Titulekobrzku"/>
                    <w:shd w:val="clear" w:color="auto" w:fill="auto"/>
                    <w:spacing w:line="200" w:lineRule="exact"/>
                  </w:pPr>
                  <w:r>
                    <w:t>V Třinci dne 1.6.2023</w:t>
                  </w:r>
                </w:p>
                <w:p w:rsidR="00DF259C" w:rsidRDefault="00DF259C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t>Tato smlouva je vyhotovena ve dvou vyhotoveních, každá ze smluvních stran obdrží po jednom z nich.</w:t>
      </w:r>
    </w:p>
    <w:p w:rsidR="00DF259C" w:rsidRDefault="00A761FA">
      <w:pPr>
        <w:pStyle w:val="Titulektabulky30"/>
        <w:framePr w:w="2803" w:hSpace="917" w:wrap="notBeside" w:vAnchor="text" w:hAnchor="text" w:xAlign="center" w:y="1"/>
        <w:shd w:val="clear" w:color="auto" w:fill="auto"/>
        <w:tabs>
          <w:tab w:val="left" w:pos="3240"/>
        </w:tabs>
        <w:spacing w:line="200" w:lineRule="exact"/>
      </w:pPr>
      <w:r>
        <w:t>V Třinci dne 1.6.20</w:t>
      </w:r>
      <w:r>
        <w:t>23[</w:t>
      </w:r>
      <w:r>
        <w:tab/>
      </w:r>
      <w:proofErr w:type="spellStart"/>
      <w:r>
        <w:t>TKiHSC</w:t>
      </w:r>
      <w:proofErr w:type="spellEnd"/>
      <w:r>
        <w:t>, |</w:t>
      </w:r>
    </w:p>
    <w:p w:rsidR="00DF259C" w:rsidRDefault="00A761FA">
      <w:pPr>
        <w:pStyle w:val="Titulektabulky40"/>
        <w:framePr w:w="2803" w:hSpace="917" w:wrap="notBeside" w:vAnchor="text" w:hAnchor="text" w:xAlign="center" w:y="1"/>
        <w:shd w:val="clear" w:color="auto" w:fill="auto"/>
        <w:tabs>
          <w:tab w:val="left" w:pos="398"/>
          <w:tab w:val="left" w:pos="2573"/>
        </w:tabs>
      </w:pPr>
      <w:r>
        <w:t>|</w:t>
      </w:r>
      <w:r>
        <w:tab/>
        <w:t>'</w:t>
      </w:r>
      <w:proofErr w:type="spellStart"/>
      <w:r>
        <w:t>Tíř</w:t>
      </w:r>
      <w:proofErr w:type="spellEnd"/>
      <w:r>
        <w:t>-^</w:t>
      </w:r>
      <w:proofErr w:type="spellStart"/>
      <w:r>
        <w:t>vUová</w:t>
      </w:r>
      <w:proofErr w:type="spellEnd"/>
      <w:r>
        <w:t xml:space="preserve"> </w:t>
      </w:r>
      <w:proofErr w:type="spellStart"/>
      <w:r>
        <w:t>org-atiaco</w:t>
      </w:r>
      <w:proofErr w:type="spellEnd"/>
      <w:r>
        <w:tab/>
        <w:t>j</w:t>
      </w:r>
    </w:p>
    <w:p w:rsidR="00DF259C" w:rsidRDefault="00A761FA">
      <w:pPr>
        <w:pStyle w:val="Titulektabulky0"/>
        <w:framePr w:w="2803" w:hSpace="917" w:wrap="notBeside" w:vAnchor="text" w:hAnchor="text" w:xAlign="center" w:y="1"/>
        <w:shd w:val="clear" w:color="auto" w:fill="auto"/>
        <w:tabs>
          <w:tab w:val="left" w:pos="816"/>
        </w:tabs>
      </w:pPr>
      <w:r>
        <w:t>i to-</w:t>
      </w:r>
      <w:proofErr w:type="spellStart"/>
      <w:r>
        <w:t>fitanW</w:t>
      </w:r>
      <w:proofErr w:type="spellEnd"/>
      <w:r>
        <w:t xml:space="preserve">. </w:t>
      </w:r>
      <w:proofErr w:type="gramStart"/>
      <w:r>
        <w:t>26T</w:t>
      </w:r>
      <w:proofErr w:type="gramEnd"/>
      <w:r>
        <w:t xml:space="preserve"> Dolní </w:t>
      </w:r>
      <w:proofErr w:type="spellStart"/>
      <w:r>
        <w:t>Líštná</w:t>
      </w:r>
      <w:proofErr w:type="spellEnd"/>
      <w:r>
        <w:t xml:space="preserve">, 739 61 </w:t>
      </w:r>
      <w:proofErr w:type="spellStart"/>
      <w:r>
        <w:t>Tflnecj</w:t>
      </w:r>
      <w:proofErr w:type="spellEnd"/>
      <w:r>
        <w:t xml:space="preserve"> j~</w:t>
      </w:r>
      <w:r>
        <w:tab/>
        <w:t>tol. 558 309 102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235"/>
        <w:gridCol w:w="1526"/>
        <w:gridCol w:w="552"/>
      </w:tblGrid>
      <w:tr w:rsidR="00DF259C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490" w:type="dxa"/>
            <w:shd w:val="clear" w:color="auto" w:fill="FFFFFF"/>
          </w:tcPr>
          <w:p w:rsidR="00DF259C" w:rsidRDefault="00A761FA">
            <w:pPr>
              <w:pStyle w:val="Zkladntext20"/>
              <w:framePr w:w="2803" w:hSpace="917" w:wrap="notBeside" w:vAnchor="text" w:hAnchor="text" w:xAlign="center" w:y="1"/>
              <w:shd w:val="clear" w:color="auto" w:fill="auto"/>
              <w:spacing w:before="0" w:after="0" w:line="190" w:lineRule="exact"/>
              <w:ind w:firstLine="0"/>
              <w:jc w:val="right"/>
            </w:pPr>
            <w:r>
              <w:rPr>
                <w:rStyle w:val="Zkladntext295ptKurzva"/>
              </w:rPr>
              <w:t>*</w:t>
            </w:r>
          </w:p>
        </w:tc>
        <w:tc>
          <w:tcPr>
            <w:tcW w:w="235" w:type="dxa"/>
            <w:tcBorders>
              <w:left w:val="single" w:sz="4" w:space="0" w:color="auto"/>
            </w:tcBorders>
            <w:shd w:val="clear" w:color="auto" w:fill="FFFFFF"/>
          </w:tcPr>
          <w:p w:rsidR="00DF259C" w:rsidRDefault="00DF259C">
            <w:pPr>
              <w:framePr w:w="2803" w:hSpace="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  <w:shd w:val="clear" w:color="auto" w:fill="FFFFFF"/>
          </w:tcPr>
          <w:p w:rsidR="00DF259C" w:rsidRDefault="00DF259C">
            <w:pPr>
              <w:framePr w:w="2803" w:hSpace="91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DF259C" w:rsidRDefault="00DF259C">
            <w:pPr>
              <w:framePr w:w="2803" w:hSpace="91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F259C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49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259C" w:rsidRDefault="00A761FA">
            <w:pPr>
              <w:pStyle w:val="Zkladntext20"/>
              <w:framePr w:w="2803" w:hSpace="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right"/>
            </w:pPr>
            <w:proofErr w:type="spellStart"/>
            <w:r>
              <w:rPr>
                <w:rStyle w:val="Zkladntext2Tun0"/>
              </w:rPr>
              <w:t>ocnic</w:t>
            </w:r>
            <w:proofErr w:type="spellEnd"/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259C" w:rsidRDefault="00A761FA">
            <w:pPr>
              <w:pStyle w:val="Zkladntext20"/>
              <w:framePr w:w="2803" w:hSpace="917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  <w:jc w:val="left"/>
            </w:pPr>
            <w:proofErr w:type="spellStart"/>
            <w:r>
              <w:rPr>
                <w:rStyle w:val="Zkladntext2ArialNarrow9ptTundkovn2pt"/>
              </w:rPr>
              <w:t>eT</w:t>
            </w:r>
            <w:proofErr w:type="spellEnd"/>
          </w:p>
        </w:tc>
        <w:tc>
          <w:tcPr>
            <w:tcW w:w="2078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F259C" w:rsidRDefault="00A761FA">
            <w:pPr>
              <w:pStyle w:val="Zkladntext20"/>
              <w:framePr w:w="2803" w:hSpace="917" w:wrap="notBeside" w:vAnchor="text" w:hAnchor="text" w:xAlign="center" w:y="1"/>
              <w:shd w:val="clear" w:color="auto" w:fill="auto"/>
              <w:spacing w:before="0" w:after="0" w:line="200" w:lineRule="exact"/>
              <w:ind w:firstLine="0"/>
              <w:jc w:val="left"/>
            </w:pPr>
            <w:r>
              <w:rPr>
                <w:rStyle w:val="Zkladntext2Tun0"/>
              </w:rPr>
              <w:t>l*</w:t>
            </w:r>
            <w:proofErr w:type="spellStart"/>
            <w:r>
              <w:rPr>
                <w:rStyle w:val="Zkladntext2Tun0"/>
              </w:rPr>
              <w:t>inec</w:t>
            </w:r>
            <w:proofErr w:type="spellEnd"/>
            <w:r>
              <w:rPr>
                <w:rStyle w:val="Zkladntext2Tun0"/>
              </w:rPr>
              <w:t xml:space="preserve">, příspěvková </w:t>
            </w:r>
            <w:proofErr w:type="spellStart"/>
            <w:r>
              <w:rPr>
                <w:rStyle w:val="Zkladntext2Tun0"/>
              </w:rPr>
              <w:t>orgarrf</w:t>
            </w:r>
            <w:proofErr w:type="spellEnd"/>
          </w:p>
        </w:tc>
      </w:tr>
    </w:tbl>
    <w:p w:rsidR="00DF259C" w:rsidRDefault="00A761FA">
      <w:pPr>
        <w:pStyle w:val="Titulektabulky30"/>
        <w:framePr w:w="2803" w:hSpace="917" w:wrap="notBeside" w:vAnchor="text" w:hAnchor="text" w:xAlign="center" w:y="1"/>
        <w:shd w:val="clear" w:color="auto" w:fill="auto"/>
        <w:spacing w:line="200" w:lineRule="exact"/>
        <w:jc w:val="left"/>
      </w:pPr>
      <w:r>
        <w:t>Ing. Jiří Veverka, ředitel</w:t>
      </w:r>
    </w:p>
    <w:p w:rsidR="00DF259C" w:rsidRDefault="00DF259C">
      <w:pPr>
        <w:framePr w:w="2803" w:hSpace="917" w:wrap="notBeside" w:vAnchor="text" w:hAnchor="text" w:xAlign="center" w:y="1"/>
        <w:rPr>
          <w:sz w:val="2"/>
          <w:szCs w:val="2"/>
        </w:rPr>
      </w:pPr>
    </w:p>
    <w:p w:rsidR="00DF259C" w:rsidRDefault="00DF259C">
      <w:pPr>
        <w:rPr>
          <w:sz w:val="2"/>
          <w:szCs w:val="2"/>
        </w:rPr>
      </w:pPr>
    </w:p>
    <w:p w:rsidR="00DF259C" w:rsidRDefault="00DF259C">
      <w:pPr>
        <w:rPr>
          <w:sz w:val="2"/>
          <w:szCs w:val="2"/>
        </w:rPr>
      </w:pPr>
    </w:p>
    <w:sectPr w:rsidR="00DF259C">
      <w:footerReference w:type="default" r:id="rId8"/>
      <w:pgSz w:w="11900" w:h="16840"/>
      <w:pgMar w:top="595" w:right="1041" w:bottom="1455" w:left="11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761FA">
      <w:r>
        <w:separator/>
      </w:r>
    </w:p>
  </w:endnote>
  <w:endnote w:type="continuationSeparator" w:id="0">
    <w:p w:rsidR="00000000" w:rsidRDefault="00A76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259C" w:rsidRDefault="00A761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59.25pt;margin-top:792.6pt;width:71.3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259C" w:rsidRDefault="00A761F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Smlouva o spolupráci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259C" w:rsidRDefault="00A761FA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60.5pt;margin-top:793.1pt;width:70.55pt;height:7.2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DF259C" w:rsidRDefault="00A761FA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Smlouvo o spolupráci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259C" w:rsidRDefault="00DF259C"/>
  </w:footnote>
  <w:footnote w:type="continuationSeparator" w:id="0">
    <w:p w:rsidR="00DF259C" w:rsidRDefault="00DF25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0C8D"/>
    <w:multiLevelType w:val="multilevel"/>
    <w:tmpl w:val="603A0A0A"/>
    <w:lvl w:ilvl="0">
      <w:start w:val="1"/>
      <w:numFmt w:val="decimal"/>
      <w:lvlText w:val="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E911E6"/>
    <w:multiLevelType w:val="multilevel"/>
    <w:tmpl w:val="CBD40BDC"/>
    <w:lvl w:ilvl="0">
      <w:start w:val="1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7C1B0A"/>
    <w:multiLevelType w:val="multilevel"/>
    <w:tmpl w:val="1318C3A2"/>
    <w:lvl w:ilvl="0">
      <w:start w:val="1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25526B"/>
    <w:multiLevelType w:val="multilevel"/>
    <w:tmpl w:val="1D628124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AA7947"/>
    <w:multiLevelType w:val="multilevel"/>
    <w:tmpl w:val="DFFA1C74"/>
    <w:lvl w:ilvl="0">
      <w:start w:val="1"/>
      <w:numFmt w:val="upp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446D60"/>
    <w:multiLevelType w:val="multilevel"/>
    <w:tmpl w:val="B9CEB45A"/>
    <w:lvl w:ilvl="0">
      <w:start w:val="1"/>
      <w:numFmt w:val="upperLetter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3850F06"/>
    <w:multiLevelType w:val="multilevel"/>
    <w:tmpl w:val="390E4444"/>
    <w:lvl w:ilvl="0">
      <w:start w:val="1"/>
      <w:numFmt w:val="decimal"/>
      <w:lvlText w:val="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07577262">
    <w:abstractNumId w:val="3"/>
  </w:num>
  <w:num w:numId="2" w16cid:durableId="1550071006">
    <w:abstractNumId w:val="0"/>
  </w:num>
  <w:num w:numId="3" w16cid:durableId="2121030049">
    <w:abstractNumId w:val="1"/>
  </w:num>
  <w:num w:numId="4" w16cid:durableId="445199662">
    <w:abstractNumId w:val="5"/>
  </w:num>
  <w:num w:numId="5" w16cid:durableId="505949577">
    <w:abstractNumId w:val="6"/>
  </w:num>
  <w:num w:numId="6" w16cid:durableId="1974361816">
    <w:abstractNumId w:val="4"/>
  </w:num>
  <w:num w:numId="7" w16cid:durableId="2059351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59C"/>
    <w:rsid w:val="00A761FA"/>
    <w:rsid w:val="00DF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3AD44BAE"/>
  <w15:docId w15:val="{E0B69D60-7626-4667-A24D-95CBCB54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117ptMtko200">
    <w:name w:val="Nadpis #1 + 17 pt;Měřítko 200%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200"/>
      <w:position w:val="0"/>
      <w:sz w:val="34"/>
      <w:szCs w:val="34"/>
      <w:u w:val="none"/>
      <w:lang w:val="cs-CZ" w:eastAsia="cs-CZ" w:bidi="cs-CZ"/>
    </w:rPr>
  </w:style>
  <w:style w:type="character" w:customStyle="1" w:styleId="Nadpis11">
    <w:name w:val="Nadpis #1"/>
    <w:basedOn w:val="Nadpis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cs-CZ" w:eastAsia="cs-CZ" w:bidi="cs-CZ"/>
    </w:rPr>
  </w:style>
  <w:style w:type="character" w:customStyle="1" w:styleId="Nadpis119ptKurzva">
    <w:name w:val="Nadpis #1 + 19 pt;Kurzíva"/>
    <w:basedOn w:val="Nadpis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Calibri" w:eastAsia="Calibri" w:hAnsi="Calibri" w:cs="Calibri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ZhlavneboZpat1">
    <w:name w:val="Záhlaví nebo Zápatí"/>
    <w:basedOn w:val="ZhlavneboZpat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2Exact">
    <w:name w:val="Titulek tabulky (2) Exact"/>
    <w:basedOn w:val="Standardnpsmoodstavce"/>
    <w:link w:val="Titulektabulky2"/>
    <w:rPr>
      <w:rFonts w:ascii="Arial Narrow" w:eastAsia="Arial Narrow" w:hAnsi="Arial Narrow" w:cs="Arial Narrow"/>
      <w:b/>
      <w:bCs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FranklinGothicMedium95pt">
    <w:name w:val="Základní text (2) + Franklin Gothic Medium;9;5 pt"/>
    <w:basedOn w:val="Zkladntext2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Exact">
    <w:name w:val="Titulek obrázku Exact"/>
    <w:basedOn w:val="Standardnpsmoodstavce"/>
    <w:link w:val="Titulekobrzku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4Netun">
    <w:name w:val="Základní text (4) + Ne tučné"/>
    <w:basedOn w:val="Zkladntext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itulektabulky3">
    <w:name w:val="Titulek tabulky (3)_"/>
    <w:basedOn w:val="Standardnpsmoodstavce"/>
    <w:link w:val="Titulektabulky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4">
    <w:name w:val="Titulek tabulky (4)_"/>
    <w:basedOn w:val="Standardnpsmoodstavce"/>
    <w:link w:val="Titulektabulky4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95ptKurzva">
    <w:name w:val="Základní text (2) + 9;5 pt;Kurzíva"/>
    <w:basedOn w:val="Zkladntext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Tun0">
    <w:name w:val="Základní text (2) + Tučné"/>
    <w:basedOn w:val="Zkladn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2ArialNarrow9ptTundkovn2pt">
    <w:name w:val="Základní text (2) + Arial Narrow;9 pt;Tučné;Řádkování 2 pt"/>
    <w:basedOn w:val="Zkladntext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4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Calibri" w:eastAsia="Calibri" w:hAnsi="Calibri" w:cs="Calibri"/>
      <w:b/>
      <w:bCs/>
      <w:i/>
      <w:iCs/>
      <w:sz w:val="16"/>
      <w:szCs w:val="16"/>
    </w:rPr>
  </w:style>
  <w:style w:type="paragraph" w:customStyle="1" w:styleId="Titulektabulky2">
    <w:name w:val="Titulek tabulky (2)"/>
    <w:basedOn w:val="Normln"/>
    <w:link w:val="Titulektabulky2Exact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" w:after="180" w:line="245" w:lineRule="exact"/>
      <w:ind w:hanging="5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 w:line="0" w:lineRule="atLeast"/>
      <w:jc w:val="center"/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180" w:line="245" w:lineRule="exact"/>
      <w:ind w:hanging="500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245" w:lineRule="exact"/>
      <w:ind w:hanging="500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80" w:after="60" w:line="0" w:lineRule="atLeast"/>
      <w:jc w:val="center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before="240" w:line="245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240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itulektabulky30">
    <w:name w:val="Titulek tabulky (3)"/>
    <w:basedOn w:val="Normln"/>
    <w:link w:val="Titulektabulky3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itulektabulky40">
    <w:name w:val="Titulek tabulky (4)"/>
    <w:basedOn w:val="Normln"/>
    <w:link w:val="Titulektabulky4"/>
    <w:pPr>
      <w:shd w:val="clear" w:color="auto" w:fill="FFFFFF"/>
      <w:spacing w:line="168" w:lineRule="exact"/>
      <w:jc w:val="both"/>
    </w:pPr>
    <w:rPr>
      <w:rFonts w:ascii="Calibri" w:eastAsia="Calibri" w:hAnsi="Calibri" w:cs="Calibri"/>
      <w:sz w:val="19"/>
      <w:szCs w:val="19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  <w:spacing w:line="168" w:lineRule="exact"/>
      <w:jc w:val="both"/>
    </w:pPr>
    <w:rPr>
      <w:rFonts w:ascii="Arial Narrow" w:eastAsia="Arial Narrow" w:hAnsi="Arial Narrow" w:cs="Arial Narrow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1377</Words>
  <Characters>8126</Characters>
  <Application>Microsoft Office Word</Application>
  <DocSecurity>0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100658</cp:lastModifiedBy>
  <cp:revision>2</cp:revision>
  <dcterms:created xsi:type="dcterms:W3CDTF">2023-06-27T08:34:00Z</dcterms:created>
  <dcterms:modified xsi:type="dcterms:W3CDTF">2023-06-27T08:35:00Z</dcterms:modified>
</cp:coreProperties>
</file>