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B3E9" w14:textId="77777777" w:rsidR="006F0539" w:rsidRDefault="00000000">
      <w:pPr>
        <w:tabs>
          <w:tab w:val="center" w:pos="2747"/>
          <w:tab w:val="center" w:pos="6733"/>
          <w:tab w:val="center" w:pos="9379"/>
        </w:tabs>
        <w:spacing w:after="0"/>
      </w:pPr>
      <w:r>
        <w:rPr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>DAŇOVÝ DOKLAD</w:t>
      </w:r>
      <w:r>
        <w:rPr>
          <w:rFonts w:ascii="Times New Roman" w:eastAsia="Times New Roman" w:hAnsi="Times New Roman" w:cs="Times New Roman"/>
          <w:sz w:val="30"/>
        </w:rPr>
        <w:tab/>
        <w:t>FAKTURA č.:</w:t>
      </w:r>
      <w:r>
        <w:rPr>
          <w:rFonts w:ascii="Times New Roman" w:eastAsia="Times New Roman" w:hAnsi="Times New Roman" w:cs="Times New Roman"/>
          <w:sz w:val="30"/>
        </w:rPr>
        <w:tab/>
        <w:t>FVLP2305044</w:t>
      </w:r>
    </w:p>
    <w:tbl>
      <w:tblPr>
        <w:tblStyle w:val="TableGrid"/>
        <w:tblW w:w="10142" w:type="dxa"/>
        <w:tblInd w:w="240" w:type="dxa"/>
        <w:tblCellMar>
          <w:top w:w="0" w:type="dxa"/>
          <w:left w:w="58" w:type="dxa"/>
          <w:bottom w:w="49" w:type="dxa"/>
          <w:right w:w="58" w:type="dxa"/>
        </w:tblCellMar>
        <w:tblLook w:val="04A0" w:firstRow="1" w:lastRow="0" w:firstColumn="1" w:lastColumn="0" w:noHBand="0" w:noVBand="1"/>
      </w:tblPr>
      <w:tblGrid>
        <w:gridCol w:w="5052"/>
        <w:gridCol w:w="5090"/>
      </w:tblGrid>
      <w:tr w:rsidR="006F0539" w14:paraId="3677876C" w14:textId="77777777">
        <w:trPr>
          <w:trHeight w:val="3792"/>
        </w:trPr>
        <w:tc>
          <w:tcPr>
            <w:tcW w:w="50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8FEC33F" w14:textId="77777777" w:rsidR="006F0539" w:rsidRDefault="00000000">
            <w:pPr>
              <w:spacing w:after="105"/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Jasanová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F788" wp14:editId="44821D48">
                      <wp:extent cx="2781085" cy="938873"/>
                      <wp:effectExtent l="0" t="0" r="0" b="0"/>
                      <wp:docPr id="23183" name="Group 23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1085" cy="938873"/>
                                <a:chOff x="0" y="0"/>
                                <a:chExt cx="2781085" cy="9388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693" name="Picture 2469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89" y="0"/>
                                  <a:ext cx="2720096" cy="938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731589"/>
                                  <a:ext cx="356906" cy="973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3B719C" w14:textId="77777777" w:rsidR="006F053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Mader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83" style="width:218.983pt;height:73.927pt;mso-position-horizontal-relative:char;mso-position-vertical-relative:line" coordsize="27810,9388">
                      <v:shape id="Picture 24693" style="position:absolute;width:27200;height:9388;left:609;top:0;" filled="f">
                        <v:imagedata r:id="rId8"/>
                      </v:shape>
                      <v:rect id="Rectangle 39" style="position:absolute;width:3569;height:973;left:0;top:73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4"/>
                                </w:rPr>
                                <w:t xml:space="preserve">Mader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4"/>
              </w:rPr>
              <w:t>2003</w:t>
            </w:r>
          </w:p>
          <w:p w14:paraId="0094F3F3" w14:textId="77777777" w:rsidR="006F0539" w:rsidRDefault="00000000">
            <w:pPr>
              <w:tabs>
                <w:tab w:val="center" w:pos="1945"/>
              </w:tabs>
              <w:spacing w:after="134"/>
            </w:pPr>
            <w:r>
              <w:rPr>
                <w:rFonts w:ascii="Times New Roman" w:eastAsia="Times New Roman" w:hAnsi="Times New Roman" w:cs="Times New Roman"/>
                <w:sz w:val="16"/>
              </w:rPr>
              <w:t>50008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Nový Hradec Králové (část)</w:t>
            </w:r>
          </w:p>
          <w:p w14:paraId="6D5F5D42" w14:textId="77777777" w:rsidR="006F0539" w:rsidRDefault="00000000">
            <w:pPr>
              <w:tabs>
                <w:tab w:val="center" w:pos="788"/>
                <w:tab w:val="center" w:pos="2608"/>
                <w:tab w:val="center" w:pos="3395"/>
              </w:tabs>
              <w:spacing w:after="2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IC: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64793419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sz w:val="16"/>
              </w:rPr>
              <w:t>DIC: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CZ64793419</w:t>
            </w:r>
          </w:p>
          <w:p w14:paraId="7E899EB7" w14:textId="77777777" w:rsidR="006F0539" w:rsidRDefault="00000000">
            <w:pPr>
              <w:spacing w:after="53"/>
              <w:ind w:left="10"/>
            </w:pPr>
            <w:proofErr w:type="spellStart"/>
            <w:r>
              <w:rPr>
                <w:sz w:val="16"/>
              </w:rPr>
              <w:t>Provoznvna</w:t>
            </w:r>
            <w:proofErr w:type="spellEnd"/>
            <w:r>
              <w:rPr>
                <w:sz w:val="16"/>
              </w:rPr>
              <w:t>:</w:t>
            </w:r>
          </w:p>
          <w:p w14:paraId="009AD3E3" w14:textId="77777777" w:rsidR="006F0539" w:rsidRDefault="00000000">
            <w:pPr>
              <w:spacing w:after="99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>1. Máje 14 14</w:t>
            </w:r>
          </w:p>
          <w:p w14:paraId="4EBF5340" w14:textId="77777777" w:rsidR="006F0539" w:rsidRDefault="00000000">
            <w:pPr>
              <w:tabs>
                <w:tab w:val="center" w:pos="1330"/>
              </w:tabs>
              <w:spacing w:after="94"/>
            </w:pPr>
            <w:r>
              <w:rPr>
                <w:rFonts w:ascii="Times New Roman" w:eastAsia="Times New Roman" w:hAnsi="Times New Roman" w:cs="Times New Roman"/>
                <w:sz w:val="14"/>
              </w:rPr>
              <w:t>46007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Liberec</w:t>
            </w:r>
          </w:p>
          <w:p w14:paraId="1CE9A967" w14:textId="77777777" w:rsidR="006F0539" w:rsidRDefault="00000000">
            <w:pPr>
              <w:spacing w:after="0" w:line="216" w:lineRule="auto"/>
              <w:ind w:left="19" w:right="1796" w:firstLine="10"/>
            </w:pPr>
            <w:proofErr w:type="spellStart"/>
            <w:r>
              <w:rPr>
                <w:sz w:val="16"/>
              </w:rPr>
              <w:t>Bankovni</w:t>
            </w:r>
            <w:proofErr w:type="spellEnd"/>
            <w:r>
              <w:rPr>
                <w:sz w:val="16"/>
              </w:rPr>
              <w:t xml:space="preserve"> spojeni: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107830952 / 0300 Telefon:</w:t>
            </w:r>
          </w:p>
          <w:p w14:paraId="4B14899E" w14:textId="77777777" w:rsidR="006F0539" w:rsidRDefault="00000000">
            <w:pPr>
              <w:spacing w:after="0"/>
              <w:ind w:left="903"/>
            </w:pPr>
            <w:r>
              <w:rPr>
                <w:rFonts w:ascii="Times New Roman" w:eastAsia="Times New Roman" w:hAnsi="Times New Roman" w:cs="Times New Roman"/>
                <w:sz w:val="14"/>
              </w:rPr>
              <w:t>485 1 13 473, libcrcc@madcr.cz</w:t>
            </w:r>
          </w:p>
        </w:tc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DF04AE3" w14:textId="77777777" w:rsidR="006F0539" w:rsidRDefault="00000000">
            <w:pPr>
              <w:spacing w:after="480"/>
              <w:ind w:left="86"/>
            </w:pPr>
            <w:r>
              <w:rPr>
                <w:noProof/>
              </w:rPr>
              <w:drawing>
                <wp:inline distT="0" distB="0" distL="0" distR="0" wp14:anchorId="4EAA3D2E" wp14:editId="73F9E85F">
                  <wp:extent cx="3104325" cy="1237606"/>
                  <wp:effectExtent l="0" t="0" r="0" b="0"/>
                  <wp:docPr id="24694" name="Picture 24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4" name="Picture 246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325" cy="1237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75D429" w14:textId="77777777" w:rsidR="006F0539" w:rsidRDefault="00000000">
            <w:pPr>
              <w:spacing w:after="105"/>
              <w:ind w:left="1114"/>
              <w:jc w:val="center"/>
            </w:pPr>
            <w:r>
              <w:rPr>
                <w:sz w:val="16"/>
              </w:rPr>
              <w:t>Objednávka:</w:t>
            </w:r>
          </w:p>
          <w:p w14:paraId="6158FFBC" w14:textId="77777777" w:rsidR="006F0539" w:rsidRDefault="00000000">
            <w:pPr>
              <w:spacing w:after="101"/>
              <w:ind w:left="2372"/>
            </w:pPr>
            <w:r>
              <w:rPr>
                <w:rFonts w:ascii="Times New Roman" w:eastAsia="Times New Roman" w:hAnsi="Times New Roman" w:cs="Times New Roman"/>
                <w:sz w:val="16"/>
              </w:rPr>
              <w:t>Datum vystaveni: 16.05.2023</w:t>
            </w:r>
          </w:p>
          <w:p w14:paraId="2E57BD25" w14:textId="77777777" w:rsidR="006F0539" w:rsidRDefault="00000000">
            <w:pPr>
              <w:spacing w:after="92"/>
              <w:ind w:left="2372"/>
            </w:pPr>
            <w:r>
              <w:rPr>
                <w:rFonts w:ascii="Times New Roman" w:eastAsia="Times New Roman" w:hAnsi="Times New Roman" w:cs="Times New Roman"/>
                <w:sz w:val="16"/>
              </w:rPr>
              <w:t>Datum splatnosti: 26.05.2023</w:t>
            </w:r>
          </w:p>
          <w:p w14:paraId="76FFF2DB" w14:textId="77777777" w:rsidR="006F0539" w:rsidRDefault="00000000">
            <w:pPr>
              <w:spacing w:after="118"/>
              <w:ind w:left="185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Datum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uskut.zxlaň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. plněni: 16.05.2023</w:t>
            </w:r>
          </w:p>
          <w:p w14:paraId="5414A129" w14:textId="77777777" w:rsidR="006F0539" w:rsidRDefault="00000000">
            <w:pPr>
              <w:spacing w:after="0"/>
              <w:ind w:left="272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Zaplaceno: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Platebni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prikaz</w:t>
            </w:r>
            <w:proofErr w:type="spellEnd"/>
          </w:p>
        </w:tc>
      </w:tr>
    </w:tbl>
    <w:p w14:paraId="229318CC" w14:textId="77777777" w:rsidR="006F0539" w:rsidRDefault="00000000">
      <w:pPr>
        <w:spacing w:after="0"/>
        <w:ind w:left="-134"/>
      </w:pPr>
      <w:r>
        <w:rPr>
          <w:noProof/>
        </w:rPr>
        <w:drawing>
          <wp:inline distT="0" distB="0" distL="0" distR="0" wp14:anchorId="55547C79" wp14:editId="25380074">
            <wp:extent cx="6678263" cy="310925"/>
            <wp:effectExtent l="0" t="0" r="0" b="0"/>
            <wp:docPr id="24696" name="Picture 24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6" name="Picture 246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8263" cy="31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B066E" w14:textId="77777777" w:rsidR="006F0539" w:rsidRDefault="00000000">
      <w:pPr>
        <w:spacing w:after="0" w:line="265" w:lineRule="auto"/>
        <w:ind w:left="884" w:right="7213" w:hanging="10"/>
      </w:pPr>
      <w:proofErr w:type="spellStart"/>
      <w:r>
        <w:rPr>
          <w:rFonts w:ascii="Times New Roman" w:eastAsia="Times New Roman" w:hAnsi="Times New Roman" w:cs="Times New Roman"/>
          <w:sz w:val="18"/>
        </w:rPr>
        <w:t>WilH</w:t>
      </w:r>
      <w:proofErr w:type="spellEnd"/>
    </w:p>
    <w:p w14:paraId="0DA265E8" w14:textId="77777777" w:rsidR="006F0539" w:rsidRDefault="00000000">
      <w:pPr>
        <w:spacing w:after="82"/>
        <w:ind w:left="884" w:hanging="10"/>
      </w:pPr>
      <w:r>
        <w:rPr>
          <w:sz w:val="18"/>
        </w:rPr>
        <w:t>82XY002ACK</w:t>
      </w:r>
    </w:p>
    <w:p w14:paraId="2A2C34C0" w14:textId="77777777" w:rsidR="006F0539" w:rsidRDefault="00000000">
      <w:pPr>
        <w:spacing w:after="0"/>
        <w:ind w:left="1105"/>
        <w:jc w:val="center"/>
      </w:pPr>
      <w:proofErr w:type="gramStart"/>
      <w:r>
        <w:rPr>
          <w:rFonts w:ascii="Times New Roman" w:eastAsia="Times New Roman" w:hAnsi="Times New Roman" w:cs="Times New Roman"/>
          <w:sz w:val="14"/>
        </w:rPr>
        <w:t>REKAPITULACE :</w:t>
      </w:r>
      <w:proofErr w:type="gramEnd"/>
    </w:p>
    <w:tbl>
      <w:tblPr>
        <w:tblStyle w:val="TableGrid"/>
        <w:tblW w:w="3899" w:type="dxa"/>
        <w:tblInd w:w="64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594"/>
        <w:gridCol w:w="1470"/>
        <w:gridCol w:w="290"/>
      </w:tblGrid>
      <w:tr w:rsidR="006F0539" w14:paraId="404B327A" w14:textId="77777777">
        <w:trPr>
          <w:trHeight w:val="22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CF065D2" w14:textId="77777777" w:rsidR="006F053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D7F24EC" w14:textId="77777777" w:rsidR="006F053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15,00 </w:t>
            </w:r>
            <w:r>
              <w:rPr>
                <w:noProof/>
              </w:rPr>
              <w:drawing>
                <wp:inline distT="0" distB="0" distL="0" distR="0" wp14:anchorId="70763B74" wp14:editId="02D3BEC4">
                  <wp:extent cx="79285" cy="79256"/>
                  <wp:effectExtent l="0" t="0" r="0" b="0"/>
                  <wp:docPr id="3437" name="Picture 3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5" cy="7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01B8407D" w14:textId="77777777" w:rsidR="006F053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48EAB38" w14:textId="77777777" w:rsidR="006F053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6F0539" w14:paraId="3FB30B21" w14:textId="77777777">
        <w:trPr>
          <w:trHeight w:val="229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FDC4678" w14:textId="77777777" w:rsidR="006F0539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60881C65" w14:textId="77777777" w:rsidR="006F0539" w:rsidRDefault="0000000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0,00 %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0B62E60" w14:textId="77777777" w:rsidR="006F053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81DF0FE" w14:textId="77777777" w:rsidR="006F0539" w:rsidRDefault="0000000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</w:tbl>
    <w:p w14:paraId="52BEB612" w14:textId="77777777" w:rsidR="006F0539" w:rsidRDefault="00000000">
      <w:pPr>
        <w:spacing w:after="154"/>
        <w:ind w:left="5417"/>
      </w:pPr>
      <w:r>
        <w:rPr>
          <w:noProof/>
        </w:rPr>
        <w:drawing>
          <wp:inline distT="0" distB="0" distL="0" distR="0" wp14:anchorId="104A0ECB" wp14:editId="04262DF6">
            <wp:extent cx="3147017" cy="420664"/>
            <wp:effectExtent l="0" t="0" r="0" b="0"/>
            <wp:docPr id="24698" name="Picture 24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8" name="Picture 246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7017" cy="42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BC82" w14:textId="77777777" w:rsidR="006F0539" w:rsidRDefault="00000000">
      <w:pPr>
        <w:tabs>
          <w:tab w:val="center" w:pos="6382"/>
          <w:tab w:val="center" w:pos="8567"/>
          <w:tab w:val="right" w:pos="10431"/>
        </w:tabs>
        <w:spacing w:after="49"/>
      </w:pP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294 530,58</w:t>
      </w:r>
      <w:r>
        <w:rPr>
          <w:rFonts w:ascii="Times New Roman" w:eastAsia="Times New Roman" w:hAnsi="Times New Roman" w:cs="Times New Roman"/>
          <w:sz w:val="16"/>
        </w:rPr>
        <w:tab/>
        <w:t>61 851,42</w:t>
      </w:r>
      <w:r>
        <w:rPr>
          <w:rFonts w:ascii="Times New Roman" w:eastAsia="Times New Roman" w:hAnsi="Times New Roman" w:cs="Times New Roman"/>
          <w:sz w:val="16"/>
        </w:rPr>
        <w:tab/>
        <w:t>356 382,00</w:t>
      </w:r>
    </w:p>
    <w:tbl>
      <w:tblPr>
        <w:tblStyle w:val="TableGrid"/>
        <w:tblW w:w="4168" w:type="dxa"/>
        <w:tblInd w:w="6086" w:type="dxa"/>
        <w:tblCellMar>
          <w:top w:w="0" w:type="dxa"/>
          <w:left w:w="2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68"/>
      </w:tblGrid>
      <w:tr w:rsidR="006F0539" w14:paraId="6A2A2890" w14:textId="77777777">
        <w:trPr>
          <w:trHeight w:val="624"/>
        </w:trPr>
        <w:tc>
          <w:tcPr>
            <w:tcW w:w="41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BD9D" w14:textId="77777777" w:rsidR="006F0539" w:rsidRDefault="00000000">
            <w:pPr>
              <w:spacing w:after="190"/>
            </w:pPr>
            <w:r>
              <w:rPr>
                <w:rFonts w:ascii="Times New Roman" w:eastAsia="Times New Roman" w:hAnsi="Times New Roman" w:cs="Times New Roman"/>
                <w:sz w:val="18"/>
              </w:rPr>
              <w:t>Celková Částka k úhradě:</w:t>
            </w:r>
          </w:p>
          <w:p w14:paraId="0D860994" w14:textId="77777777" w:rsidR="006F0539" w:rsidRDefault="00000000">
            <w:pPr>
              <w:spacing w:after="0"/>
              <w:ind w:left="2027"/>
            </w:pPr>
            <w:r>
              <w:rPr>
                <w:rFonts w:ascii="Times New Roman" w:eastAsia="Times New Roman" w:hAnsi="Times New Roman" w:cs="Times New Roman"/>
                <w:sz w:val="30"/>
              </w:rPr>
              <w:t>356 382 Kč</w:t>
            </w:r>
          </w:p>
        </w:tc>
      </w:tr>
    </w:tbl>
    <w:p w14:paraId="6E63062F" w14:textId="77777777" w:rsidR="006F0539" w:rsidRDefault="00000000">
      <w:pPr>
        <w:tabs>
          <w:tab w:val="center" w:pos="4159"/>
          <w:tab w:val="center" w:pos="8534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>Převzal: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sz w:val="16"/>
        </w:rPr>
        <w:t>Jméno: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RC/ČOP:</w:t>
      </w:r>
    </w:p>
    <w:p w14:paraId="67F12C29" w14:textId="77777777" w:rsidR="006F0539" w:rsidRDefault="00000000">
      <w:pPr>
        <w:spacing w:after="3"/>
        <w:ind w:left="14" w:hanging="10"/>
      </w:pPr>
      <w:r>
        <w:rPr>
          <w:sz w:val="18"/>
        </w:rPr>
        <w:t>Těšíme se na Vaši návštěvu, Po-Pá 8:30-17:30</w:t>
      </w:r>
    </w:p>
    <w:p w14:paraId="2A382119" w14:textId="77777777" w:rsidR="006F0539" w:rsidRDefault="00000000">
      <w:pPr>
        <w:spacing w:after="0"/>
        <w:ind w:left="4" w:right="292"/>
        <w:jc w:val="both"/>
      </w:pPr>
      <w:r>
        <w:rPr>
          <w:sz w:val="16"/>
        </w:rPr>
        <w:t xml:space="preserve">Kupující souhlasí se záručními podmínkami výrobku, reklamace jsou řešeny v souladu s příslušným zákoníkem. Záruka na zboží je 24 měsíců, pokud není uvedeno jinak. Doba životnosti baterií je 6 měsíců. Zaschlé inkoustové náplně a tiskové hlavy nejsou důvodem k uznání reklamace. V případě porušení plomby nebo mechanického poškození může být zamítnuta reklamace. Zákazník podpisem stvrzuje, že místem uplatnění záruky je místo prodeje produktu. Recyklační poplatky, pokud nejsou fakturovány zvlášť, jsou </w:t>
      </w:r>
      <w:proofErr w:type="spellStart"/>
      <w:r>
        <w:rPr>
          <w:sz w:val="16"/>
        </w:rPr>
        <w:t>zahmuty</w:t>
      </w:r>
      <w:proofErr w:type="spellEnd"/>
      <w:r>
        <w:rPr>
          <w:sz w:val="16"/>
        </w:rPr>
        <w:t xml:space="preserve"> v ceně zboží. </w:t>
      </w:r>
      <w:r>
        <w:rPr>
          <w:rFonts w:ascii="Times New Roman" w:eastAsia="Times New Roman" w:hAnsi="Times New Roman" w:cs="Times New Roman"/>
          <w:sz w:val="16"/>
        </w:rPr>
        <w:t xml:space="preserve">s.r.o. </w:t>
      </w:r>
      <w:r>
        <w:rPr>
          <w:sz w:val="16"/>
        </w:rPr>
        <w:t>Firma je zapsána v O.R. u KS Hradec Králové, oddíl C vložka 9800.</w:t>
      </w:r>
    </w:p>
    <w:p w14:paraId="465A8DC1" w14:textId="77777777" w:rsidR="006F0539" w:rsidRDefault="00000000">
      <w:pPr>
        <w:spacing w:after="0"/>
        <w:ind w:left="4" w:right="292"/>
        <w:jc w:val="both"/>
      </w:pPr>
      <w:r>
        <w:rPr>
          <w:sz w:val="16"/>
        </w:rPr>
        <w:t>Zákazník převzetím stvrzuje, že přebírá zboží v pořádku a bez poškození a v počtu, jež je uveden na faktuře.</w:t>
      </w:r>
    </w:p>
    <w:p w14:paraId="1AFCFE81" w14:textId="77777777" w:rsidR="006F0539" w:rsidRDefault="00000000">
      <w:pPr>
        <w:spacing w:after="139"/>
        <w:ind w:left="4" w:right="292"/>
        <w:jc w:val="both"/>
      </w:pPr>
      <w:r>
        <w:rPr>
          <w:sz w:val="16"/>
        </w:rPr>
        <w:t>Na výdejních místech a prodejnách má možnost si jej odzkoušet, prohlédnout a zkontrolovat.</w:t>
      </w:r>
    </w:p>
    <w:p w14:paraId="76BC6916" w14:textId="77777777" w:rsidR="006F0539" w:rsidRDefault="00000000">
      <w:pPr>
        <w:tabs>
          <w:tab w:val="center" w:pos="5153"/>
        </w:tabs>
        <w:spacing w:after="3"/>
      </w:pPr>
      <w:r>
        <w:rPr>
          <w:sz w:val="18"/>
        </w:rPr>
        <w:t>D ě k u j e m e</w:t>
      </w:r>
      <w:r>
        <w:rPr>
          <w:sz w:val="18"/>
        </w:rPr>
        <w:tab/>
        <w:t>n á k u p. POKUD JSTE SPOKOJENI INFORMUJTE SVÉ ZNÁMÉ.</w:t>
      </w:r>
    </w:p>
    <w:p w14:paraId="3518631C" w14:textId="77777777" w:rsidR="006F0539" w:rsidRDefault="00000000">
      <w:pPr>
        <w:spacing w:after="118"/>
        <w:ind w:left="-144"/>
      </w:pPr>
      <w:r>
        <w:rPr>
          <w:noProof/>
        </w:rPr>
        <w:drawing>
          <wp:inline distT="0" distB="0" distL="0" distR="0" wp14:anchorId="47BDE0ED" wp14:editId="5A6AC487">
            <wp:extent cx="91483" cy="18290"/>
            <wp:effectExtent l="0" t="0" r="0" b="0"/>
            <wp:docPr id="3438" name="Picture 3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" name="Picture 34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8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EF53A" w14:textId="77777777" w:rsidR="006F0539" w:rsidRDefault="00000000">
      <w:pPr>
        <w:spacing w:after="3"/>
        <w:ind w:left="2786" w:hanging="10"/>
      </w:pPr>
      <w:r>
        <w:rPr>
          <w:sz w:val="18"/>
        </w:rPr>
        <w:t>Strana 1 z 1</w:t>
      </w:r>
    </w:p>
    <w:p w14:paraId="04327390" w14:textId="77777777" w:rsidR="006F0539" w:rsidRDefault="00000000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02667A" wp14:editId="702244B0">
            <wp:simplePos x="0" y="0"/>
            <wp:positionH relativeFrom="column">
              <wp:posOffset>3329983</wp:posOffset>
            </wp:positionH>
            <wp:positionV relativeFrom="paragraph">
              <wp:posOffset>-589326</wp:posOffset>
            </wp:positionV>
            <wp:extent cx="591590" cy="493823"/>
            <wp:effectExtent l="0" t="0" r="0" b="0"/>
            <wp:wrapSquare wrapText="bothSides"/>
            <wp:docPr id="7231" name="Picture 7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" name="Picture 72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1590" cy="493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DB20321" wp14:editId="612EF81B">
            <wp:simplePos x="0" y="0"/>
            <wp:positionH relativeFrom="column">
              <wp:posOffset>4915690</wp:posOffset>
            </wp:positionH>
            <wp:positionV relativeFrom="paragraph">
              <wp:posOffset>-534457</wp:posOffset>
            </wp:positionV>
            <wp:extent cx="2207791" cy="1572918"/>
            <wp:effectExtent l="0" t="0" r="0" b="0"/>
            <wp:wrapSquare wrapText="bothSides"/>
            <wp:docPr id="24703" name="Picture 24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3" name="Picture 247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7791" cy="157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KRAJSKÝ UŘAD LIBERECKÉHO KRAJE</w:t>
      </w:r>
    </w:p>
    <w:p w14:paraId="1E88055A" w14:textId="77777777" w:rsidR="006F0539" w:rsidRDefault="00000000">
      <w:pPr>
        <w:spacing w:after="475"/>
        <w:ind w:left="989"/>
        <w:jc w:val="center"/>
      </w:pPr>
      <w:r>
        <w:rPr>
          <w:sz w:val="18"/>
        </w:rPr>
        <w:t xml:space="preserve">odbor </w:t>
      </w:r>
      <w:proofErr w:type="spellStart"/>
      <w:r>
        <w:rPr>
          <w:sz w:val="18"/>
        </w:rPr>
        <w:t>škoiství</w:t>
      </w:r>
      <w:proofErr w:type="spellEnd"/>
      <w:r>
        <w:rPr>
          <w:sz w:val="18"/>
        </w:rPr>
        <w:t>. mládeže, tělovýchovy a sportu</w:t>
      </w:r>
    </w:p>
    <w:p w14:paraId="6341FD59" w14:textId="77777777" w:rsidR="006F0539" w:rsidRDefault="00000000">
      <w:pPr>
        <w:tabs>
          <w:tab w:val="center" w:pos="4164"/>
          <w:tab w:val="center" w:pos="6526"/>
        </w:tabs>
        <w:spacing w:after="0"/>
      </w:pPr>
      <w:r>
        <w:tab/>
        <w:t xml:space="preserve">KRAJSKÝ </w:t>
      </w:r>
      <w:r>
        <w:tab/>
        <w:t>LIBERECKÉHO KRAJE</w:t>
      </w:r>
    </w:p>
    <w:p w14:paraId="75A12D40" w14:textId="77777777" w:rsidR="006F0539" w:rsidRDefault="00000000">
      <w:pPr>
        <w:spacing w:after="0"/>
        <w:ind w:left="903" w:right="10" w:hanging="10"/>
        <w:jc w:val="center"/>
      </w:pPr>
      <w:r>
        <w:t>u Jezu 642/</w:t>
      </w:r>
      <w:proofErr w:type="gramStart"/>
      <w:r>
        <w:t>2a</w:t>
      </w:r>
      <w:proofErr w:type="gramEnd"/>
      <w:r>
        <w:t>, 461 80 Liberec 2</w:t>
      </w:r>
    </w:p>
    <w:p w14:paraId="4351DBFF" w14:textId="77777777" w:rsidR="006F0539" w:rsidRDefault="00000000">
      <w:pPr>
        <w:spacing w:after="270"/>
        <w:ind w:left="903" w:hanging="10"/>
        <w:jc w:val="center"/>
      </w:pPr>
      <w:r>
        <w:t>č. j.: KULK 27812/2023</w:t>
      </w:r>
    </w:p>
    <w:p w14:paraId="3671A745" w14:textId="77777777" w:rsidR="006F0539" w:rsidRDefault="00000000">
      <w:pPr>
        <w:spacing w:after="254" w:line="216" w:lineRule="auto"/>
        <w:ind w:left="993" w:right="187" w:firstLine="96"/>
        <w:jc w:val="both"/>
      </w:pPr>
      <w:r>
        <w:t xml:space="preserve">Krajskému úřadu Libereckého kraje byla Rozhodnutím č, 7896/2023-8, ze dne 31. 3. 2023, v souladu s </w:t>
      </w:r>
      <w:proofErr w:type="spellStart"/>
      <w:r>
        <w:t>ust</w:t>
      </w:r>
      <w:proofErr w:type="spellEnd"/>
      <w:r>
        <w:t xml:space="preserve">. 161 odst. 7 zákona č. 561/2004 Sb., o předškolním, základním, středním, vyšším odborném a jiném vzdělávání (školský zákon), ve zněni pozdějších předpisů, a v souladu s </w:t>
      </w:r>
      <w:proofErr w:type="spellStart"/>
      <w:r>
        <w:t>ust</w:t>
      </w:r>
      <w:proofErr w:type="spellEnd"/>
      <w:r>
        <w:t xml:space="preserve">. 14 odst. 4 zákona č. 218/2000 Sb., o rozpočtových pravidlech o změně některých souvisejících zákonů (rozpočtová pravidla), ve znění pozdějších předpisů, poskytnuta z rozpočtu České republiky na rok 2023 neinvestiční dotace </w:t>
      </w:r>
      <w:r>
        <w:rPr>
          <w:noProof/>
        </w:rPr>
        <w:drawing>
          <wp:inline distT="0" distB="0" distL="0" distR="0" wp14:anchorId="61F10C08" wp14:editId="77678225">
            <wp:extent cx="6099" cy="6097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 základní školy (s výjimkou základní školy zřizované při zdravotnickém zařízení), střední školy a konzervatoře zřízené krajem, obcí nebo dobrovolným svazkem obcí. Dotace se poskytuje na základě Národního plánu obnovy, fondu Evropské unie —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 na pořízení mobilních digitálních technologií pro znevýhodněné žáky.</w:t>
      </w:r>
    </w:p>
    <w:p w14:paraId="412ACF8B" w14:textId="77777777" w:rsidR="006F0539" w:rsidRDefault="00000000">
      <w:pPr>
        <w:spacing w:after="254" w:line="216" w:lineRule="auto"/>
        <w:ind w:left="1134" w:right="187" w:hanging="10"/>
        <w:jc w:val="both"/>
      </w:pPr>
      <w:r>
        <w:lastRenderedPageBreak/>
        <w:t xml:space="preserve">V souladu s tímto rozhodnutím rozhodl Krajský úřad Libereckého kraje, odbor školství, mládeže, tělovýchovy a sportu (dále je krajský úřad) o přidělení neinvestiční dotace t </w:t>
      </w:r>
      <w:proofErr w:type="spellStart"/>
      <w:r>
        <w:t>ak</w:t>
      </w:r>
      <w:proofErr w:type="spellEnd"/>
      <w:r>
        <w:t xml:space="preserve"> t o:</w:t>
      </w:r>
    </w:p>
    <w:p w14:paraId="2268DA4B" w14:textId="77777777" w:rsidR="006F0539" w:rsidRDefault="00000000">
      <w:pPr>
        <w:spacing w:after="301" w:line="216" w:lineRule="auto"/>
        <w:ind w:left="3842" w:right="2785" w:firstLine="192"/>
      </w:pPr>
      <w:r>
        <w:rPr>
          <w:sz w:val="24"/>
        </w:rPr>
        <w:t>ROZHODNUTÍ č. 278122310/2023 o poskytnutí neinvestiční dotace na rok 2023</w:t>
      </w:r>
    </w:p>
    <w:p w14:paraId="2B8B3E12" w14:textId="77777777" w:rsidR="006F0539" w:rsidRDefault="00000000">
      <w:pPr>
        <w:spacing w:after="0"/>
        <w:ind w:left="1056"/>
        <w:jc w:val="center"/>
      </w:pPr>
      <w:proofErr w:type="spellStart"/>
      <w:r>
        <w:rPr>
          <w:sz w:val="24"/>
        </w:rPr>
        <w:t>Přĺ•emce</w:t>
      </w:r>
      <w:proofErr w:type="spellEnd"/>
      <w:r>
        <w:rPr>
          <w:sz w:val="24"/>
        </w:rPr>
        <w:t xml:space="preserve"> dotace a 'e Í účel</w:t>
      </w:r>
    </w:p>
    <w:tbl>
      <w:tblPr>
        <w:tblStyle w:val="TableGrid"/>
        <w:tblW w:w="9345" w:type="dxa"/>
        <w:tblInd w:w="1076" w:type="dxa"/>
        <w:tblCellMar>
          <w:top w:w="39" w:type="dxa"/>
          <w:left w:w="96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"/>
        <w:gridCol w:w="10"/>
        <w:gridCol w:w="1611"/>
        <w:gridCol w:w="227"/>
        <w:gridCol w:w="1701"/>
        <w:gridCol w:w="1975"/>
        <w:gridCol w:w="3793"/>
        <w:gridCol w:w="9"/>
        <w:gridCol w:w="10"/>
      </w:tblGrid>
      <w:tr w:rsidR="006F0539" w14:paraId="26D7287E" w14:textId="77777777">
        <w:trPr>
          <w:gridAfter w:val="2"/>
          <w:wAfter w:w="19" w:type="dxa"/>
          <w:trHeight w:val="282"/>
        </w:trPr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15AD" w14:textId="77777777" w:rsidR="006F0539" w:rsidRDefault="00000000">
            <w:pPr>
              <w:spacing w:after="0"/>
              <w:ind w:left="10"/>
            </w:pPr>
            <w:proofErr w:type="spellStart"/>
            <w:r>
              <w:rPr>
                <w:sz w:val="24"/>
              </w:rPr>
              <w:t>Přfemce</w:t>
            </w:r>
            <w:proofErr w:type="spellEnd"/>
            <w:r>
              <w:rPr>
                <w:sz w:val="24"/>
              </w:rPr>
              <w:t xml:space="preserve"> dotace: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215F37" w14:textId="77777777" w:rsidR="006F0539" w:rsidRDefault="00000000">
            <w:pPr>
              <w:spacing w:after="0"/>
              <w:ind w:left="13"/>
            </w:pPr>
            <w:r>
              <w:rPr>
                <w:sz w:val="24"/>
              </w:rPr>
              <w:t xml:space="preserve">Základní škola Liberec Orlí 140/7 </w:t>
            </w:r>
          </w:p>
        </w:tc>
        <w:tc>
          <w:tcPr>
            <w:tcW w:w="3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4ECB39" w14:textId="77777777" w:rsidR="006F0539" w:rsidRDefault="00000000">
            <w:pPr>
              <w:spacing w:after="0"/>
            </w:pPr>
            <w:proofErr w:type="spellStart"/>
            <w:r>
              <w:rPr>
                <w:sz w:val="24"/>
              </w:rPr>
              <w:t>řís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ěvková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anizace</w:t>
            </w:r>
            <w:proofErr w:type="spellEnd"/>
          </w:p>
        </w:tc>
      </w:tr>
      <w:tr w:rsidR="006F0539" w14:paraId="723D2E58" w14:textId="77777777">
        <w:trPr>
          <w:gridAfter w:val="2"/>
          <w:wAfter w:w="19" w:type="dxa"/>
          <w:trHeight w:val="275"/>
        </w:trPr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93AFF" w14:textId="77777777" w:rsidR="006F0539" w:rsidRDefault="00000000">
            <w:pPr>
              <w:spacing w:after="0"/>
              <w:ind w:left="10"/>
            </w:pPr>
            <w:r>
              <w:t>ICO: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991E94" w14:textId="77777777" w:rsidR="006F0539" w:rsidRDefault="00000000">
            <w:pPr>
              <w:spacing w:after="0"/>
              <w:ind w:left="13"/>
            </w:pPr>
            <w:r>
              <w:rPr>
                <w:sz w:val="24"/>
              </w:rPr>
              <w:t>72742038</w:t>
            </w:r>
          </w:p>
        </w:tc>
        <w:tc>
          <w:tcPr>
            <w:tcW w:w="3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36FAB7" w14:textId="77777777" w:rsidR="006F0539" w:rsidRDefault="006F0539"/>
        </w:tc>
      </w:tr>
      <w:tr w:rsidR="006F0539" w14:paraId="78F57E20" w14:textId="77777777">
        <w:trPr>
          <w:gridAfter w:val="2"/>
          <w:wAfter w:w="19" w:type="dxa"/>
          <w:trHeight w:val="272"/>
        </w:trPr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7ED71" w14:textId="77777777" w:rsidR="006F0539" w:rsidRDefault="00000000">
            <w:pPr>
              <w:spacing w:after="0"/>
              <w:ind w:left="10"/>
            </w:pPr>
            <w:r>
              <w:t>Adresa: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CCCB1E" w14:textId="77777777" w:rsidR="006F0539" w:rsidRDefault="00000000">
            <w:pPr>
              <w:spacing w:after="0"/>
              <w:ind w:left="13"/>
            </w:pPr>
            <w:r>
              <w:rPr>
                <w:sz w:val="24"/>
              </w:rPr>
              <w:t>Orlí 140/7, 460 01 Liberec 3</w:t>
            </w:r>
          </w:p>
        </w:tc>
        <w:tc>
          <w:tcPr>
            <w:tcW w:w="3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98E0D0" w14:textId="77777777" w:rsidR="006F0539" w:rsidRDefault="006F0539"/>
        </w:tc>
      </w:tr>
      <w:tr w:rsidR="006F0539" w14:paraId="21C3C286" w14:textId="77777777">
        <w:trPr>
          <w:gridAfter w:val="2"/>
          <w:wAfter w:w="19" w:type="dxa"/>
          <w:trHeight w:val="275"/>
        </w:trPr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4877C" w14:textId="77777777" w:rsidR="006F0539" w:rsidRDefault="00000000">
            <w:pPr>
              <w:spacing w:after="0"/>
              <w:ind w:left="10"/>
            </w:pPr>
            <w:proofErr w:type="spellStart"/>
            <w:r>
              <w:rPr>
                <w:sz w:val="24"/>
              </w:rPr>
              <w:t>Císlo</w:t>
            </w:r>
            <w:proofErr w:type="spellEnd"/>
            <w:r>
              <w:rPr>
                <w:sz w:val="24"/>
              </w:rPr>
              <w:t xml:space="preserve"> účtu:</w:t>
            </w:r>
          </w:p>
        </w:tc>
        <w:tc>
          <w:tcPr>
            <w:tcW w:w="3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FE959C" w14:textId="77777777" w:rsidR="006F0539" w:rsidRDefault="00000000">
            <w:pPr>
              <w:spacing w:after="0"/>
              <w:ind w:left="13"/>
            </w:pPr>
            <w:r>
              <w:rPr>
                <w:sz w:val="24"/>
              </w:rPr>
              <w:t>5453922/0800</w:t>
            </w:r>
          </w:p>
        </w:tc>
        <w:tc>
          <w:tcPr>
            <w:tcW w:w="3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BE5B5D" w14:textId="77777777" w:rsidR="006F0539" w:rsidRDefault="006F0539"/>
        </w:tc>
      </w:tr>
      <w:tr w:rsidR="006F0539" w14:paraId="40E64718" w14:textId="77777777">
        <w:trPr>
          <w:gridBefore w:val="1"/>
          <w:gridAfter w:val="1"/>
          <w:wBefore w:w="9" w:type="dxa"/>
          <w:wAfter w:w="10" w:type="dxa"/>
          <w:trHeight w:val="263"/>
        </w:trPr>
        <w:tc>
          <w:tcPr>
            <w:tcW w:w="1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A49F2" w14:textId="77777777" w:rsidR="006F0539" w:rsidRDefault="00000000">
            <w:pPr>
              <w:spacing w:after="0"/>
            </w:pPr>
            <w:r>
              <w:t>Název dotace:</w:t>
            </w:r>
          </w:p>
        </w:tc>
        <w:tc>
          <w:tcPr>
            <w:tcW w:w="7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3C842" w14:textId="77777777" w:rsidR="006F0539" w:rsidRDefault="00000000">
            <w:pPr>
              <w:spacing w:after="0"/>
              <w:ind w:left="10"/>
            </w:pPr>
            <w:r>
              <w:t>Prevence digitální propasti</w:t>
            </w:r>
          </w:p>
        </w:tc>
      </w:tr>
      <w:tr w:rsidR="006F0539" w14:paraId="09430D8D" w14:textId="77777777">
        <w:trPr>
          <w:gridBefore w:val="1"/>
          <w:gridAfter w:val="1"/>
          <w:wBefore w:w="9" w:type="dxa"/>
          <w:wAfter w:w="10" w:type="dxa"/>
          <w:trHeight w:val="1690"/>
        </w:trPr>
        <w:tc>
          <w:tcPr>
            <w:tcW w:w="1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2499F" w14:textId="77777777" w:rsidR="006F0539" w:rsidRDefault="00000000">
            <w:pPr>
              <w:spacing w:after="0"/>
            </w:pPr>
            <w:proofErr w:type="spellStart"/>
            <w:r>
              <w:t>Učel</w:t>
            </w:r>
            <w:proofErr w:type="spellEnd"/>
            <w:r>
              <w:t xml:space="preserve"> dotace:</w:t>
            </w:r>
          </w:p>
        </w:tc>
        <w:tc>
          <w:tcPr>
            <w:tcW w:w="7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33CC" w14:textId="77777777" w:rsidR="006F0539" w:rsidRDefault="00000000">
            <w:pPr>
              <w:spacing w:after="0"/>
              <w:ind w:left="10" w:hanging="10"/>
              <w:jc w:val="both"/>
            </w:pPr>
            <w:r>
              <w:t>Dotace je určena právnickým osobám vykonávajícím činnost základní školy (s výjimkou základní školy zřizované při zdravotnickém zařízení), střední školy a konzervatoře zřízené krajem, obcí nebo dobrovolným svazkem obcí za účelem pořízení mobilních digitálních technologií pro znevýhodněné žáky za podmínek uvedených ve Věstníku MŠMT 02/2023, Národní plán obnovy — prevence digitální propasti: Stanovení dalších finančních prostředků pro základní školy, střední školy a konzervatoře na rok 2023, č.j. MSMT2684/2023-2.</w:t>
            </w:r>
          </w:p>
        </w:tc>
      </w:tr>
      <w:tr w:rsidR="006F0539" w14:paraId="07660A55" w14:textId="77777777">
        <w:trPr>
          <w:gridBefore w:val="1"/>
          <w:gridAfter w:val="1"/>
          <w:wBefore w:w="9" w:type="dxa"/>
          <w:wAfter w:w="10" w:type="dxa"/>
          <w:trHeight w:val="265"/>
        </w:trPr>
        <w:tc>
          <w:tcPr>
            <w:tcW w:w="1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B9809" w14:textId="77777777" w:rsidR="006F0539" w:rsidRDefault="00000000">
            <w:pPr>
              <w:spacing w:after="0"/>
              <w:ind w:left="10"/>
            </w:pPr>
            <w:proofErr w:type="spellStart"/>
            <w:r>
              <w:t>Učelo</w:t>
            </w:r>
            <w:proofErr w:type="spellEnd"/>
            <w:r>
              <w:t xml:space="preserve"> ' znak:</w:t>
            </w:r>
          </w:p>
        </w:tc>
        <w:tc>
          <w:tcPr>
            <w:tcW w:w="7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8BD9" w14:textId="77777777" w:rsidR="006F0539" w:rsidRDefault="00000000">
            <w:pPr>
              <w:spacing w:after="0"/>
              <w:ind w:left="19"/>
            </w:pPr>
            <w:r>
              <w:rPr>
                <w:sz w:val="24"/>
              </w:rPr>
              <w:t>33088</w:t>
            </w:r>
          </w:p>
        </w:tc>
      </w:tr>
      <w:tr w:rsidR="006F0539" w14:paraId="43F5F3FC" w14:textId="77777777">
        <w:trPr>
          <w:gridBefore w:val="1"/>
          <w:gridAfter w:val="1"/>
          <w:wBefore w:w="9" w:type="dxa"/>
          <w:wAfter w:w="10" w:type="dxa"/>
          <w:trHeight w:val="797"/>
        </w:trPr>
        <w:tc>
          <w:tcPr>
            <w:tcW w:w="1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71426" w14:textId="77777777" w:rsidR="006F0539" w:rsidRDefault="00000000">
            <w:pPr>
              <w:spacing w:after="0"/>
              <w:ind w:left="20" w:right="52" w:hanging="10"/>
            </w:pPr>
            <w:r>
              <w:rPr>
                <w:sz w:val="24"/>
              </w:rPr>
              <w:t>Lhůta pro dosažení účelu dotace:</w:t>
            </w:r>
          </w:p>
        </w:tc>
        <w:tc>
          <w:tcPr>
            <w:tcW w:w="7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CFBA0" w14:textId="77777777" w:rsidR="006F0539" w:rsidRDefault="00000000">
            <w:pPr>
              <w:spacing w:after="0"/>
              <w:ind w:left="10"/>
            </w:pPr>
            <w:r>
              <w:rPr>
                <w:sz w:val="24"/>
              </w:rPr>
              <w:t xml:space="preserve">Finanční prostředky se poskytují na náklady vzniklé od 1. </w:t>
            </w:r>
            <w:proofErr w:type="gramStart"/>
            <w:r>
              <w:rPr>
                <w:sz w:val="24"/>
              </w:rPr>
              <w:t>l .</w:t>
            </w:r>
            <w:proofErr w:type="gramEnd"/>
            <w:r>
              <w:rPr>
                <w:sz w:val="24"/>
              </w:rPr>
              <w:t xml:space="preserve"> 2023 do 31. 12.</w:t>
            </w:r>
          </w:p>
          <w:p w14:paraId="710E12D9" w14:textId="77777777" w:rsidR="006F0539" w:rsidRDefault="00000000">
            <w:pPr>
              <w:spacing w:after="0"/>
              <w:ind w:left="19"/>
            </w:pPr>
            <w:r>
              <w:rPr>
                <w:sz w:val="24"/>
              </w:rPr>
              <w:t>2023.</w:t>
            </w:r>
          </w:p>
        </w:tc>
      </w:tr>
      <w:tr w:rsidR="006F0539" w14:paraId="6C15495B" w14:textId="77777777">
        <w:trPr>
          <w:gridBefore w:val="2"/>
          <w:wBefore w:w="19" w:type="dxa"/>
          <w:trHeight w:val="288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DECC7" w14:textId="77777777" w:rsidR="006F0539" w:rsidRDefault="00000000">
            <w:pPr>
              <w:spacing w:after="0"/>
            </w:pPr>
            <w:r>
              <w:rPr>
                <w:sz w:val="24"/>
              </w:rPr>
              <w:t>V '</w:t>
            </w:r>
            <w:proofErr w:type="spellStart"/>
            <w:r>
              <w:rPr>
                <w:sz w:val="24"/>
              </w:rPr>
              <w:t>še</w:t>
            </w:r>
            <w:proofErr w:type="spellEnd"/>
            <w:r>
              <w:rPr>
                <w:sz w:val="24"/>
              </w:rPr>
              <w:t xml:space="preserve"> dotace celkem v Kč</w:t>
            </w:r>
          </w:p>
        </w:tc>
        <w:tc>
          <w:tcPr>
            <w:tcW w:w="5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16D27" w14:textId="77777777" w:rsidR="006F0539" w:rsidRDefault="00000000">
            <w:pPr>
              <w:spacing w:after="0"/>
              <w:jc w:val="right"/>
            </w:pPr>
            <w:r>
              <w:rPr>
                <w:sz w:val="24"/>
              </w:rPr>
              <w:t>356 000 Kč</w:t>
            </w:r>
          </w:p>
        </w:tc>
      </w:tr>
      <w:tr w:rsidR="006F0539" w14:paraId="37485E2E" w14:textId="77777777">
        <w:trPr>
          <w:gridBefore w:val="2"/>
          <w:wBefore w:w="19" w:type="dxa"/>
          <w:trHeight w:val="272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C203F" w14:textId="77777777" w:rsidR="006F0539" w:rsidRDefault="00000000">
            <w:pPr>
              <w:spacing w:after="0"/>
              <w:ind w:left="231"/>
            </w:pPr>
            <w:r>
              <w:t>- z toho ONIV</w:t>
            </w:r>
          </w:p>
        </w:tc>
        <w:tc>
          <w:tcPr>
            <w:tcW w:w="5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DD1D9" w14:textId="77777777" w:rsidR="006F0539" w:rsidRDefault="00000000">
            <w:pPr>
              <w:spacing w:after="0"/>
              <w:jc w:val="right"/>
            </w:pPr>
            <w:r>
              <w:rPr>
                <w:sz w:val="24"/>
              </w:rPr>
              <w:t>356 000 Kč</w:t>
            </w:r>
          </w:p>
        </w:tc>
      </w:tr>
    </w:tbl>
    <w:p w14:paraId="6E51D75C" w14:textId="77777777" w:rsidR="006F0539" w:rsidRDefault="00000000">
      <w:pPr>
        <w:spacing w:after="600" w:line="216" w:lineRule="auto"/>
        <w:ind w:left="1090" w:right="-15" w:hanging="10"/>
      </w:pPr>
      <w:r>
        <w:rPr>
          <w:sz w:val="24"/>
        </w:rPr>
        <w:t>Dotace bude odeslána na účet organizace dne 26.4. 2023 pod variabilním symbolem 231033088.</w:t>
      </w:r>
    </w:p>
    <w:p w14:paraId="54BFDDA8" w14:textId="77777777" w:rsidR="006F0539" w:rsidRDefault="00000000">
      <w:pPr>
        <w:spacing w:after="104"/>
        <w:ind w:left="2065" w:right="932" w:hanging="10"/>
        <w:jc w:val="center"/>
      </w:pPr>
      <w:r>
        <w:rPr>
          <w:sz w:val="16"/>
        </w:rPr>
        <w:t xml:space="preserve">T +420 4-85 226 647 E </w:t>
      </w:r>
      <w:proofErr w:type="spellStart"/>
      <w:proofErr w:type="gramStart"/>
      <w:r>
        <w:rPr>
          <w:sz w:val="16"/>
        </w:rPr>
        <w:t>jirina.princova</w:t>
      </w:r>
      <w:proofErr w:type="gramEnd"/>
      <w:r>
        <w:rPr>
          <w:sz w:val="16"/>
        </w:rPr>
        <w:t>@kraj-lbt</w:t>
      </w:r>
      <w:proofErr w:type="spellEnd"/>
      <w:r>
        <w:rPr>
          <w:sz w:val="16"/>
        </w:rPr>
        <w:t>-;</w:t>
      </w:r>
      <w:r>
        <w:rPr>
          <w:noProof/>
        </w:rPr>
        <w:drawing>
          <wp:inline distT="0" distB="0" distL="0" distR="0" wp14:anchorId="58F8AD37" wp14:editId="571A06D9">
            <wp:extent cx="115878" cy="54869"/>
            <wp:effectExtent l="0" t="0" r="0" b="0"/>
            <wp:docPr id="24705" name="Picture 24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5" name="Picture 247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878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74BF9" w14:textId="77777777" w:rsidR="006F0539" w:rsidRDefault="00000000">
      <w:pPr>
        <w:tabs>
          <w:tab w:val="center" w:pos="5158"/>
          <w:tab w:val="center" w:pos="8452"/>
        </w:tabs>
        <w:spacing w:after="53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C8593F1" wp14:editId="4B89479C">
            <wp:simplePos x="0" y="0"/>
            <wp:positionH relativeFrom="column">
              <wp:posOffset>1305158</wp:posOffset>
            </wp:positionH>
            <wp:positionV relativeFrom="paragraph">
              <wp:posOffset>16073</wp:posOffset>
            </wp:positionV>
            <wp:extent cx="1225873" cy="231670"/>
            <wp:effectExtent l="0" t="0" r="0" b="0"/>
            <wp:wrapSquare wrapText="bothSides"/>
            <wp:docPr id="7229" name="Picture 7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72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5873" cy="2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C8D1B50" wp14:editId="7C5DBEA0">
            <wp:simplePos x="0" y="0"/>
            <wp:positionH relativeFrom="column">
              <wp:posOffset>3348280</wp:posOffset>
            </wp:positionH>
            <wp:positionV relativeFrom="paragraph">
              <wp:posOffset>16073</wp:posOffset>
            </wp:positionV>
            <wp:extent cx="792853" cy="237766"/>
            <wp:effectExtent l="0" t="0" r="0" b="0"/>
            <wp:wrapSquare wrapText="bothSides"/>
            <wp:docPr id="7230" name="Picture 7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" name="Picture 72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2853" cy="23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  <w:proofErr w:type="spellStart"/>
      <w:r>
        <w:rPr>
          <w:sz w:val="16"/>
        </w:rPr>
        <w:t>Ozlcva</w:t>
      </w:r>
      <w:proofErr w:type="spellEnd"/>
      <w:r>
        <w:rPr>
          <w:sz w:val="16"/>
        </w:rPr>
        <w:tab/>
        <w:t>ICO</w:t>
      </w:r>
      <w:r>
        <w:rPr>
          <w:noProof/>
        </w:rPr>
        <w:drawing>
          <wp:inline distT="0" distB="0" distL="0" distR="0" wp14:anchorId="3366F5FD" wp14:editId="0FF7BA1D">
            <wp:extent cx="372031" cy="60965"/>
            <wp:effectExtent l="0" t="0" r="0" b="0"/>
            <wp:docPr id="24707" name="Picture 24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7" name="Picture 2470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2031" cy="6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7669" w14:textId="77777777" w:rsidR="006F0539" w:rsidRDefault="00000000">
      <w:pPr>
        <w:spacing w:after="53"/>
        <w:ind w:left="5283" w:hanging="10"/>
        <w:jc w:val="center"/>
      </w:pPr>
      <w:r>
        <w:rPr>
          <w:sz w:val="16"/>
        </w:rPr>
        <w:t>DIČ</w:t>
      </w:r>
      <w:r>
        <w:rPr>
          <w:noProof/>
        </w:rPr>
        <w:drawing>
          <wp:inline distT="0" distB="0" distL="0" distR="0" wp14:anchorId="2DAB9DCA" wp14:editId="2BD10B27">
            <wp:extent cx="487909" cy="67063"/>
            <wp:effectExtent l="0" t="0" r="0" b="0"/>
            <wp:docPr id="24709" name="Picture 24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9" name="Picture 2470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909" cy="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D63A7" w14:textId="77777777" w:rsidR="006F0539" w:rsidRDefault="00000000">
      <w:pPr>
        <w:spacing w:after="48" w:line="265" w:lineRule="auto"/>
        <w:ind w:left="1071" w:right="7213" w:hanging="10"/>
      </w:pPr>
      <w:r>
        <w:rPr>
          <w:rFonts w:ascii="Times New Roman" w:eastAsia="Times New Roman" w:hAnsi="Times New Roman" w:cs="Times New Roman"/>
          <w:sz w:val="18"/>
        </w:rPr>
        <w:t>KULK 27812/2023</w:t>
      </w:r>
    </w:p>
    <w:p w14:paraId="0824B86A" w14:textId="77777777" w:rsidR="006F0539" w:rsidRDefault="00000000">
      <w:pPr>
        <w:spacing w:after="777" w:line="265" w:lineRule="auto"/>
        <w:ind w:left="1071" w:right="7213" w:hanging="10"/>
      </w:pPr>
      <w:r>
        <w:rPr>
          <w:rFonts w:ascii="Times New Roman" w:eastAsia="Times New Roman" w:hAnsi="Times New Roman" w:cs="Times New Roman"/>
          <w:sz w:val="18"/>
        </w:rPr>
        <w:t xml:space="preserve">Rozhodnutí o </w:t>
      </w:r>
    </w:p>
    <w:p w14:paraId="03C37D93" w14:textId="77777777" w:rsidR="006F0539" w:rsidRDefault="00000000">
      <w:pPr>
        <w:spacing w:after="233"/>
        <w:ind w:left="932" w:hanging="10"/>
        <w:jc w:val="center"/>
      </w:pPr>
      <w:r>
        <w:rPr>
          <w:rFonts w:ascii="Times New Roman" w:eastAsia="Times New Roman" w:hAnsi="Times New Roman" w:cs="Times New Roman"/>
          <w:sz w:val="24"/>
        </w:rPr>
        <w:t>Podmínky použití dotace</w:t>
      </w:r>
    </w:p>
    <w:p w14:paraId="7DB52A4F" w14:textId="77777777" w:rsidR="006F0539" w:rsidRDefault="00000000">
      <w:pPr>
        <w:spacing w:after="0"/>
        <w:ind w:left="932" w:right="19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Článek I.</w:t>
      </w:r>
    </w:p>
    <w:p w14:paraId="2A25194E" w14:textId="77777777" w:rsidR="006F0539" w:rsidRDefault="00000000">
      <w:pPr>
        <w:spacing w:after="272"/>
        <w:ind w:left="932" w:hanging="10"/>
        <w:jc w:val="center"/>
      </w:pPr>
      <w:r>
        <w:rPr>
          <w:rFonts w:ascii="Times New Roman" w:eastAsia="Times New Roman" w:hAnsi="Times New Roman" w:cs="Times New Roman"/>
          <w:sz w:val="24"/>
        </w:rPr>
        <w:t>Účelové určení dotace</w:t>
      </w:r>
    </w:p>
    <w:p w14:paraId="6C489AFA" w14:textId="77777777" w:rsidR="006F0539" w:rsidRDefault="00000000">
      <w:pPr>
        <w:spacing w:after="23" w:line="248" w:lineRule="auto"/>
        <w:ind w:left="1373" w:right="14"/>
        <w:jc w:val="both"/>
      </w:pPr>
      <w:r>
        <w:rPr>
          <w:noProof/>
        </w:rPr>
        <w:drawing>
          <wp:inline distT="0" distB="0" distL="0" distR="0" wp14:anchorId="0DA59690" wp14:editId="248DB90D">
            <wp:extent cx="79285" cy="109738"/>
            <wp:effectExtent l="0" t="0" r="0" b="0"/>
            <wp:docPr id="24712" name="Picture 24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2" name="Picture 247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285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Dotace se poskytuje v souladu s 161, odst. 7 školského zákona.</w:t>
      </w:r>
    </w:p>
    <w:p w14:paraId="386E5A43" w14:textId="77777777" w:rsidR="006F0539" w:rsidRDefault="00000000">
      <w:pPr>
        <w:numPr>
          <w:ilvl w:val="0"/>
          <w:numId w:val="1"/>
        </w:numPr>
        <w:spacing w:after="23" w:line="248" w:lineRule="auto"/>
        <w:ind w:right="38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Podmínky, kritéria pro poskytnutí finančních prostředků, vč. účelu, na který může právnická osoba tyto další finanční prostředky použít, a případné další podmínky, které musí právnická osoba (příjemce) v souvislosti s použitím těchto dalších finančních prostředků </w:t>
      </w:r>
      <w:proofErr w:type="spellStart"/>
      <w:r>
        <w:rPr>
          <w:rFonts w:ascii="Times New Roman" w:eastAsia="Times New Roman" w:hAnsi="Times New Roman" w:cs="Times New Roman"/>
          <w:sz w:val="24"/>
        </w:rPr>
        <w:t>splnitje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uvedeno ve Věstníku MŠMT 02/2023, dokument č.j. MSMT-</w:t>
      </w:r>
      <w:r>
        <w:rPr>
          <w:rFonts w:ascii="Times New Roman" w:eastAsia="Times New Roman" w:hAnsi="Times New Roman" w:cs="Times New Roman"/>
          <w:sz w:val="24"/>
        </w:rPr>
        <w:lastRenderedPageBreak/>
        <w:t>2684/2023-2 (Národní plán obnovy prevence digitální propasti: Stanovení dalších finančních prostředků pro základní školy, střední školy a konzervatoře na rok 2023).</w:t>
      </w:r>
    </w:p>
    <w:p w14:paraId="7C89967A" w14:textId="77777777" w:rsidR="006F0539" w:rsidRDefault="00000000">
      <w:pPr>
        <w:numPr>
          <w:ilvl w:val="0"/>
          <w:numId w:val="1"/>
        </w:numPr>
        <w:spacing w:after="7" w:line="270" w:lineRule="auto"/>
        <w:ind w:right="38" w:hanging="346"/>
        <w:jc w:val="both"/>
      </w:pPr>
      <w:r>
        <w:rPr>
          <w:rFonts w:ascii="Times New Roman" w:eastAsia="Times New Roman" w:hAnsi="Times New Roman" w:cs="Times New Roman"/>
        </w:rPr>
        <w:t>Příjemcem je právnická osoba vykonávajícím činnost základní Školy (s výjimkou mateřské školy zřizované při zdravotnickém zařízení), střední školy a konzervatoře zřízené krajem, obcí nebo dobrovolným svazkem obcí (dále jen „příjemce”). Příjemce je povinen dodržet účel dotace a další podmínky a povinnosti dané Věstníkem (viz výše) a dále tímto rozhodnutím.</w:t>
      </w:r>
    </w:p>
    <w:p w14:paraId="455EB3DE" w14:textId="77777777" w:rsidR="006F0539" w:rsidRDefault="00000000">
      <w:pPr>
        <w:numPr>
          <w:ilvl w:val="0"/>
          <w:numId w:val="1"/>
        </w:numPr>
        <w:spacing w:after="7" w:line="270" w:lineRule="auto"/>
        <w:ind w:right="38" w:hanging="346"/>
        <w:jc w:val="both"/>
      </w:pPr>
      <w:r>
        <w:rPr>
          <w:rFonts w:ascii="Times New Roman" w:eastAsia="Times New Roman" w:hAnsi="Times New Roman" w:cs="Times New Roman"/>
        </w:rPr>
        <w:t>Příjemce je povinen použít finanční prostředky na neinvestiční výdaje.</w:t>
      </w:r>
    </w:p>
    <w:p w14:paraId="5D2714B4" w14:textId="77777777" w:rsidR="006F0539" w:rsidRDefault="00000000">
      <w:pPr>
        <w:numPr>
          <w:ilvl w:val="0"/>
          <w:numId w:val="1"/>
        </w:numPr>
        <w:spacing w:after="7" w:line="270" w:lineRule="auto"/>
        <w:ind w:right="38" w:hanging="346"/>
        <w:jc w:val="both"/>
      </w:pPr>
      <w:r>
        <w:rPr>
          <w:rFonts w:ascii="Times New Roman" w:eastAsia="Times New Roman" w:hAnsi="Times New Roman" w:cs="Times New Roman"/>
        </w:rPr>
        <w:t>Dvojí financování z různých zdrojů, včetně zdrojů ze státního rozpočtu a Operačního programu Výzkum, vývoj a vzdělávání („OP VVV”) nebo Operačního programu Jan Amos Komenský („OP JAK”) ani jiného dotačního programu financovaného z veřejných zdrojů, je zakázáno.</w:t>
      </w:r>
    </w:p>
    <w:p w14:paraId="3F521B0D" w14:textId="77777777" w:rsidR="006F0539" w:rsidRDefault="00000000">
      <w:pPr>
        <w:numPr>
          <w:ilvl w:val="0"/>
          <w:numId w:val="1"/>
        </w:numPr>
        <w:spacing w:after="7" w:line="270" w:lineRule="auto"/>
        <w:ind w:right="38" w:hanging="346"/>
        <w:jc w:val="both"/>
      </w:pPr>
      <w:r>
        <w:rPr>
          <w:rFonts w:ascii="Times New Roman" w:eastAsia="Times New Roman" w:hAnsi="Times New Roman" w:cs="Times New Roman"/>
        </w:rPr>
        <w:t>Příjemce je povinen vést účetnictví podle zákona č. 563/1991 Sb., o účetnictví, ve znění pozdějších předpisů.</w:t>
      </w:r>
    </w:p>
    <w:p w14:paraId="4BE49D82" w14:textId="77777777" w:rsidR="006F0539" w:rsidRDefault="00000000">
      <w:pPr>
        <w:numPr>
          <w:ilvl w:val="0"/>
          <w:numId w:val="1"/>
        </w:numPr>
        <w:spacing w:after="23" w:line="248" w:lineRule="auto"/>
        <w:ind w:right="38" w:hanging="346"/>
        <w:jc w:val="both"/>
      </w:pPr>
      <w:r>
        <w:rPr>
          <w:rFonts w:ascii="Times New Roman" w:eastAsia="Times New Roman" w:hAnsi="Times New Roman" w:cs="Times New Roman"/>
          <w:sz w:val="24"/>
        </w:rPr>
        <w:t>Příjemce je povinen v účetnictví dotaci sledovat řádně a odděleně a na konci roku provést její finanční vypořádání.</w:t>
      </w:r>
    </w:p>
    <w:p w14:paraId="1C7B71A0" w14:textId="77777777" w:rsidR="006F0539" w:rsidRDefault="00000000">
      <w:pPr>
        <w:numPr>
          <w:ilvl w:val="0"/>
          <w:numId w:val="1"/>
        </w:numPr>
        <w:spacing w:after="23" w:line="248" w:lineRule="auto"/>
        <w:ind w:right="38" w:hanging="346"/>
        <w:jc w:val="both"/>
      </w:pPr>
      <w:r>
        <w:rPr>
          <w:rFonts w:ascii="Times New Roman" w:eastAsia="Times New Roman" w:hAnsi="Times New Roman" w:cs="Times New Roman"/>
          <w:sz w:val="24"/>
        </w:rPr>
        <w:t>Příjemce je povinen dotaci používat účelně, efektivně a hospodárně. Za nedodržení této podmínky bude stanoven odvod ve výši částky, která byla použita v rozporu s touto podmínkou.</w:t>
      </w:r>
    </w:p>
    <w:p w14:paraId="46C2C218" w14:textId="77777777" w:rsidR="006F0539" w:rsidRDefault="00000000">
      <w:pPr>
        <w:numPr>
          <w:ilvl w:val="0"/>
          <w:numId w:val="1"/>
        </w:numPr>
        <w:spacing w:after="23" w:line="248" w:lineRule="auto"/>
        <w:ind w:right="38" w:hanging="346"/>
        <w:jc w:val="both"/>
      </w:pPr>
      <w:r>
        <w:rPr>
          <w:rFonts w:ascii="Times New Roman" w:eastAsia="Times New Roman" w:hAnsi="Times New Roman" w:cs="Times New Roman"/>
          <w:sz w:val="24"/>
        </w:rPr>
        <w:t>Příjemce je povinen vypořádat před případným zánikem přednostně vztahy se státním rozpočtem.</w:t>
      </w:r>
    </w:p>
    <w:p w14:paraId="389CEAAF" w14:textId="77777777" w:rsidR="006F0539" w:rsidRDefault="00000000">
      <w:pPr>
        <w:spacing w:after="43" w:line="270" w:lineRule="auto"/>
        <w:ind w:left="1686" w:right="62" w:hanging="337"/>
        <w:jc w:val="both"/>
      </w:pPr>
      <w:r>
        <w:rPr>
          <w:rFonts w:ascii="Times New Roman" w:eastAsia="Times New Roman" w:hAnsi="Times New Roman" w:cs="Times New Roman"/>
        </w:rPr>
        <w:t>IO. Příjemce je povinen efektivně předcházet situacím, které by mohly vést k závažným nesrovnalostem, tj. podvodům, korupci, dvojímu financování, střetu zájmů, případně k jiným typům incidentu při provádění aktivit uvedených v návrhu projektu, které by byly v rozporu se samotným Nařízením Evropského Parlamentu a Rady (EU) 2021/241 ze dne 12. února 2021, kterým se zřizuje Nástroj pro oživení a odolnost, nebo s právem Evropské unie a České republiky.</w:t>
      </w:r>
    </w:p>
    <w:p w14:paraId="76E41EDA" w14:textId="77777777" w:rsidR="006F0539" w:rsidRDefault="00000000">
      <w:pPr>
        <w:spacing w:after="23" w:line="248" w:lineRule="auto"/>
        <w:ind w:left="1739" w:right="14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Příjemce je odpovědný za nastavení takového systému, který zajistí efektivní naplnění principu </w:t>
      </w:r>
      <w:r>
        <w:rPr>
          <w:noProof/>
        </w:rPr>
        <w:drawing>
          <wp:inline distT="0" distB="0" distL="0" distR="0" wp14:anchorId="6C00FE0A" wp14:editId="7D1EA90F">
            <wp:extent cx="24396" cy="42676"/>
            <wp:effectExtent l="0" t="0" r="0" b="0"/>
            <wp:docPr id="10107" name="Picture 10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" name="Picture 1010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396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,významně nepoškozovat” („do no </w:t>
      </w:r>
      <w:proofErr w:type="spellStart"/>
      <w:r>
        <w:rPr>
          <w:rFonts w:ascii="Times New Roman" w:eastAsia="Times New Roman" w:hAnsi="Times New Roman" w:cs="Times New Roman"/>
          <w:sz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harm</w:t>
      </w:r>
      <w:proofErr w:type="spellEnd"/>
      <w:r>
        <w:rPr>
          <w:rFonts w:ascii="Times New Roman" w:eastAsia="Times New Roman" w:hAnsi="Times New Roman" w:cs="Times New Roman"/>
          <w:sz w:val="24"/>
        </w:rPr>
        <w:t>”, DNSH). Příjemce je povinen efektivně zamezit činnostem vedoucích k poškozování environmentálních cílů definovaných v článku 17 Nařízení Evropského parlamentu a Rady (EU) 2020/852 ze dne 18. června 2020 0 zřízení rámce pro usnadnění udržitelných investic a o změně nařízení (EU) 2019/2088 ve smyslu Oznámení Komise Technické pokyny k uplatňování zásady „významně nepoškozovat” podle nařízení o Nástroji pro oživení a odolnost (2021/C58/Ol).</w:t>
      </w:r>
    </w:p>
    <w:p w14:paraId="288084E3" w14:textId="77777777" w:rsidR="006F0539" w:rsidRDefault="00000000">
      <w:pPr>
        <w:spacing w:after="7" w:line="270" w:lineRule="auto"/>
        <w:ind w:left="1686" w:right="62" w:hanging="337"/>
        <w:jc w:val="both"/>
      </w:pPr>
      <w:r>
        <w:rPr>
          <w:rFonts w:ascii="Times New Roman" w:eastAsia="Times New Roman" w:hAnsi="Times New Roman" w:cs="Times New Roman"/>
        </w:rPr>
        <w:t>12. Každá škola je jako příjemce finančních prostředků z Evropské unie vždy při propagaci aktivit spojených s účelem stanovených dalších finančních prostředků povinna informovat o původu těchto prostředků:</w:t>
      </w:r>
    </w:p>
    <w:p w14:paraId="6576BD52" w14:textId="77777777" w:rsidR="006F0539" w:rsidRDefault="006F0539">
      <w:pPr>
        <w:sectPr w:rsidR="006F0539">
          <w:headerReference w:type="even" r:id="rId24"/>
          <w:headerReference w:type="default" r:id="rId25"/>
          <w:headerReference w:type="first" r:id="rId26"/>
          <w:pgSz w:w="11900" w:h="16840"/>
          <w:pgMar w:top="667" w:right="999" w:bottom="448" w:left="471" w:header="708" w:footer="708" w:gutter="0"/>
          <w:cols w:space="708"/>
          <w:titlePg/>
        </w:sectPr>
      </w:pPr>
    </w:p>
    <w:p w14:paraId="1749F039" w14:textId="77777777" w:rsidR="006F0539" w:rsidRDefault="00000000">
      <w:pPr>
        <w:spacing w:after="31" w:line="265" w:lineRule="auto"/>
        <w:ind w:left="144" w:right="7213" w:hanging="10"/>
      </w:pPr>
      <w:r>
        <w:rPr>
          <w:rFonts w:ascii="Times New Roman" w:eastAsia="Times New Roman" w:hAnsi="Times New Roman" w:cs="Times New Roman"/>
          <w:sz w:val="18"/>
        </w:rPr>
        <w:lastRenderedPageBreak/>
        <w:t>KULK 27812/2023</w:t>
      </w:r>
    </w:p>
    <w:p w14:paraId="0A9170BC" w14:textId="77777777" w:rsidR="006F0539" w:rsidRDefault="00000000">
      <w:pPr>
        <w:spacing w:after="481"/>
        <w:ind w:left="134"/>
      </w:pPr>
      <w:r>
        <w:rPr>
          <w:rFonts w:ascii="Times New Roman" w:eastAsia="Times New Roman" w:hAnsi="Times New Roman" w:cs="Times New Roman"/>
          <w:sz w:val="20"/>
        </w:rPr>
        <w:t xml:space="preserve">Rozhodnutí o </w:t>
      </w:r>
    </w:p>
    <w:p w14:paraId="089E8E5A" w14:textId="77777777" w:rsidR="006F0539" w:rsidRDefault="00000000">
      <w:pPr>
        <w:numPr>
          <w:ilvl w:val="1"/>
          <w:numId w:val="1"/>
        </w:numPr>
        <w:spacing w:after="7" w:line="270" w:lineRule="auto"/>
        <w:ind w:right="38" w:hanging="346"/>
        <w:jc w:val="both"/>
      </w:pPr>
      <w:r>
        <w:rPr>
          <w:rFonts w:ascii="Times New Roman" w:eastAsia="Times New Roman" w:hAnsi="Times New Roman" w:cs="Times New Roman"/>
        </w:rPr>
        <w:t xml:space="preserve">Každý dokument spojený s účelem stanovených dalších finančních prostředků, který je použit pro informování veřejnosti nebo cílové skupiny, včetně jakéhokoliv potvrzení, musí obsahovat prohlášeni „Financováno Evropskou unii — </w:t>
      </w:r>
      <w:proofErr w:type="spellStart"/>
      <w:r>
        <w:rPr>
          <w:rFonts w:ascii="Times New Roman" w:eastAsia="Times New Roman" w:hAnsi="Times New Roman" w:cs="Times New Roman"/>
        </w:rPr>
        <w:t>Next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Generation</w:t>
      </w:r>
      <w:proofErr w:type="spellEnd"/>
      <w:r>
        <w:rPr>
          <w:rFonts w:ascii="Times New Roman" w:eastAsia="Times New Roman" w:hAnsi="Times New Roman" w:cs="Times New Roman"/>
        </w:rPr>
        <w:t xml:space="preserve"> EU”.</w:t>
      </w:r>
    </w:p>
    <w:p w14:paraId="45C7D30F" w14:textId="77777777" w:rsidR="006F0539" w:rsidRDefault="00000000">
      <w:pPr>
        <w:numPr>
          <w:ilvl w:val="1"/>
          <w:numId w:val="1"/>
        </w:numPr>
        <w:spacing w:after="304" w:line="248" w:lineRule="auto"/>
        <w:ind w:right="38" w:hanging="346"/>
        <w:jc w:val="both"/>
      </w:pPr>
      <w:r>
        <w:rPr>
          <w:rFonts w:ascii="Times New Roman" w:eastAsia="Times New Roman" w:hAnsi="Times New Roman" w:cs="Times New Roman"/>
          <w:sz w:val="24"/>
        </w:rPr>
        <w:t>Každá škola je povinna informovat veřejnost, že je příjemcem podpory z EU vyvěšením informace o aktivitě a původu jejího financování na webových stránkách školy (pokud škola webovou stránkou disponuje), nebo na informační nástěnce v budově školy na místě snadno viditelném pro veřejnost (plakát ve velikosti A4) — vzor informace, včetně grafických náležitosti bude školám k dispozici na https://edu.cz/digitalizujeme.</w:t>
      </w:r>
    </w:p>
    <w:p w14:paraId="1DF8C16A" w14:textId="77777777" w:rsidR="006F0539" w:rsidRDefault="00000000">
      <w:pPr>
        <w:spacing w:after="0"/>
        <w:ind w:left="19"/>
        <w:jc w:val="center"/>
      </w:pPr>
      <w:r>
        <w:rPr>
          <w:sz w:val="36"/>
        </w:rPr>
        <w:t>čl. 2</w:t>
      </w:r>
    </w:p>
    <w:p w14:paraId="6B20C69D" w14:textId="77777777" w:rsidR="006F0539" w:rsidRDefault="00000000">
      <w:pPr>
        <w:spacing w:after="275"/>
        <w:ind w:left="932" w:right="884" w:hanging="10"/>
        <w:jc w:val="center"/>
      </w:pPr>
      <w:r>
        <w:rPr>
          <w:rFonts w:ascii="Times New Roman" w:eastAsia="Times New Roman" w:hAnsi="Times New Roman" w:cs="Times New Roman"/>
          <w:sz w:val="24"/>
        </w:rPr>
        <w:t>Vypořádání dotace</w:t>
      </w:r>
    </w:p>
    <w:p w14:paraId="63705D55" w14:textId="77777777" w:rsidR="006F0539" w:rsidRDefault="00000000">
      <w:pPr>
        <w:spacing w:after="23" w:line="248" w:lineRule="auto"/>
        <w:ind w:left="792" w:right="14" w:hanging="346"/>
        <w:jc w:val="both"/>
      </w:pPr>
      <w:r>
        <w:rPr>
          <w:rFonts w:ascii="Times New Roman" w:eastAsia="Times New Roman" w:hAnsi="Times New Roman" w:cs="Times New Roman"/>
          <w:sz w:val="24"/>
        </w:rPr>
        <w:t>I. Finanční vypořádání provede krajský úřad s příjemcem dotace v souladu s vyhláškou Č. 367/2015 Sb., o zásadách a lhůtách finančního vypořádání vztahů se státním rozpočtem, státními finančními aktivy a Národním fondem (vyhláška o finančním vypořádání), ve znění pozdějších předpisů.</w:t>
      </w:r>
    </w:p>
    <w:p w14:paraId="68B98016" w14:textId="77777777" w:rsidR="006F0539" w:rsidRDefault="00000000">
      <w:pPr>
        <w:numPr>
          <w:ilvl w:val="0"/>
          <w:numId w:val="3"/>
        </w:numPr>
        <w:spacing w:after="7" w:line="270" w:lineRule="auto"/>
        <w:ind w:right="14" w:hanging="346"/>
        <w:jc w:val="both"/>
      </w:pPr>
      <w:r>
        <w:rPr>
          <w:rFonts w:ascii="Times New Roman" w:eastAsia="Times New Roman" w:hAnsi="Times New Roman" w:cs="Times New Roman"/>
        </w:rPr>
        <w:t>Příjemce vypořádá dotaci samostatně pod přiděleným účelovým znakem.</w:t>
      </w:r>
    </w:p>
    <w:p w14:paraId="2F73AFA6" w14:textId="77777777" w:rsidR="006F0539" w:rsidRDefault="00000000">
      <w:pPr>
        <w:numPr>
          <w:ilvl w:val="0"/>
          <w:numId w:val="3"/>
        </w:numPr>
        <w:spacing w:after="23" w:line="248" w:lineRule="auto"/>
        <w:ind w:right="14" w:hanging="346"/>
        <w:jc w:val="both"/>
      </w:pPr>
      <w:r>
        <w:rPr>
          <w:rFonts w:ascii="Times New Roman" w:eastAsia="Times New Roman" w:hAnsi="Times New Roman" w:cs="Times New Roman"/>
          <w:sz w:val="24"/>
        </w:rPr>
        <w:t>Příjemce informuje OŠMTS KŮ o předpokládané výši prostředků, které nebudou do 31. 12. 2023 vyčerpány. V případě nutnosti vrácení nevyužitých prostředků z dotace, zašle příjemce na OŠMTS do 21. 11. 2023 avízo o vratce a následně do 28. II. 2023 provede její vráceni na účet, z něhož byly prostředky poskytnuty. Termín je dodržen, jsou-li v den lhůty připsány prostředky z dotace na příslušný účet. V ostatních případech pak příjemce vypořádá dotaci standartně, a to v rámci finančního vypořádání.</w:t>
      </w:r>
    </w:p>
    <w:p w14:paraId="04263D1D" w14:textId="77777777" w:rsidR="006F0539" w:rsidRDefault="00000000">
      <w:pPr>
        <w:numPr>
          <w:ilvl w:val="0"/>
          <w:numId w:val="3"/>
        </w:numPr>
        <w:spacing w:after="23" w:line="248" w:lineRule="auto"/>
        <w:ind w:right="14" w:hanging="346"/>
        <w:jc w:val="both"/>
      </w:pPr>
      <w:r>
        <w:rPr>
          <w:rFonts w:ascii="Times New Roman" w:eastAsia="Times New Roman" w:hAnsi="Times New Roman" w:cs="Times New Roman"/>
          <w:sz w:val="24"/>
        </w:rPr>
        <w:t>Nevyužité finanční prostředky se zasílají na účet č. 20095-5827461/07 IO.</w:t>
      </w:r>
    </w:p>
    <w:p w14:paraId="4A0331CA" w14:textId="77777777" w:rsidR="006F0539" w:rsidRDefault="00000000">
      <w:pPr>
        <w:numPr>
          <w:ilvl w:val="0"/>
          <w:numId w:val="3"/>
        </w:numPr>
        <w:spacing w:after="555" w:line="248" w:lineRule="auto"/>
        <w:ind w:right="14" w:hanging="346"/>
        <w:jc w:val="both"/>
      </w:pPr>
      <w:r>
        <w:rPr>
          <w:rFonts w:ascii="Times New Roman" w:eastAsia="Times New Roman" w:hAnsi="Times New Roman" w:cs="Times New Roman"/>
          <w:sz w:val="24"/>
        </w:rPr>
        <w:t>V rámci finančního vypořádání zašle příjemce nevyčerpané prostředky nejdříve po I. I. 2024 a nejpozději do 15. I. 2024 na účet kraje, z kterého byly finanční prostředky poukázány. Současně s nevyčerpanými finančními prostředky zašle právnická osoba avízo, které bude obsahovat výši nedočerpaných finančních prostředků, datum odeslání, účelový znak dotace a důvod nevyužití poskytnutých finančních prostředků.</w:t>
      </w:r>
    </w:p>
    <w:p w14:paraId="7799EB52" w14:textId="77777777" w:rsidR="006F0539" w:rsidRDefault="00000000">
      <w:pPr>
        <w:spacing w:after="0"/>
        <w:ind w:left="86"/>
        <w:jc w:val="center"/>
      </w:pPr>
      <w:r>
        <w:rPr>
          <w:rFonts w:ascii="Times New Roman" w:eastAsia="Times New Roman" w:hAnsi="Times New Roman" w:cs="Times New Roman"/>
          <w:sz w:val="32"/>
        </w:rPr>
        <w:t>čl. 3</w:t>
      </w:r>
    </w:p>
    <w:p w14:paraId="66E599EE" w14:textId="77777777" w:rsidR="006F0539" w:rsidRDefault="00000000">
      <w:pPr>
        <w:spacing w:after="233"/>
        <w:ind w:left="932" w:right="816" w:hanging="10"/>
        <w:jc w:val="center"/>
      </w:pPr>
      <w:r>
        <w:rPr>
          <w:rFonts w:ascii="Times New Roman" w:eastAsia="Times New Roman" w:hAnsi="Times New Roman" w:cs="Times New Roman"/>
          <w:sz w:val="24"/>
        </w:rPr>
        <w:t>Porušení rozpočtové kázně</w:t>
      </w:r>
    </w:p>
    <w:p w14:paraId="114F2418" w14:textId="77777777" w:rsidR="006F0539" w:rsidRDefault="00000000">
      <w:pPr>
        <w:spacing w:after="23" w:line="248" w:lineRule="auto"/>
        <w:ind w:left="792" w:right="14" w:hanging="346"/>
        <w:jc w:val="both"/>
      </w:pPr>
      <w:r>
        <w:rPr>
          <w:noProof/>
        </w:rPr>
        <w:drawing>
          <wp:inline distT="0" distB="0" distL="0" distR="0" wp14:anchorId="1C48A627" wp14:editId="2A1AE9D4">
            <wp:extent cx="79285" cy="109738"/>
            <wp:effectExtent l="0" t="0" r="0" b="0"/>
            <wp:docPr id="24715" name="Picture 24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5" name="Picture 2471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285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Příjemce je povinen podřídit se kontrole dle zákona Č. 320/2001 Sb., o finanční kontrole ve veřejné správě a o změně některých zákonů (zákon o finanční kontrole), ve znění pozdějších předpisů a zákona č. 250/2000 Sb., o rozpočtových pravidlech územních rozpočtů, ve zněni pozdějších předpisů (dále jen zákon o rozpočtových pravidlech).</w:t>
      </w:r>
    </w:p>
    <w:p w14:paraId="24285E06" w14:textId="77777777" w:rsidR="006F0539" w:rsidRDefault="00000000">
      <w:pPr>
        <w:numPr>
          <w:ilvl w:val="0"/>
          <w:numId w:val="2"/>
        </w:numPr>
        <w:spacing w:after="23" w:line="248" w:lineRule="auto"/>
        <w:ind w:right="14" w:hanging="346"/>
        <w:jc w:val="both"/>
      </w:pPr>
      <w:r>
        <w:rPr>
          <w:rFonts w:ascii="Times New Roman" w:eastAsia="Times New Roman" w:hAnsi="Times New Roman" w:cs="Times New Roman"/>
          <w:sz w:val="24"/>
        </w:rPr>
        <w:t>Příjemce je povinen umožnit pověřeným pracovníkům krajského úřadu kontrolu realizace a hospodařeni s dotací.</w:t>
      </w:r>
    </w:p>
    <w:p w14:paraId="3BABD396" w14:textId="77777777" w:rsidR="006F0539" w:rsidRDefault="00000000">
      <w:pPr>
        <w:numPr>
          <w:ilvl w:val="0"/>
          <w:numId w:val="2"/>
        </w:numPr>
        <w:spacing w:after="23" w:line="248" w:lineRule="auto"/>
        <w:ind w:right="14" w:hanging="346"/>
        <w:jc w:val="both"/>
      </w:pPr>
      <w:r>
        <w:rPr>
          <w:rFonts w:ascii="Times New Roman" w:eastAsia="Times New Roman" w:hAnsi="Times New Roman" w:cs="Times New Roman"/>
          <w:sz w:val="24"/>
        </w:rPr>
        <w:t>Příjemce je povinen odvést případné vratky přidělené dotace a sankce za porušení rozpočtové kázně na zvláštní účet kraje, z něhož byla dotace přidělena.</w:t>
      </w:r>
    </w:p>
    <w:p w14:paraId="49E0FF4D" w14:textId="77777777" w:rsidR="006F0539" w:rsidRDefault="00000000">
      <w:pPr>
        <w:numPr>
          <w:ilvl w:val="0"/>
          <w:numId w:val="2"/>
        </w:numPr>
        <w:spacing w:after="23" w:line="248" w:lineRule="auto"/>
        <w:ind w:right="14" w:hanging="346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Zjistí-li pověřeni pracovníci závažné nedostatky při použití dotace nebo dopustí-li se příjemce jednání uvedeného v </w:t>
      </w:r>
      <w:proofErr w:type="spellStart"/>
      <w:r>
        <w:rPr>
          <w:rFonts w:ascii="Times New Roman" w:eastAsia="Times New Roman" w:hAnsi="Times New Roman" w:cs="Times New Roman"/>
          <w:sz w:val="24"/>
        </w:rPr>
        <w:t>ust</w:t>
      </w:r>
      <w:proofErr w:type="spellEnd"/>
      <w:r>
        <w:rPr>
          <w:rFonts w:ascii="Times New Roman" w:eastAsia="Times New Roman" w:hAnsi="Times New Roman" w:cs="Times New Roman"/>
          <w:sz w:val="24"/>
        </w:rPr>
        <w:t>. 22 zákona o rozpočtových pravidlech, a bude-li toto jednání</w:t>
      </w:r>
    </w:p>
    <w:p w14:paraId="57AF16B2" w14:textId="77777777" w:rsidR="006F0539" w:rsidRDefault="00000000">
      <w:pPr>
        <w:spacing w:after="488" w:line="265" w:lineRule="auto"/>
        <w:ind w:left="77" w:right="7213" w:hanging="10"/>
      </w:pPr>
      <w:r>
        <w:rPr>
          <w:rFonts w:ascii="Times New Roman" w:eastAsia="Times New Roman" w:hAnsi="Times New Roman" w:cs="Times New Roman"/>
          <w:sz w:val="18"/>
        </w:rPr>
        <w:t xml:space="preserve">KULK27812/2023 Rozhodnuti o </w:t>
      </w:r>
    </w:p>
    <w:p w14:paraId="73068FD1" w14:textId="77777777" w:rsidR="006F0539" w:rsidRDefault="00000000">
      <w:pPr>
        <w:spacing w:after="7" w:line="270" w:lineRule="auto"/>
        <w:ind w:left="682" w:right="62"/>
        <w:jc w:val="both"/>
      </w:pPr>
      <w:r>
        <w:rPr>
          <w:rFonts w:ascii="Times New Roman" w:eastAsia="Times New Roman" w:hAnsi="Times New Roman" w:cs="Times New Roman"/>
        </w:rPr>
        <w:t>kvalifikováno jako porušení rozpočtové kázně, bude krajský úřad postupovat v souladu s příslušnými ustanoveními tohoto zákona.</w:t>
      </w:r>
    </w:p>
    <w:p w14:paraId="5DC82701" w14:textId="77777777" w:rsidR="006F0539" w:rsidRDefault="00000000">
      <w:pPr>
        <w:numPr>
          <w:ilvl w:val="0"/>
          <w:numId w:val="2"/>
        </w:numPr>
        <w:spacing w:after="482" w:line="270" w:lineRule="auto"/>
        <w:ind w:right="14" w:hanging="346"/>
        <w:jc w:val="both"/>
      </w:pPr>
      <w:r>
        <w:rPr>
          <w:rFonts w:ascii="Times New Roman" w:eastAsia="Times New Roman" w:hAnsi="Times New Roman" w:cs="Times New Roman"/>
        </w:rPr>
        <w:t>Porušení rozpočtové kázně může být důvodem pro neposkytnuti dotace příjemci v následujících letech.</w:t>
      </w:r>
    </w:p>
    <w:p w14:paraId="628D48B9" w14:textId="77777777" w:rsidR="006F0539" w:rsidRDefault="00000000">
      <w:pPr>
        <w:spacing w:after="505" w:line="248" w:lineRule="auto"/>
        <w:ind w:right="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případě potřeby se obracejte na paní Andreu Maryškovou, e-mail: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andrea.maryskova@krqj-lbc.cz. </w:t>
      </w:r>
      <w:r>
        <w:rPr>
          <w:rFonts w:ascii="Times New Roman" w:eastAsia="Times New Roman" w:hAnsi="Times New Roman" w:cs="Times New Roman"/>
          <w:sz w:val="24"/>
        </w:rPr>
        <w:t>tel.: 485 226 263.</w:t>
      </w:r>
    </w:p>
    <w:p w14:paraId="612BC89B" w14:textId="77777777" w:rsidR="006F0539" w:rsidRDefault="00000000">
      <w:pPr>
        <w:pStyle w:val="Nadpis2"/>
      </w:pPr>
      <w:r>
        <w:t>Liberec 24. 4. 2023</w:t>
      </w:r>
    </w:p>
    <w:p w14:paraId="67BBD59F" w14:textId="77777777" w:rsidR="006F0539" w:rsidRDefault="00000000">
      <w:pPr>
        <w:spacing w:after="9073" w:line="248" w:lineRule="auto"/>
        <w:ind w:left="10" w:right="4332" w:firstLine="10"/>
        <w:jc w:val="both"/>
      </w:pPr>
      <w:r>
        <w:rPr>
          <w:rFonts w:ascii="Times New Roman" w:eastAsia="Times New Roman" w:hAnsi="Times New Roman" w:cs="Times New Roman"/>
          <w:sz w:val="24"/>
        </w:rPr>
        <w:t>Ing. Jiřina Princová vedoucí odboru školství, mládeže, tělovýchovy a sportu</w:t>
      </w:r>
    </w:p>
    <w:p w14:paraId="2BFF2382" w14:textId="77777777" w:rsidR="006F0539" w:rsidRDefault="00000000">
      <w:pPr>
        <w:spacing w:after="0"/>
        <w:ind w:right="10"/>
        <w:jc w:val="center"/>
      </w:pPr>
      <w:proofErr w:type="spellStart"/>
      <w:r>
        <w:rPr>
          <w:sz w:val="16"/>
        </w:rPr>
        <w:lastRenderedPageBreak/>
        <w:t>svana</w:t>
      </w:r>
      <w:proofErr w:type="spellEnd"/>
      <w:r>
        <w:rPr>
          <w:sz w:val="16"/>
        </w:rPr>
        <w:t xml:space="preserve"> 4</w:t>
      </w:r>
    </w:p>
    <w:sectPr w:rsidR="006F0539">
      <w:headerReference w:type="even" r:id="rId28"/>
      <w:headerReference w:type="default" r:id="rId29"/>
      <w:headerReference w:type="first" r:id="rId30"/>
      <w:pgSz w:w="11900" w:h="16840"/>
      <w:pgMar w:top="849" w:right="1066" w:bottom="1155" w:left="1364" w:header="107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8120" w14:textId="77777777" w:rsidR="003042DC" w:rsidRDefault="003042DC">
      <w:pPr>
        <w:spacing w:after="0" w:line="240" w:lineRule="auto"/>
      </w:pPr>
      <w:r>
        <w:separator/>
      </w:r>
    </w:p>
  </w:endnote>
  <w:endnote w:type="continuationSeparator" w:id="0">
    <w:p w14:paraId="229848A6" w14:textId="77777777" w:rsidR="003042DC" w:rsidRDefault="0030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282E" w14:textId="77777777" w:rsidR="003042DC" w:rsidRDefault="003042DC">
      <w:pPr>
        <w:spacing w:after="0" w:line="240" w:lineRule="auto"/>
      </w:pPr>
      <w:r>
        <w:separator/>
      </w:r>
    </w:p>
  </w:footnote>
  <w:footnote w:type="continuationSeparator" w:id="0">
    <w:p w14:paraId="188F78C0" w14:textId="77777777" w:rsidR="003042DC" w:rsidRDefault="0030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E53" w14:textId="77777777" w:rsidR="006F0539" w:rsidRDefault="006F05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993F" w14:textId="77777777" w:rsidR="006F0539" w:rsidRDefault="00000000">
    <w:pPr>
      <w:spacing w:after="0"/>
      <w:ind w:left="2151"/>
    </w:pPr>
    <w:r>
      <w:rPr>
        <w:rFonts w:ascii="Times New Roman" w:eastAsia="Times New Roman" w:hAnsi="Times New Roman" w:cs="Times New Roman"/>
        <w:sz w:val="18"/>
      </w:rPr>
      <w:t xml:space="preserve">poskytnutí </w:t>
    </w:r>
    <w:r>
      <w:rPr>
        <w:rFonts w:ascii="Times New Roman" w:eastAsia="Times New Roman" w:hAnsi="Times New Roman" w:cs="Times New Roman"/>
        <w:sz w:val="20"/>
      </w:rPr>
      <w:t>dotace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DBBA" w14:textId="77777777" w:rsidR="006F0539" w:rsidRDefault="006F053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B2B6" w14:textId="77777777" w:rsidR="006F0539" w:rsidRDefault="00000000">
    <w:pPr>
      <w:spacing w:after="0"/>
      <w:ind w:left="1258"/>
    </w:pPr>
    <w:r>
      <w:rPr>
        <w:rFonts w:ascii="Times New Roman" w:eastAsia="Times New Roman" w:hAnsi="Times New Roman" w:cs="Times New Roman"/>
        <w:sz w:val="18"/>
      </w:rPr>
      <w:t xml:space="preserve">poskytnutí </w:t>
    </w:r>
    <w:r>
      <w:rPr>
        <w:rFonts w:ascii="Times New Roman" w:eastAsia="Times New Roman" w:hAnsi="Times New Roman" w:cs="Times New Roman"/>
        <w:sz w:val="20"/>
      </w:rPr>
      <w:t>dotace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3284" w14:textId="77777777" w:rsidR="006F0539" w:rsidRDefault="00000000">
    <w:pPr>
      <w:spacing w:after="0"/>
      <w:ind w:left="1258"/>
    </w:pPr>
    <w:r>
      <w:rPr>
        <w:rFonts w:ascii="Times New Roman" w:eastAsia="Times New Roman" w:hAnsi="Times New Roman" w:cs="Times New Roman"/>
        <w:sz w:val="18"/>
      </w:rPr>
      <w:t xml:space="preserve">poskytnutí </w:t>
    </w:r>
    <w:r>
      <w:rPr>
        <w:rFonts w:ascii="Times New Roman" w:eastAsia="Times New Roman" w:hAnsi="Times New Roman" w:cs="Times New Roman"/>
        <w:sz w:val="20"/>
      </w:rPr>
      <w:t>dotace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5FF8" w14:textId="77777777" w:rsidR="006F0539" w:rsidRDefault="00000000">
    <w:pPr>
      <w:spacing w:after="0"/>
      <w:ind w:left="1258"/>
    </w:pPr>
    <w:r>
      <w:rPr>
        <w:rFonts w:ascii="Times New Roman" w:eastAsia="Times New Roman" w:hAnsi="Times New Roman" w:cs="Times New Roman"/>
        <w:sz w:val="18"/>
      </w:rPr>
      <w:t xml:space="preserve">poskytnutí </w:t>
    </w:r>
    <w:r>
      <w:rPr>
        <w:rFonts w:ascii="Times New Roman" w:eastAsia="Times New Roman" w:hAnsi="Times New Roman" w:cs="Times New Roman"/>
        <w:sz w:val="20"/>
      </w:rPr>
      <w:t>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C92"/>
    <w:multiLevelType w:val="hybridMultilevel"/>
    <w:tmpl w:val="B8D670AC"/>
    <w:lvl w:ilvl="0" w:tplc="D9D68BE0">
      <w:start w:val="2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2B18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A37AA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89E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8CE6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A5D2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836C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A5BF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8480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1E5A43"/>
    <w:multiLevelType w:val="hybridMultilevel"/>
    <w:tmpl w:val="E56CE980"/>
    <w:lvl w:ilvl="0" w:tplc="86B41380">
      <w:start w:val="2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24680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EC676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AFA1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67C7C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46566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62458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8CED3E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047A2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077C5A"/>
    <w:multiLevelType w:val="hybridMultilevel"/>
    <w:tmpl w:val="DD20D2FE"/>
    <w:lvl w:ilvl="0" w:tplc="E1A61E2A">
      <w:start w:val="2"/>
      <w:numFmt w:val="decimal"/>
      <w:lvlText w:val="%1.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AB726">
      <w:start w:val="1"/>
      <w:numFmt w:val="lowerLetter"/>
      <w:lvlText w:val="%2)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0E8E6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4F66E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E2B2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4D354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C630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8721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C61DC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7323331">
    <w:abstractNumId w:val="2"/>
  </w:num>
  <w:num w:numId="2" w16cid:durableId="104662148">
    <w:abstractNumId w:val="1"/>
  </w:num>
  <w:num w:numId="3" w16cid:durableId="186648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39"/>
    <w:rsid w:val="003042DC"/>
    <w:rsid w:val="006F0539"/>
    <w:rsid w:val="0097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B29E"/>
  <w15:docId w15:val="{3C834ABE-BE55-4A31-B90C-90FC76BC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98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13"/>
      <w:ind w:left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7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header" Target="header4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17.jpg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ORLI</dc:creator>
  <cp:keywords/>
  <cp:lastModifiedBy>ZS ORLI</cp:lastModifiedBy>
  <cp:revision>2</cp:revision>
  <dcterms:created xsi:type="dcterms:W3CDTF">2023-06-27T07:34:00Z</dcterms:created>
  <dcterms:modified xsi:type="dcterms:W3CDTF">2023-06-27T07:34:00Z</dcterms:modified>
</cp:coreProperties>
</file>