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08E4" w14:textId="77777777" w:rsidR="001B6493" w:rsidRDefault="001B6493" w:rsidP="00F0772C">
      <w:pPr>
        <w:pStyle w:val="Nadpis1"/>
        <w:jc w:val="center"/>
        <w:rPr>
          <w:rFonts w:ascii="Arial Narrow" w:hAnsi="Arial Narrow" w:cs="Arial Narrow"/>
          <w:snapToGrid w:val="0"/>
        </w:rPr>
      </w:pPr>
    </w:p>
    <w:p w14:paraId="1325137C" w14:textId="77777777" w:rsidR="00F0772C" w:rsidRPr="00A56ED2" w:rsidRDefault="00F0772C" w:rsidP="00F0772C">
      <w:pPr>
        <w:pStyle w:val="Nadpis1"/>
        <w:jc w:val="center"/>
        <w:rPr>
          <w:rFonts w:ascii="Arial Narrow" w:hAnsi="Arial Narrow" w:cs="Arial Narrow"/>
          <w:snapToGrid w:val="0"/>
        </w:rPr>
      </w:pPr>
      <w:r w:rsidRPr="00A56ED2">
        <w:rPr>
          <w:rFonts w:ascii="Arial Narrow" w:hAnsi="Arial Narrow" w:cs="Arial Narrow"/>
          <w:snapToGrid w:val="0"/>
        </w:rPr>
        <w:t>Smlouva o nájmu</w:t>
      </w:r>
    </w:p>
    <w:p w14:paraId="10692AE1" w14:textId="77777777" w:rsidR="00F0772C" w:rsidRPr="00A56ED2" w:rsidRDefault="00F0772C" w:rsidP="00F0772C">
      <w:pPr>
        <w:pStyle w:val="Zkladntext"/>
        <w:rPr>
          <w:rFonts w:ascii="Arial Narrow" w:hAnsi="Arial Narrow" w:cs="Arial Narrow"/>
        </w:rPr>
      </w:pPr>
      <w:r w:rsidRPr="00A56ED2">
        <w:rPr>
          <w:rFonts w:ascii="Arial Narrow" w:hAnsi="Arial Narrow" w:cs="Arial Narrow"/>
        </w:rPr>
        <w:t>uzavřená podle ust</w:t>
      </w:r>
      <w:r>
        <w:rPr>
          <w:rFonts w:ascii="Arial Narrow" w:hAnsi="Arial Narrow" w:cs="Arial Narrow"/>
        </w:rPr>
        <w:t>anovení</w:t>
      </w:r>
      <w:r w:rsidRPr="00A56ED2">
        <w:rPr>
          <w:rFonts w:ascii="Arial Narrow" w:hAnsi="Arial Narrow" w:cs="Arial Narrow"/>
        </w:rPr>
        <w:t xml:space="preserve"> </w:t>
      </w:r>
      <w:r w:rsidR="009F0B5B">
        <w:rPr>
          <w:rFonts w:ascii="Arial Narrow" w:hAnsi="Arial Narrow" w:cs="Arial Narrow"/>
        </w:rPr>
        <w:t xml:space="preserve">§ </w:t>
      </w:r>
      <w:proofErr w:type="gramStart"/>
      <w:r w:rsidR="009F0B5B">
        <w:rPr>
          <w:rFonts w:ascii="Arial Narrow" w:hAnsi="Arial Narrow" w:cs="Arial Narrow"/>
        </w:rPr>
        <w:t>2302 – 2315</w:t>
      </w:r>
      <w:proofErr w:type="gramEnd"/>
      <w:r w:rsidR="009F0B5B">
        <w:rPr>
          <w:rFonts w:ascii="Arial Narrow" w:hAnsi="Arial Narrow" w:cs="Arial Narrow"/>
        </w:rPr>
        <w:t xml:space="preserve"> zákona č. 89/2012 Sb., občanský zákoník </w:t>
      </w:r>
    </w:p>
    <w:p w14:paraId="2D9EC15F" w14:textId="77777777" w:rsidR="00F0772C" w:rsidRPr="00A56ED2" w:rsidRDefault="00F0772C" w:rsidP="00F0772C">
      <w:pPr>
        <w:spacing w:before="120" w:line="240" w:lineRule="atLeast"/>
        <w:jc w:val="both"/>
        <w:rPr>
          <w:rFonts w:ascii="Arial Narrow" w:hAnsi="Arial Narrow" w:cs="Arial Narrow"/>
          <w:snapToGrid w:val="0"/>
          <w:sz w:val="22"/>
          <w:szCs w:val="22"/>
        </w:rPr>
      </w:pPr>
    </w:p>
    <w:p w14:paraId="3E6D25DD" w14:textId="77777777" w:rsidR="00F0772C" w:rsidRDefault="00F0772C" w:rsidP="00F0772C">
      <w:pPr>
        <w:spacing w:before="120" w:line="240" w:lineRule="atLeast"/>
        <w:jc w:val="both"/>
        <w:rPr>
          <w:rFonts w:ascii="Arial Narrow" w:hAnsi="Arial Narrow" w:cs="Arial Narrow"/>
          <w:snapToGrid w:val="0"/>
          <w:sz w:val="22"/>
          <w:szCs w:val="22"/>
        </w:rPr>
      </w:pPr>
    </w:p>
    <w:p w14:paraId="7C526CA4" w14:textId="77777777" w:rsidR="00F0772C" w:rsidRPr="00A56ED2" w:rsidRDefault="00F0772C" w:rsidP="00F0772C">
      <w:pPr>
        <w:spacing w:before="120" w:line="240" w:lineRule="atLeast"/>
        <w:jc w:val="both"/>
        <w:rPr>
          <w:rFonts w:ascii="Arial Narrow" w:hAnsi="Arial Narrow" w:cs="Arial Narrow"/>
          <w:snapToGrid w:val="0"/>
          <w:sz w:val="22"/>
          <w:szCs w:val="22"/>
        </w:rPr>
      </w:pPr>
    </w:p>
    <w:p w14:paraId="011EDC39"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1</w:t>
      </w:r>
    </w:p>
    <w:p w14:paraId="17F327F0"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Smluvní strany</w:t>
      </w:r>
    </w:p>
    <w:p w14:paraId="664FE2A0" w14:textId="77777777" w:rsidR="00F0772C" w:rsidRPr="00A56ED2" w:rsidRDefault="00F0772C" w:rsidP="00F0772C"/>
    <w:p w14:paraId="21B6018F" w14:textId="77777777" w:rsidR="00F0772C" w:rsidRPr="004113A9" w:rsidRDefault="00F0772C" w:rsidP="00F0772C">
      <w:pPr>
        <w:numPr>
          <w:ilvl w:val="1"/>
          <w:numId w:val="1"/>
        </w:numPr>
        <w:spacing w:line="240" w:lineRule="atLeast"/>
        <w:jc w:val="both"/>
        <w:rPr>
          <w:rFonts w:ascii="Arial Narrow" w:hAnsi="Arial Narrow" w:cs="Arial Narrow"/>
          <w:b/>
          <w:bCs/>
          <w:snapToGrid w:val="0"/>
          <w:sz w:val="22"/>
          <w:szCs w:val="22"/>
        </w:rPr>
      </w:pPr>
      <w:r w:rsidRPr="00A56ED2">
        <w:rPr>
          <w:rFonts w:ascii="Arial Narrow" w:hAnsi="Arial Narrow" w:cs="Arial Narrow"/>
          <w:b/>
          <w:bCs/>
          <w:snapToGrid w:val="0"/>
          <w:sz w:val="22"/>
          <w:szCs w:val="22"/>
        </w:rPr>
        <w:t>Vysoké učení technické v Brně</w:t>
      </w:r>
      <w:r w:rsidRPr="00A56ED2">
        <w:rPr>
          <w:rFonts w:ascii="Arial Narrow" w:hAnsi="Arial Narrow" w:cs="Arial Narrow"/>
          <w:snapToGrid w:val="0"/>
          <w:sz w:val="22"/>
          <w:szCs w:val="22"/>
        </w:rPr>
        <w:t xml:space="preserve">, </w:t>
      </w:r>
    </w:p>
    <w:p w14:paraId="5E669C9F" w14:textId="77777777" w:rsidR="00F0772C" w:rsidRPr="004113A9" w:rsidRDefault="00F0772C" w:rsidP="00F0772C">
      <w:pPr>
        <w:spacing w:line="240" w:lineRule="atLeast"/>
        <w:ind w:left="420"/>
        <w:jc w:val="both"/>
        <w:rPr>
          <w:rFonts w:ascii="Arial Narrow" w:hAnsi="Arial Narrow" w:cs="Arial Narrow"/>
          <w:snapToGrid w:val="0"/>
          <w:sz w:val="22"/>
          <w:szCs w:val="22"/>
        </w:rPr>
      </w:pPr>
      <w:r w:rsidRPr="004113A9">
        <w:rPr>
          <w:rFonts w:ascii="Arial Narrow" w:hAnsi="Arial Narrow" w:cs="Arial Narrow"/>
          <w:snapToGrid w:val="0"/>
          <w:sz w:val="22"/>
          <w:szCs w:val="22"/>
        </w:rPr>
        <w:t>veřejná vysoká škola</w:t>
      </w:r>
      <w:r w:rsidR="0051576A">
        <w:rPr>
          <w:rFonts w:ascii="Arial Narrow" w:hAnsi="Arial Narrow" w:cs="Arial Narrow"/>
          <w:snapToGrid w:val="0"/>
          <w:sz w:val="22"/>
          <w:szCs w:val="22"/>
        </w:rPr>
        <w:t xml:space="preserve"> (VVŠ)</w:t>
      </w:r>
      <w:r w:rsidRPr="004113A9">
        <w:rPr>
          <w:rFonts w:ascii="Arial Narrow" w:hAnsi="Arial Narrow" w:cs="Arial Narrow"/>
          <w:snapToGrid w:val="0"/>
          <w:sz w:val="22"/>
          <w:szCs w:val="22"/>
        </w:rPr>
        <w:t>,</w:t>
      </w:r>
    </w:p>
    <w:p w14:paraId="21935927" w14:textId="77777777" w:rsidR="00F0772C" w:rsidRDefault="00F0772C" w:rsidP="00F0772C">
      <w:pPr>
        <w:spacing w:line="240" w:lineRule="atLeast"/>
        <w:ind w:left="60"/>
        <w:jc w:val="both"/>
        <w:rPr>
          <w:rFonts w:ascii="Arial Narrow" w:hAnsi="Arial Narrow" w:cs="Arial Narrow"/>
          <w:snapToGrid w:val="0"/>
          <w:sz w:val="22"/>
          <w:szCs w:val="22"/>
        </w:rPr>
      </w:pPr>
      <w:r w:rsidRPr="00D70688">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Pr="00D70688">
        <w:rPr>
          <w:rFonts w:ascii="Arial Narrow" w:hAnsi="Arial Narrow" w:cs="Arial Narrow"/>
          <w:snapToGrid w:val="0"/>
          <w:sz w:val="22"/>
          <w:szCs w:val="22"/>
        </w:rPr>
        <w:t xml:space="preserve"> s</w:t>
      </w:r>
      <w:r w:rsidRPr="00A56ED2">
        <w:rPr>
          <w:rFonts w:ascii="Arial Narrow" w:hAnsi="Arial Narrow" w:cs="Arial Narrow"/>
          <w:snapToGrid w:val="0"/>
          <w:sz w:val="22"/>
          <w:szCs w:val="22"/>
        </w:rPr>
        <w:t xml:space="preserve">e sídlem Antonínská </w:t>
      </w:r>
      <w:r>
        <w:rPr>
          <w:rFonts w:ascii="Arial Narrow" w:hAnsi="Arial Narrow" w:cs="Arial Narrow"/>
          <w:snapToGrid w:val="0"/>
          <w:sz w:val="22"/>
          <w:szCs w:val="22"/>
        </w:rPr>
        <w:t>548/</w:t>
      </w:r>
      <w:r w:rsidRPr="00A56ED2">
        <w:rPr>
          <w:rFonts w:ascii="Arial Narrow" w:hAnsi="Arial Narrow" w:cs="Arial Narrow"/>
          <w:snapToGrid w:val="0"/>
          <w:sz w:val="22"/>
          <w:szCs w:val="22"/>
        </w:rPr>
        <w:t>1, 601 90 Brno</w:t>
      </w:r>
    </w:p>
    <w:p w14:paraId="2CCFFB65" w14:textId="77777777" w:rsidR="00F0772C" w:rsidRPr="00A56ED2" w:rsidRDefault="00F0772C" w:rsidP="00F0772C">
      <w:pPr>
        <w:spacing w:line="240" w:lineRule="atLeast"/>
        <w:ind w:left="60"/>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IČ</w:t>
      </w:r>
      <w:r w:rsidRPr="00A56ED2">
        <w:rPr>
          <w:rFonts w:ascii="Arial Narrow" w:hAnsi="Arial Narrow" w:cs="Arial Narrow"/>
          <w:snapToGrid w:val="0"/>
          <w:sz w:val="22"/>
          <w:szCs w:val="22"/>
        </w:rPr>
        <w:tab/>
        <w:t xml:space="preserve">    00216305</w:t>
      </w:r>
    </w:p>
    <w:p w14:paraId="41EC1D72" w14:textId="77777777" w:rsidR="00F0772C" w:rsidRPr="00A56ED2" w:rsidRDefault="00F0772C" w:rsidP="00007228">
      <w:pPr>
        <w:spacing w:line="240" w:lineRule="atLeast"/>
        <w:ind w:left="60"/>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  jednající</w:t>
      </w:r>
      <w:r w:rsidRPr="00A56ED2">
        <w:rPr>
          <w:rFonts w:ascii="Arial Narrow" w:hAnsi="Arial Narrow" w:cs="Arial Narrow"/>
          <w:snapToGrid w:val="0"/>
          <w:sz w:val="22"/>
          <w:szCs w:val="22"/>
        </w:rPr>
        <w:t xml:space="preserve"> </w:t>
      </w:r>
      <w:r w:rsidR="00007228">
        <w:rPr>
          <w:rFonts w:ascii="Arial Narrow" w:hAnsi="Arial Narrow" w:cs="Arial Narrow"/>
          <w:snapToGrid w:val="0"/>
          <w:sz w:val="22"/>
          <w:szCs w:val="22"/>
        </w:rPr>
        <w:t>prof. RNDr. Vladimírem Aubrechtem, CSc</w:t>
      </w:r>
      <w:r w:rsidRPr="00A56ED2">
        <w:rPr>
          <w:rFonts w:ascii="Arial Narrow" w:hAnsi="Arial Narrow" w:cs="Arial Narrow"/>
          <w:snapToGrid w:val="0"/>
          <w:sz w:val="22"/>
          <w:szCs w:val="22"/>
        </w:rPr>
        <w:t>.,</w:t>
      </w:r>
      <w:r w:rsidR="00007228">
        <w:rPr>
          <w:rFonts w:ascii="Arial Narrow" w:hAnsi="Arial Narrow" w:cs="Arial Narrow"/>
          <w:snapToGrid w:val="0"/>
          <w:sz w:val="22"/>
          <w:szCs w:val="22"/>
        </w:rPr>
        <w:t xml:space="preserve"> děkanem Fakulty elektrotechniky </w:t>
      </w:r>
      <w:r w:rsidR="00007228">
        <w:rPr>
          <w:rFonts w:ascii="Arial Narrow" w:hAnsi="Arial Narrow" w:cs="Arial Narrow"/>
          <w:snapToGrid w:val="0"/>
          <w:sz w:val="22"/>
          <w:szCs w:val="22"/>
        </w:rPr>
        <w:br/>
        <w:t xml:space="preserve">       a komunikačních </w:t>
      </w:r>
      <w:r w:rsidR="0051576A">
        <w:rPr>
          <w:rFonts w:ascii="Arial Narrow" w:hAnsi="Arial Narrow" w:cs="Arial Narrow"/>
          <w:snapToGrid w:val="0"/>
          <w:sz w:val="22"/>
          <w:szCs w:val="22"/>
        </w:rPr>
        <w:t>technologií VUT v Brně</w:t>
      </w:r>
    </w:p>
    <w:p w14:paraId="1A326A65" w14:textId="77777777" w:rsidR="0051576A"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r w:rsidR="0051576A">
        <w:rPr>
          <w:rFonts w:ascii="Arial Narrow" w:hAnsi="Arial Narrow" w:cs="Arial Narrow"/>
          <w:snapToGrid w:val="0"/>
          <w:sz w:val="22"/>
          <w:szCs w:val="22"/>
        </w:rPr>
        <w:t>věcně příslušná součást VVŠ:</w:t>
      </w:r>
    </w:p>
    <w:p w14:paraId="1B285F37" w14:textId="77777777" w:rsidR="0051576A" w:rsidRPr="00231C12" w:rsidRDefault="0051576A" w:rsidP="00F0772C">
      <w:pPr>
        <w:spacing w:line="240" w:lineRule="atLeast"/>
        <w:jc w:val="both"/>
        <w:rPr>
          <w:rFonts w:ascii="Arial Narrow" w:hAnsi="Arial Narrow" w:cs="Arial Narrow"/>
          <w:b/>
          <w:snapToGrid w:val="0"/>
          <w:sz w:val="22"/>
          <w:szCs w:val="22"/>
        </w:rPr>
      </w:pPr>
      <w:r w:rsidRPr="00231C12">
        <w:rPr>
          <w:rFonts w:ascii="Arial Narrow" w:hAnsi="Arial Narrow" w:cs="Arial Narrow"/>
          <w:b/>
          <w:snapToGrid w:val="0"/>
          <w:sz w:val="22"/>
          <w:szCs w:val="22"/>
        </w:rPr>
        <w:t xml:space="preserve">        Fakulta elektrotechniky a komunikačních technologií VUT v Brně,</w:t>
      </w:r>
    </w:p>
    <w:p w14:paraId="76D96F22" w14:textId="77777777" w:rsidR="0051576A" w:rsidRDefault="0051576A"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sídlem Technická 3058/10, 616 00 Brno,</w:t>
      </w:r>
    </w:p>
    <w:p w14:paraId="0E89675C" w14:textId="6DDB5A2F" w:rsidR="00F0772C" w:rsidRDefault="0051576A"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w:t>
      </w:r>
      <w:r w:rsidR="00F0772C">
        <w:rPr>
          <w:rFonts w:ascii="Arial Narrow" w:hAnsi="Arial Narrow" w:cs="Arial Narrow"/>
          <w:snapToGrid w:val="0"/>
          <w:sz w:val="22"/>
          <w:szCs w:val="22"/>
        </w:rPr>
        <w:t>b</w:t>
      </w:r>
      <w:r w:rsidR="00F0772C" w:rsidRPr="00A56ED2">
        <w:rPr>
          <w:rFonts w:ascii="Arial Narrow" w:hAnsi="Arial Narrow" w:cs="Arial Narrow"/>
          <w:snapToGrid w:val="0"/>
          <w:sz w:val="22"/>
          <w:szCs w:val="22"/>
        </w:rPr>
        <w:t>ank</w:t>
      </w:r>
      <w:r>
        <w:rPr>
          <w:rFonts w:ascii="Arial Narrow" w:hAnsi="Arial Narrow" w:cs="Arial Narrow"/>
          <w:snapToGrid w:val="0"/>
          <w:sz w:val="22"/>
          <w:szCs w:val="22"/>
        </w:rPr>
        <w:t>ovní</w:t>
      </w:r>
      <w:r w:rsidR="00F0772C" w:rsidRPr="00A56ED2">
        <w:rPr>
          <w:rFonts w:ascii="Arial Narrow" w:hAnsi="Arial Narrow" w:cs="Arial Narrow"/>
          <w:snapToGrid w:val="0"/>
          <w:sz w:val="22"/>
          <w:szCs w:val="22"/>
        </w:rPr>
        <w:t xml:space="preserve"> </w:t>
      </w:r>
      <w:proofErr w:type="gramStart"/>
      <w:r w:rsidR="00F0772C">
        <w:rPr>
          <w:rFonts w:ascii="Arial Narrow" w:hAnsi="Arial Narrow" w:cs="Arial Narrow"/>
          <w:snapToGrid w:val="0"/>
          <w:sz w:val="22"/>
          <w:szCs w:val="22"/>
        </w:rPr>
        <w:t>s</w:t>
      </w:r>
      <w:r w:rsidR="00F0772C" w:rsidRPr="00A56ED2">
        <w:rPr>
          <w:rFonts w:ascii="Arial Narrow" w:hAnsi="Arial Narrow" w:cs="Arial Narrow"/>
          <w:snapToGrid w:val="0"/>
          <w:sz w:val="22"/>
          <w:szCs w:val="22"/>
        </w:rPr>
        <w:t>poj</w:t>
      </w:r>
      <w:r w:rsidR="00F0772C">
        <w:rPr>
          <w:rFonts w:ascii="Arial Narrow" w:hAnsi="Arial Narrow" w:cs="Arial Narrow"/>
          <w:snapToGrid w:val="0"/>
          <w:sz w:val="22"/>
          <w:szCs w:val="22"/>
        </w:rPr>
        <w:t>ení</w:t>
      </w:r>
      <w:r w:rsidR="00F0772C" w:rsidRPr="00A56ED2">
        <w:rPr>
          <w:rFonts w:ascii="Arial Narrow" w:hAnsi="Arial Narrow" w:cs="Arial Narrow"/>
          <w:snapToGrid w:val="0"/>
          <w:sz w:val="22"/>
          <w:szCs w:val="22"/>
        </w:rPr>
        <w:t xml:space="preserve">:  </w:t>
      </w:r>
      <w:proofErr w:type="spellStart"/>
      <w:r w:rsidR="00004FD7">
        <w:rPr>
          <w:rFonts w:ascii="Arial Narrow" w:hAnsi="Arial Narrow" w:cs="Arial Narrow"/>
          <w:snapToGrid w:val="0"/>
          <w:sz w:val="22"/>
          <w:szCs w:val="22"/>
        </w:rPr>
        <w:t>xxxx</w:t>
      </w:r>
      <w:proofErr w:type="spellEnd"/>
      <w:proofErr w:type="gramEnd"/>
      <w:r w:rsidR="00F0772C" w:rsidRPr="00A56ED2">
        <w:rPr>
          <w:rFonts w:ascii="Arial Narrow" w:hAnsi="Arial Narrow" w:cs="Arial Narrow"/>
          <w:snapToGrid w:val="0"/>
          <w:sz w:val="22"/>
          <w:szCs w:val="22"/>
        </w:rPr>
        <w:t xml:space="preserve">., číslo účtu </w:t>
      </w:r>
      <w:proofErr w:type="spellStart"/>
      <w:r w:rsidR="00004FD7">
        <w:rPr>
          <w:rFonts w:ascii="Arial Narrow" w:hAnsi="Arial Narrow" w:cs="Arial Narrow"/>
          <w:snapToGrid w:val="0"/>
          <w:sz w:val="22"/>
          <w:szCs w:val="22"/>
        </w:rPr>
        <w:t>xxxx</w:t>
      </w:r>
      <w:proofErr w:type="spellEnd"/>
      <w:r>
        <w:rPr>
          <w:rFonts w:ascii="Arial Narrow" w:hAnsi="Arial Narrow" w:cs="Arial Narrow"/>
          <w:snapToGrid w:val="0"/>
          <w:sz w:val="22"/>
          <w:szCs w:val="22"/>
        </w:rPr>
        <w:t>,</w:t>
      </w:r>
    </w:p>
    <w:p w14:paraId="484EFF93" w14:textId="27D5693F" w:rsidR="00231C12" w:rsidRDefault="0051576A" w:rsidP="00097C28">
      <w:pPr>
        <w:spacing w:line="240" w:lineRule="atLeast"/>
        <w:rPr>
          <w:rFonts w:ascii="Arial Narrow" w:hAnsi="Arial Narrow" w:cs="Arial Narrow"/>
          <w:snapToGrid w:val="0"/>
          <w:sz w:val="22"/>
          <w:szCs w:val="22"/>
        </w:rPr>
      </w:pPr>
      <w:r>
        <w:rPr>
          <w:rFonts w:ascii="Arial Narrow" w:hAnsi="Arial Narrow" w:cs="Arial Narrow"/>
          <w:snapToGrid w:val="0"/>
          <w:sz w:val="22"/>
          <w:szCs w:val="22"/>
        </w:rPr>
        <w:t xml:space="preserve">        kontaktní osoba pro věcná jednání: </w:t>
      </w:r>
      <w:proofErr w:type="spellStart"/>
      <w:r w:rsidR="00004FD7">
        <w:rPr>
          <w:rFonts w:ascii="Arial Narrow" w:hAnsi="Arial Narrow" w:cs="Arial Narrow"/>
          <w:snapToGrid w:val="0"/>
          <w:sz w:val="22"/>
          <w:szCs w:val="22"/>
        </w:rPr>
        <w:t>xxxxx</w:t>
      </w:r>
      <w:proofErr w:type="spellEnd"/>
      <w:r>
        <w:rPr>
          <w:rFonts w:ascii="Arial Narrow" w:hAnsi="Arial Narrow" w:cs="Arial Narrow"/>
          <w:snapToGrid w:val="0"/>
          <w:sz w:val="22"/>
          <w:szCs w:val="22"/>
        </w:rPr>
        <w:t xml:space="preserve"> </w:t>
      </w:r>
    </w:p>
    <w:p w14:paraId="19AF8B5D" w14:textId="1027DEE7" w:rsidR="0051576A" w:rsidRDefault="00231C12"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w:t>
      </w:r>
      <w:r w:rsidR="00097C28">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00097C28">
        <w:rPr>
          <w:rFonts w:ascii="Arial Narrow" w:hAnsi="Arial Narrow" w:cs="Arial Narrow"/>
          <w:snapToGrid w:val="0"/>
          <w:sz w:val="22"/>
          <w:szCs w:val="22"/>
        </w:rPr>
        <w:t>tel.</w:t>
      </w:r>
      <w:r w:rsidR="0051576A">
        <w:rPr>
          <w:rFonts w:ascii="Arial Narrow" w:hAnsi="Arial Narrow" w:cs="Arial Narrow"/>
          <w:snapToGrid w:val="0"/>
          <w:sz w:val="22"/>
          <w:szCs w:val="22"/>
        </w:rPr>
        <w:t xml:space="preserve">: </w:t>
      </w:r>
      <w:proofErr w:type="spellStart"/>
      <w:r w:rsidR="00004FD7">
        <w:rPr>
          <w:rFonts w:ascii="Arial Narrow" w:hAnsi="Arial Narrow" w:cs="Arial Narrow"/>
          <w:snapToGrid w:val="0"/>
          <w:sz w:val="22"/>
          <w:szCs w:val="22"/>
        </w:rPr>
        <w:t>xxxx</w:t>
      </w:r>
      <w:proofErr w:type="spellEnd"/>
      <w:r>
        <w:rPr>
          <w:rFonts w:ascii="Arial Narrow" w:hAnsi="Arial Narrow" w:cs="Arial Narrow"/>
          <w:snapToGrid w:val="0"/>
          <w:sz w:val="22"/>
          <w:szCs w:val="22"/>
        </w:rPr>
        <w:t xml:space="preserve">, e-mail: </w:t>
      </w:r>
      <w:hyperlink r:id="rId9" w:history="1">
        <w:proofErr w:type="spellStart"/>
        <w:r w:rsidR="00004FD7">
          <w:rPr>
            <w:rStyle w:val="Hypertextovodkaz"/>
            <w:rFonts w:ascii="Arial Narrow" w:hAnsi="Arial Narrow" w:cs="Arial Narrow"/>
            <w:snapToGrid w:val="0"/>
            <w:sz w:val="22"/>
            <w:szCs w:val="22"/>
          </w:rPr>
          <w:t>xxxx</w:t>
        </w:r>
        <w:proofErr w:type="spellEnd"/>
      </w:hyperlink>
    </w:p>
    <w:p w14:paraId="7E8223E8" w14:textId="77777777" w:rsidR="00231C12" w:rsidRPr="00A56ED2" w:rsidRDefault="00231C12" w:rsidP="0051576A">
      <w:pPr>
        <w:spacing w:line="240" w:lineRule="atLeast"/>
        <w:jc w:val="both"/>
        <w:rPr>
          <w:rFonts w:ascii="Arial Narrow" w:hAnsi="Arial Narrow" w:cs="Arial Narrow"/>
          <w:snapToGrid w:val="0"/>
          <w:sz w:val="22"/>
          <w:szCs w:val="22"/>
        </w:rPr>
      </w:pPr>
    </w:p>
    <w:p w14:paraId="61A8732A" w14:textId="77777777"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p>
    <w:p w14:paraId="16570414" w14:textId="77777777"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jako </w:t>
      </w:r>
      <w:r w:rsidRPr="00A56ED2">
        <w:rPr>
          <w:rFonts w:ascii="Arial Narrow" w:hAnsi="Arial Narrow" w:cs="Arial Narrow"/>
          <w:b/>
          <w:bCs/>
          <w:snapToGrid w:val="0"/>
          <w:sz w:val="22"/>
          <w:szCs w:val="22"/>
        </w:rPr>
        <w:t>pronajímatel</w:t>
      </w:r>
      <w:r>
        <w:rPr>
          <w:rFonts w:ascii="Arial Narrow" w:hAnsi="Arial Narrow" w:cs="Arial Narrow"/>
          <w:b/>
          <w:bCs/>
          <w:snapToGrid w:val="0"/>
          <w:sz w:val="22"/>
          <w:szCs w:val="22"/>
        </w:rPr>
        <w:t xml:space="preserve"> </w:t>
      </w:r>
      <w:r w:rsidRPr="00A56ED2">
        <w:rPr>
          <w:rFonts w:ascii="Arial Narrow" w:hAnsi="Arial Narrow" w:cs="Arial Narrow"/>
          <w:snapToGrid w:val="0"/>
          <w:sz w:val="22"/>
          <w:szCs w:val="22"/>
        </w:rPr>
        <w:t>na straně jedné a</w:t>
      </w:r>
    </w:p>
    <w:p w14:paraId="2344235F" w14:textId="77777777" w:rsidR="00231C12" w:rsidRPr="00A56ED2" w:rsidRDefault="00231C12" w:rsidP="00F0772C">
      <w:pPr>
        <w:spacing w:line="240" w:lineRule="atLeast"/>
        <w:jc w:val="both"/>
        <w:rPr>
          <w:rFonts w:ascii="Arial Narrow" w:hAnsi="Arial Narrow" w:cs="Arial Narrow"/>
          <w:snapToGrid w:val="0"/>
          <w:sz w:val="22"/>
          <w:szCs w:val="22"/>
        </w:rPr>
      </w:pPr>
    </w:p>
    <w:p w14:paraId="080DBE85" w14:textId="77777777" w:rsidR="00F0772C" w:rsidRPr="00A56ED2" w:rsidRDefault="00F0772C" w:rsidP="00F0772C">
      <w:pPr>
        <w:spacing w:line="240" w:lineRule="atLeast"/>
        <w:jc w:val="both"/>
        <w:rPr>
          <w:rFonts w:ascii="Arial Narrow" w:hAnsi="Arial Narrow" w:cs="Arial Narrow"/>
          <w:b/>
          <w:bCs/>
          <w:snapToGrid w:val="0"/>
          <w:sz w:val="22"/>
          <w:szCs w:val="22"/>
        </w:rPr>
      </w:pPr>
    </w:p>
    <w:p w14:paraId="1252A0FA" w14:textId="04B79CDE" w:rsidR="0076422A" w:rsidRPr="00164F1D" w:rsidRDefault="004F47A6" w:rsidP="00E76AC3">
      <w:pPr>
        <w:numPr>
          <w:ilvl w:val="1"/>
          <w:numId w:val="1"/>
        </w:numPr>
        <w:spacing w:line="240" w:lineRule="atLeast"/>
        <w:jc w:val="both"/>
        <w:rPr>
          <w:rFonts w:ascii="Arial Narrow" w:hAnsi="Arial Narrow" w:cs="Arial Narrow"/>
          <w:snapToGrid w:val="0"/>
          <w:sz w:val="22"/>
          <w:szCs w:val="22"/>
        </w:rPr>
      </w:pPr>
      <w:proofErr w:type="spellStart"/>
      <w:r>
        <w:rPr>
          <w:rFonts w:ascii="Arial Narrow" w:hAnsi="Arial Narrow" w:cs="Arial Narrow"/>
          <w:b/>
          <w:bCs/>
          <w:snapToGrid w:val="0"/>
          <w:sz w:val="22"/>
          <w:szCs w:val="22"/>
        </w:rPr>
        <w:t>Eaton</w:t>
      </w:r>
      <w:proofErr w:type="spellEnd"/>
      <w:r>
        <w:rPr>
          <w:rFonts w:ascii="Arial Narrow" w:hAnsi="Arial Narrow" w:cs="Arial Narrow"/>
          <w:b/>
          <w:bCs/>
          <w:snapToGrid w:val="0"/>
          <w:sz w:val="22"/>
          <w:szCs w:val="22"/>
        </w:rPr>
        <w:t xml:space="preserve"> Elektrotechnika</w:t>
      </w:r>
      <w:r w:rsidR="00E76AC3" w:rsidRPr="00E76AC3">
        <w:rPr>
          <w:rFonts w:ascii="Arial Narrow" w:hAnsi="Arial Narrow" w:cs="Arial Narrow"/>
          <w:b/>
          <w:bCs/>
          <w:snapToGrid w:val="0"/>
          <w:sz w:val="22"/>
          <w:szCs w:val="22"/>
        </w:rPr>
        <w:t xml:space="preserve"> s.r.o.</w:t>
      </w:r>
      <w:r w:rsidR="009A0F7A" w:rsidRPr="009A0F7A">
        <w:rPr>
          <w:rFonts w:ascii="Arial Narrow" w:hAnsi="Arial Narrow" w:cs="Arial Narrow"/>
          <w:b/>
          <w:bCs/>
          <w:snapToGrid w:val="0"/>
          <w:sz w:val="22"/>
          <w:szCs w:val="22"/>
        </w:rPr>
        <w:t>,</w:t>
      </w:r>
    </w:p>
    <w:p w14:paraId="06F65431" w14:textId="3F153732" w:rsidR="00164F1D" w:rsidRDefault="00164F1D" w:rsidP="00164F1D">
      <w:pPr>
        <w:spacing w:line="240" w:lineRule="atLeast"/>
        <w:ind w:left="420"/>
        <w:jc w:val="both"/>
        <w:rPr>
          <w:rFonts w:ascii="Arial Narrow" w:hAnsi="Arial Narrow" w:cs="Arial Narrow"/>
          <w:snapToGrid w:val="0"/>
          <w:sz w:val="22"/>
          <w:szCs w:val="22"/>
        </w:rPr>
      </w:pPr>
      <w:r>
        <w:rPr>
          <w:rFonts w:ascii="Arial Narrow" w:hAnsi="Arial Narrow" w:cs="Arial Narrow"/>
          <w:snapToGrid w:val="0"/>
          <w:sz w:val="22"/>
          <w:szCs w:val="22"/>
        </w:rPr>
        <w:t xml:space="preserve">zapsaná v obchodním rejstříku vedeném </w:t>
      </w:r>
      <w:r w:rsidR="006B37D1">
        <w:rPr>
          <w:rFonts w:ascii="Arial Narrow" w:hAnsi="Arial Narrow" w:cs="Arial Narrow"/>
          <w:snapToGrid w:val="0"/>
          <w:sz w:val="22"/>
          <w:szCs w:val="22"/>
        </w:rPr>
        <w:t xml:space="preserve">u </w:t>
      </w:r>
      <w:r w:rsidR="004F47A6" w:rsidRPr="004F47A6">
        <w:rPr>
          <w:rFonts w:ascii="Arial Narrow" w:hAnsi="Arial Narrow" w:cs="Arial Narrow"/>
          <w:snapToGrid w:val="0"/>
          <w:sz w:val="22"/>
          <w:szCs w:val="22"/>
        </w:rPr>
        <w:t>Městského soudu v Praze</w:t>
      </w:r>
      <w:r w:rsidR="009A0F7A" w:rsidRPr="009A0F7A">
        <w:rPr>
          <w:rFonts w:ascii="Arial Narrow" w:hAnsi="Arial Narrow" w:cs="Arial Narrow"/>
          <w:snapToGrid w:val="0"/>
          <w:sz w:val="22"/>
          <w:szCs w:val="22"/>
        </w:rPr>
        <w:t xml:space="preserve">, </w:t>
      </w:r>
      <w:proofErr w:type="spellStart"/>
      <w:r w:rsidR="009A0F7A" w:rsidRPr="009A0F7A">
        <w:rPr>
          <w:rFonts w:ascii="Arial Narrow" w:hAnsi="Arial Narrow" w:cs="Arial Narrow"/>
          <w:snapToGrid w:val="0"/>
          <w:sz w:val="22"/>
          <w:szCs w:val="22"/>
        </w:rPr>
        <w:t>sp</w:t>
      </w:r>
      <w:proofErr w:type="spellEnd"/>
      <w:r w:rsidR="009A0F7A" w:rsidRPr="009A0F7A">
        <w:rPr>
          <w:rFonts w:ascii="Arial Narrow" w:hAnsi="Arial Narrow" w:cs="Arial Narrow"/>
          <w:snapToGrid w:val="0"/>
          <w:sz w:val="22"/>
          <w:szCs w:val="22"/>
        </w:rPr>
        <w:t xml:space="preserve">. zn. C </w:t>
      </w:r>
      <w:r w:rsidR="004F47A6">
        <w:rPr>
          <w:rFonts w:ascii="Arial Narrow" w:hAnsi="Arial Narrow" w:cs="Arial Narrow"/>
          <w:snapToGrid w:val="0"/>
          <w:sz w:val="22"/>
          <w:szCs w:val="22"/>
        </w:rPr>
        <w:t>26264</w:t>
      </w:r>
      <w:r>
        <w:rPr>
          <w:rFonts w:ascii="Arial Narrow" w:hAnsi="Arial Narrow" w:cs="Arial Narrow"/>
          <w:snapToGrid w:val="0"/>
          <w:sz w:val="22"/>
          <w:szCs w:val="22"/>
        </w:rPr>
        <w:t>,</w:t>
      </w:r>
    </w:p>
    <w:p w14:paraId="33088636" w14:textId="1CAC6E0D" w:rsidR="009A0F7A" w:rsidRPr="009A0F7A" w:rsidRDefault="009A0F7A" w:rsidP="009A0F7A">
      <w:pPr>
        <w:tabs>
          <w:tab w:val="left" w:pos="709"/>
        </w:tabs>
        <w:spacing w:line="240" w:lineRule="atLeast"/>
        <w:ind w:left="60" w:firstLine="360"/>
        <w:jc w:val="both"/>
        <w:rPr>
          <w:rFonts w:ascii="Arial Narrow" w:hAnsi="Arial Narrow" w:cs="Arial Narrow"/>
          <w:snapToGrid w:val="0"/>
          <w:sz w:val="22"/>
          <w:szCs w:val="22"/>
        </w:rPr>
      </w:pPr>
      <w:r w:rsidRPr="009A0F7A">
        <w:rPr>
          <w:rFonts w:ascii="Arial Narrow" w:hAnsi="Arial Narrow" w:cs="Arial Narrow"/>
          <w:snapToGrid w:val="0"/>
          <w:sz w:val="22"/>
          <w:szCs w:val="22"/>
        </w:rPr>
        <w:t xml:space="preserve">se sídlem </w:t>
      </w:r>
      <w:r w:rsidR="004F47A6" w:rsidRPr="004F47A6">
        <w:rPr>
          <w:rFonts w:ascii="Arial Narrow" w:hAnsi="Arial Narrow" w:cs="Arial Narrow"/>
          <w:snapToGrid w:val="0"/>
          <w:sz w:val="22"/>
          <w:szCs w:val="22"/>
        </w:rPr>
        <w:t>Komárovská 2406/57, Horní Počernice, 193 00 Praha 9</w:t>
      </w:r>
      <w:r>
        <w:rPr>
          <w:rFonts w:ascii="Arial Narrow" w:hAnsi="Arial Narrow" w:cs="Arial Narrow"/>
          <w:snapToGrid w:val="0"/>
          <w:sz w:val="22"/>
          <w:szCs w:val="22"/>
        </w:rPr>
        <w:t xml:space="preserve"> </w:t>
      </w:r>
    </w:p>
    <w:p w14:paraId="19D0EA34" w14:textId="32E9FB87" w:rsidR="003002B2" w:rsidRPr="009A0F7A" w:rsidRDefault="009A0F7A" w:rsidP="009A0F7A">
      <w:pPr>
        <w:tabs>
          <w:tab w:val="left" w:pos="709"/>
        </w:tabs>
        <w:spacing w:line="240" w:lineRule="atLeast"/>
        <w:ind w:left="60" w:firstLine="360"/>
        <w:jc w:val="both"/>
        <w:rPr>
          <w:rFonts w:ascii="Arial Narrow" w:hAnsi="Arial Narrow" w:cs="Arial Narrow"/>
          <w:snapToGrid w:val="0"/>
          <w:sz w:val="22"/>
          <w:szCs w:val="22"/>
        </w:rPr>
      </w:pPr>
      <w:proofErr w:type="gramStart"/>
      <w:r w:rsidRPr="009A0F7A">
        <w:rPr>
          <w:rFonts w:ascii="Arial Narrow" w:hAnsi="Arial Narrow" w:cs="Arial Narrow"/>
          <w:snapToGrid w:val="0"/>
          <w:sz w:val="22"/>
          <w:szCs w:val="22"/>
        </w:rPr>
        <w:t xml:space="preserve">IČ  </w:t>
      </w:r>
      <w:r w:rsidR="004F47A6" w:rsidRPr="004F47A6">
        <w:rPr>
          <w:rFonts w:ascii="Arial Narrow" w:hAnsi="Arial Narrow" w:cs="Arial Narrow"/>
          <w:snapToGrid w:val="0"/>
          <w:sz w:val="22"/>
          <w:szCs w:val="22"/>
        </w:rPr>
        <w:t>49811894</w:t>
      </w:r>
      <w:proofErr w:type="gramEnd"/>
    </w:p>
    <w:p w14:paraId="7330BD29" w14:textId="2BF4B8DC" w:rsidR="00CE186A" w:rsidRDefault="009A0F7A" w:rsidP="003002B2">
      <w:pPr>
        <w:tabs>
          <w:tab w:val="left" w:pos="709"/>
        </w:tabs>
        <w:spacing w:line="240" w:lineRule="atLeast"/>
        <w:ind w:left="420"/>
        <w:jc w:val="both"/>
        <w:rPr>
          <w:rFonts w:ascii="Arial Narrow" w:hAnsi="Arial Narrow" w:cs="Arial Narrow"/>
          <w:snapToGrid w:val="0"/>
          <w:sz w:val="22"/>
          <w:szCs w:val="22"/>
        </w:rPr>
      </w:pPr>
      <w:r w:rsidRPr="009A0F7A">
        <w:rPr>
          <w:rFonts w:ascii="Arial Narrow" w:hAnsi="Arial Narrow" w:cs="Arial Narrow"/>
          <w:snapToGrid w:val="0"/>
          <w:sz w:val="22"/>
          <w:szCs w:val="22"/>
        </w:rPr>
        <w:t>zastoupený/</w:t>
      </w:r>
      <w:r w:rsidRPr="00CE186A">
        <w:rPr>
          <w:rFonts w:ascii="Arial Narrow" w:hAnsi="Arial Narrow" w:cs="Arial Narrow"/>
          <w:bCs/>
          <w:snapToGrid w:val="0"/>
          <w:sz w:val="22"/>
          <w:szCs w:val="22"/>
        </w:rPr>
        <w:t>jednající</w:t>
      </w:r>
      <w:r w:rsidR="000464BE" w:rsidRPr="00CE186A">
        <w:rPr>
          <w:rFonts w:ascii="Arial Narrow" w:hAnsi="Arial Narrow" w:cs="Arial Narrow"/>
          <w:bCs/>
          <w:snapToGrid w:val="0"/>
          <w:sz w:val="22"/>
          <w:szCs w:val="22"/>
        </w:rPr>
        <w:t xml:space="preserve"> </w:t>
      </w:r>
      <w:r w:rsidR="000464BE">
        <w:rPr>
          <w:rFonts w:ascii="Arial Narrow" w:hAnsi="Arial Narrow" w:cs="Arial Narrow"/>
          <w:bCs/>
          <w:snapToGrid w:val="0"/>
          <w:sz w:val="22"/>
          <w:szCs w:val="22"/>
        </w:rPr>
        <w:t xml:space="preserve">Dušanem </w:t>
      </w:r>
      <w:proofErr w:type="spellStart"/>
      <w:r w:rsidR="000464BE">
        <w:rPr>
          <w:rFonts w:ascii="Arial Narrow" w:hAnsi="Arial Narrow" w:cs="Arial Narrow"/>
          <w:bCs/>
          <w:snapToGrid w:val="0"/>
          <w:sz w:val="22"/>
          <w:szCs w:val="22"/>
        </w:rPr>
        <w:t>Pirichem</w:t>
      </w:r>
      <w:proofErr w:type="spellEnd"/>
      <w:r w:rsidR="006B37D1">
        <w:rPr>
          <w:rFonts w:ascii="Arial Narrow" w:hAnsi="Arial Narrow" w:cs="Arial Narrow"/>
          <w:snapToGrid w:val="0"/>
          <w:sz w:val="22"/>
          <w:szCs w:val="22"/>
        </w:rPr>
        <w:t>,</w:t>
      </w:r>
      <w:r w:rsidRPr="009A0F7A">
        <w:rPr>
          <w:rFonts w:ascii="Arial Narrow" w:hAnsi="Arial Narrow" w:cs="Arial Narrow"/>
          <w:snapToGrid w:val="0"/>
          <w:sz w:val="22"/>
          <w:szCs w:val="22"/>
        </w:rPr>
        <w:t xml:space="preserve"> jednatelem společnosti</w:t>
      </w:r>
      <w:r w:rsidR="003002B2">
        <w:rPr>
          <w:rFonts w:ascii="Arial Narrow" w:hAnsi="Arial Narrow" w:cs="Arial Narrow"/>
          <w:snapToGrid w:val="0"/>
          <w:sz w:val="22"/>
          <w:szCs w:val="22"/>
        </w:rPr>
        <w:t xml:space="preserve"> a dále </w:t>
      </w:r>
      <w:r w:rsidR="00761A5C">
        <w:rPr>
          <w:rFonts w:ascii="Arial Narrow" w:hAnsi="Arial Narrow" w:cs="Arial Narrow"/>
          <w:snapToGrid w:val="0"/>
          <w:sz w:val="22"/>
          <w:szCs w:val="22"/>
        </w:rPr>
        <w:t>zastoupen</w:t>
      </w:r>
      <w:r w:rsidR="00CE186A">
        <w:rPr>
          <w:rFonts w:ascii="Arial Narrow" w:hAnsi="Arial Narrow" w:cs="Arial Narrow"/>
          <w:snapToGrid w:val="0"/>
          <w:sz w:val="22"/>
          <w:szCs w:val="22"/>
        </w:rPr>
        <w:t>á</w:t>
      </w:r>
      <w:r w:rsidR="003002B2">
        <w:rPr>
          <w:rFonts w:ascii="Arial Narrow" w:hAnsi="Arial Narrow" w:cs="Arial Narrow"/>
          <w:snapToGrid w:val="0"/>
          <w:sz w:val="22"/>
          <w:szCs w:val="22"/>
        </w:rPr>
        <w:t xml:space="preserve">/jednající </w:t>
      </w:r>
      <w:r w:rsidR="000464BE">
        <w:rPr>
          <w:rFonts w:ascii="Arial Narrow" w:hAnsi="Arial Narrow" w:cs="Arial Narrow"/>
          <w:snapToGrid w:val="0"/>
          <w:sz w:val="22"/>
          <w:szCs w:val="22"/>
        </w:rPr>
        <w:t>Marcelou Ludvíkovou</w:t>
      </w:r>
      <w:r w:rsidR="00761A5C">
        <w:rPr>
          <w:rFonts w:ascii="Arial Narrow" w:hAnsi="Arial Narrow" w:cs="Arial Narrow"/>
          <w:snapToGrid w:val="0"/>
          <w:sz w:val="22"/>
          <w:szCs w:val="22"/>
        </w:rPr>
        <w:t>, jednatelkou</w:t>
      </w:r>
      <w:r w:rsidR="003002B2">
        <w:rPr>
          <w:rFonts w:ascii="Arial Narrow" w:hAnsi="Arial Narrow" w:cs="Arial Narrow"/>
          <w:snapToGrid w:val="0"/>
          <w:sz w:val="22"/>
          <w:szCs w:val="22"/>
        </w:rPr>
        <w:t xml:space="preserve"> společnosti,</w:t>
      </w:r>
    </w:p>
    <w:p w14:paraId="61BA9773" w14:textId="1EC697DF" w:rsidR="00F0772C" w:rsidRDefault="009A0F7A" w:rsidP="003002B2">
      <w:pPr>
        <w:tabs>
          <w:tab w:val="left" w:pos="709"/>
        </w:tabs>
        <w:spacing w:line="240" w:lineRule="atLeast"/>
        <w:ind w:left="420"/>
        <w:jc w:val="both"/>
        <w:rPr>
          <w:rFonts w:ascii="Arial Narrow" w:hAnsi="Arial Narrow" w:cs="Arial Narrow"/>
          <w:snapToGrid w:val="0"/>
          <w:sz w:val="22"/>
          <w:szCs w:val="22"/>
        </w:rPr>
      </w:pPr>
      <w:r w:rsidRPr="009A0F7A">
        <w:rPr>
          <w:rFonts w:ascii="Arial Narrow" w:hAnsi="Arial Narrow" w:cs="Arial Narrow"/>
          <w:snapToGrid w:val="0"/>
          <w:sz w:val="22"/>
          <w:szCs w:val="22"/>
        </w:rPr>
        <w:t xml:space="preserve">bankovní </w:t>
      </w:r>
      <w:r w:rsidR="00D018AF">
        <w:rPr>
          <w:rFonts w:ascii="Arial Narrow" w:hAnsi="Arial Narrow" w:cs="Arial Narrow"/>
          <w:snapToGrid w:val="0"/>
          <w:sz w:val="22"/>
          <w:szCs w:val="22"/>
        </w:rPr>
        <w:t>spojení</w:t>
      </w:r>
      <w:r w:rsidR="00D018AF" w:rsidRPr="00B366D3">
        <w:rPr>
          <w:rFonts w:ascii="Arial Narrow" w:hAnsi="Arial Narrow" w:cs="Arial Narrow"/>
          <w:snapToGrid w:val="0"/>
          <w:sz w:val="22"/>
          <w:szCs w:val="22"/>
        </w:rPr>
        <w:t>:</w:t>
      </w:r>
      <w:r w:rsidR="00855517">
        <w:rPr>
          <w:rFonts w:ascii="Arial Narrow" w:hAnsi="Arial Narrow" w:cs="Arial Narrow"/>
          <w:snapToGrid w:val="0"/>
          <w:sz w:val="22"/>
          <w:szCs w:val="22"/>
        </w:rPr>
        <w:t xml:space="preserve"> </w:t>
      </w:r>
      <w:proofErr w:type="spellStart"/>
      <w:r w:rsidR="00004FD7">
        <w:rPr>
          <w:rFonts w:ascii="Arial Narrow" w:hAnsi="Arial Narrow" w:cs="Arial Narrow"/>
          <w:snapToGrid w:val="0"/>
          <w:sz w:val="22"/>
          <w:szCs w:val="22"/>
        </w:rPr>
        <w:t>xxxx</w:t>
      </w:r>
      <w:proofErr w:type="spellEnd"/>
      <w:r w:rsidR="00726013">
        <w:rPr>
          <w:rFonts w:ascii="Arial Narrow" w:hAnsi="Arial Narrow" w:cs="Arial Narrow"/>
          <w:snapToGrid w:val="0"/>
          <w:sz w:val="22"/>
          <w:szCs w:val="22"/>
        </w:rPr>
        <w:t xml:space="preserve">, IBAN: </w:t>
      </w:r>
      <w:proofErr w:type="spellStart"/>
      <w:r w:rsidR="00726013">
        <w:rPr>
          <w:rFonts w:ascii="Arial Narrow" w:hAnsi="Arial Narrow" w:cs="Arial Narrow"/>
          <w:snapToGrid w:val="0"/>
          <w:sz w:val="22"/>
          <w:szCs w:val="22"/>
        </w:rPr>
        <w:t>CZ</w:t>
      </w:r>
      <w:r w:rsidR="00004FD7">
        <w:rPr>
          <w:rFonts w:ascii="Arial Narrow" w:hAnsi="Arial Narrow" w:cs="Arial Narrow"/>
          <w:snapToGrid w:val="0"/>
          <w:sz w:val="22"/>
          <w:szCs w:val="22"/>
        </w:rPr>
        <w:t>xxxxx</w:t>
      </w:r>
      <w:proofErr w:type="spellEnd"/>
    </w:p>
    <w:p w14:paraId="25F8A0FB" w14:textId="77777777" w:rsidR="00850CF4" w:rsidRPr="00A56ED2" w:rsidRDefault="00850CF4" w:rsidP="003002B2">
      <w:pPr>
        <w:tabs>
          <w:tab w:val="left" w:pos="709"/>
        </w:tabs>
        <w:spacing w:line="240" w:lineRule="atLeast"/>
        <w:ind w:left="420"/>
        <w:jc w:val="both"/>
        <w:rPr>
          <w:rFonts w:ascii="Arial Narrow" w:hAnsi="Arial Narrow" w:cs="Arial Narrow"/>
          <w:snapToGrid w:val="0"/>
          <w:sz w:val="22"/>
          <w:szCs w:val="22"/>
        </w:rPr>
      </w:pPr>
    </w:p>
    <w:p w14:paraId="4E510D03" w14:textId="77777777" w:rsidR="00F0772C" w:rsidRDefault="00F0772C" w:rsidP="00F0772C">
      <w:pPr>
        <w:spacing w:line="240" w:lineRule="atLeast"/>
        <w:jc w:val="both"/>
        <w:rPr>
          <w:rFonts w:ascii="Arial Narrow" w:hAnsi="Arial Narrow" w:cs="Arial Narrow"/>
          <w:snapToGrid w:val="0"/>
          <w:sz w:val="22"/>
          <w:szCs w:val="22"/>
        </w:rPr>
      </w:pPr>
    </w:p>
    <w:p w14:paraId="166D1E0F" w14:textId="77777777" w:rsidR="00F0772C" w:rsidRPr="00D70688"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jako </w:t>
      </w:r>
      <w:r w:rsidRPr="00A56ED2">
        <w:rPr>
          <w:rFonts w:ascii="Arial Narrow" w:hAnsi="Arial Narrow" w:cs="Arial Narrow"/>
          <w:b/>
          <w:bCs/>
          <w:snapToGrid w:val="0"/>
          <w:sz w:val="22"/>
          <w:szCs w:val="22"/>
        </w:rPr>
        <w:t xml:space="preserve">nájemce </w:t>
      </w:r>
      <w:r>
        <w:rPr>
          <w:rFonts w:ascii="Arial Narrow" w:hAnsi="Arial Narrow" w:cs="Arial Narrow"/>
          <w:snapToGrid w:val="0"/>
          <w:sz w:val="22"/>
          <w:szCs w:val="22"/>
        </w:rPr>
        <w:t>na straně druhé</w:t>
      </w:r>
    </w:p>
    <w:p w14:paraId="7326E37D" w14:textId="77777777" w:rsidR="00F0772C" w:rsidRPr="00A56ED2" w:rsidRDefault="00F0772C" w:rsidP="00F0772C">
      <w:pPr>
        <w:spacing w:line="240" w:lineRule="atLeast"/>
        <w:jc w:val="both"/>
        <w:rPr>
          <w:rFonts w:ascii="Arial Narrow" w:hAnsi="Arial Narrow" w:cs="Arial Narrow"/>
          <w:b/>
          <w:bCs/>
          <w:snapToGrid w:val="0"/>
          <w:sz w:val="22"/>
          <w:szCs w:val="22"/>
        </w:rPr>
      </w:pPr>
    </w:p>
    <w:p w14:paraId="35F21B89" w14:textId="77777777" w:rsidR="00F0772C"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Smluvní strany, </w:t>
      </w:r>
    </w:p>
    <w:p w14:paraId="24172A9E" w14:textId="77777777" w:rsidR="00F0772C"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na základě úplné shody o vš</w:t>
      </w:r>
      <w:r>
        <w:rPr>
          <w:rFonts w:ascii="Arial Narrow" w:hAnsi="Arial Narrow" w:cs="Arial Narrow"/>
          <w:snapToGrid w:val="0"/>
          <w:sz w:val="22"/>
          <w:szCs w:val="22"/>
        </w:rPr>
        <w:t xml:space="preserve">ech níže uvedených ustanoveních a ve shodě </w:t>
      </w:r>
      <w:r w:rsidRPr="00A56ED2">
        <w:rPr>
          <w:rFonts w:ascii="Arial Narrow" w:hAnsi="Arial Narrow" w:cs="Arial Narrow"/>
          <w:snapToGrid w:val="0"/>
          <w:sz w:val="22"/>
          <w:szCs w:val="22"/>
        </w:rPr>
        <w:t xml:space="preserve">se zákonnými předpisy, </w:t>
      </w:r>
    </w:p>
    <w:p w14:paraId="27CAACB1"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dohodly se na této</w:t>
      </w:r>
    </w:p>
    <w:p w14:paraId="5B0E7489" w14:textId="4C1D3E35" w:rsidR="00F0772C" w:rsidRDefault="00F0772C" w:rsidP="00ED221A">
      <w:pPr>
        <w:pStyle w:val="Nadpis2"/>
        <w:jc w:val="center"/>
        <w:rPr>
          <w:rFonts w:ascii="Arial Narrow" w:hAnsi="Arial Narrow" w:cs="Arial Narrow"/>
          <w:i w:val="0"/>
          <w:iCs w:val="0"/>
          <w:snapToGrid w:val="0"/>
          <w:sz w:val="22"/>
          <w:szCs w:val="22"/>
        </w:rPr>
      </w:pPr>
      <w:r>
        <w:rPr>
          <w:rFonts w:ascii="Arial Narrow" w:hAnsi="Arial Narrow" w:cs="Arial Narrow"/>
          <w:i w:val="0"/>
          <w:iCs w:val="0"/>
          <w:snapToGrid w:val="0"/>
          <w:sz w:val="22"/>
          <w:szCs w:val="22"/>
        </w:rPr>
        <w:t>nájemní smlouvě</w:t>
      </w:r>
      <w:r w:rsidRPr="00A56ED2">
        <w:rPr>
          <w:rFonts w:ascii="Arial Narrow" w:hAnsi="Arial Narrow" w:cs="Arial Narrow"/>
          <w:i w:val="0"/>
          <w:iCs w:val="0"/>
          <w:snapToGrid w:val="0"/>
          <w:sz w:val="22"/>
          <w:szCs w:val="22"/>
        </w:rPr>
        <w:t>:</w:t>
      </w:r>
    </w:p>
    <w:p w14:paraId="54999CE9"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2</w:t>
      </w:r>
    </w:p>
    <w:p w14:paraId="24258697"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Předmět nájmu</w:t>
      </w:r>
    </w:p>
    <w:p w14:paraId="4EA91091" w14:textId="77777777" w:rsidR="00F0772C" w:rsidRPr="00A56ED2" w:rsidRDefault="00F0772C" w:rsidP="00F0772C"/>
    <w:p w14:paraId="46ED6FFB" w14:textId="77777777"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2.1 Pronajímatel je vlastníkem nemovitostí, zapsaných </w:t>
      </w:r>
      <w:r>
        <w:rPr>
          <w:rFonts w:ascii="Arial Narrow" w:hAnsi="Arial Narrow" w:cs="Arial Narrow"/>
          <w:snapToGrid w:val="0"/>
          <w:sz w:val="22"/>
          <w:szCs w:val="22"/>
        </w:rPr>
        <w:t xml:space="preserve">na </w:t>
      </w:r>
      <w:r w:rsidRPr="008F0EF3">
        <w:rPr>
          <w:rFonts w:ascii="Arial Narrow" w:hAnsi="Arial Narrow" w:cs="Arial Narrow"/>
          <w:b/>
          <w:snapToGrid w:val="0"/>
          <w:sz w:val="22"/>
          <w:szCs w:val="22"/>
        </w:rPr>
        <w:t xml:space="preserve">LV </w:t>
      </w:r>
      <w:r w:rsidR="00C20569">
        <w:rPr>
          <w:rFonts w:ascii="Arial Narrow" w:hAnsi="Arial Narrow" w:cs="Arial Narrow"/>
          <w:b/>
          <w:snapToGrid w:val="0"/>
          <w:sz w:val="22"/>
          <w:szCs w:val="22"/>
        </w:rPr>
        <w:t>4266</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v Katastru nemovitostí pro okres Brno město, obec Brno, katastrální území </w:t>
      </w:r>
      <w:r>
        <w:rPr>
          <w:rFonts w:ascii="Arial Narrow" w:hAnsi="Arial Narrow" w:cs="Arial Narrow"/>
          <w:snapToGrid w:val="0"/>
          <w:sz w:val="22"/>
          <w:szCs w:val="22"/>
        </w:rPr>
        <w:t>Královo pole.</w:t>
      </w:r>
    </w:p>
    <w:p w14:paraId="1DEDB9D7" w14:textId="320DA9BD" w:rsidR="00F0772C" w:rsidRPr="006D5473" w:rsidRDefault="00F0772C" w:rsidP="006D5473">
      <w:pPr>
        <w:spacing w:before="120" w:line="240" w:lineRule="atLeast"/>
        <w:jc w:val="both"/>
        <w:rPr>
          <w:rFonts w:ascii="Arial Narrow" w:hAnsi="Arial Narrow" w:cs="Arial Narrow"/>
          <w:b/>
          <w:bCs/>
          <w:snapToGrid w:val="0"/>
          <w:sz w:val="22"/>
          <w:szCs w:val="22"/>
        </w:rPr>
      </w:pPr>
      <w:r w:rsidRPr="00A56ED2">
        <w:rPr>
          <w:rFonts w:ascii="Arial Narrow" w:hAnsi="Arial Narrow" w:cs="Arial Narrow"/>
          <w:snapToGrid w:val="0"/>
          <w:sz w:val="22"/>
          <w:szCs w:val="22"/>
        </w:rPr>
        <w:lastRenderedPageBreak/>
        <w:t>2.2 Předmětem nájmu podle této nájemní smlouvy jsou nebytové prostory situované v</w:t>
      </w:r>
      <w:r w:rsidR="004F08EF">
        <w:rPr>
          <w:rFonts w:ascii="Arial Narrow" w:hAnsi="Arial Narrow" w:cs="Arial Narrow"/>
          <w:snapToGrid w:val="0"/>
          <w:sz w:val="22"/>
          <w:szCs w:val="22"/>
        </w:rPr>
        <w:t> budovách</w:t>
      </w:r>
      <w:r>
        <w:rPr>
          <w:rFonts w:ascii="Arial Narrow" w:hAnsi="Arial Narrow" w:cs="Arial Narrow"/>
          <w:snapToGrid w:val="0"/>
          <w:sz w:val="22"/>
          <w:szCs w:val="22"/>
        </w:rPr>
        <w:t xml:space="preserve"> ve vlastnictví pronajímatele VUT v Brně</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na adrese </w:t>
      </w:r>
      <w:r w:rsidR="006D5473">
        <w:rPr>
          <w:rFonts w:ascii="Arial Narrow" w:hAnsi="Arial Narrow" w:cs="Arial Narrow"/>
          <w:b/>
          <w:bCs/>
          <w:snapToGrid w:val="0"/>
          <w:sz w:val="22"/>
          <w:szCs w:val="22"/>
        </w:rPr>
        <w:t>Kolejní č. p. 309</w:t>
      </w:r>
      <w:r w:rsidR="001B2F21">
        <w:rPr>
          <w:rFonts w:ascii="Arial Narrow" w:hAnsi="Arial Narrow" w:cs="Arial Narrow"/>
          <w:b/>
          <w:bCs/>
          <w:snapToGrid w:val="0"/>
          <w:sz w:val="22"/>
          <w:szCs w:val="22"/>
        </w:rPr>
        <w:t>4</w:t>
      </w:r>
      <w:r w:rsidR="006D5473">
        <w:rPr>
          <w:rFonts w:ascii="Arial Narrow" w:hAnsi="Arial Narrow" w:cs="Arial Narrow"/>
          <w:b/>
          <w:bCs/>
          <w:snapToGrid w:val="0"/>
          <w:sz w:val="22"/>
          <w:szCs w:val="22"/>
        </w:rPr>
        <w:t xml:space="preserve">, </w:t>
      </w:r>
      <w:r w:rsidR="006D5473" w:rsidRPr="006D5473">
        <w:rPr>
          <w:rFonts w:ascii="Arial Narrow" w:hAnsi="Arial Narrow" w:cs="Arial Narrow"/>
          <w:b/>
          <w:bCs/>
          <w:snapToGrid w:val="0"/>
          <w:sz w:val="22"/>
          <w:szCs w:val="22"/>
        </w:rPr>
        <w:t xml:space="preserve">č. </w:t>
      </w:r>
      <w:proofErr w:type="spellStart"/>
      <w:r w:rsidR="006D5473" w:rsidRPr="006D5473">
        <w:rPr>
          <w:rFonts w:ascii="Arial Narrow" w:hAnsi="Arial Narrow" w:cs="Arial Narrow"/>
          <w:b/>
          <w:bCs/>
          <w:snapToGrid w:val="0"/>
          <w:sz w:val="22"/>
          <w:szCs w:val="22"/>
        </w:rPr>
        <w:t>or</w:t>
      </w:r>
      <w:proofErr w:type="spellEnd"/>
      <w:r w:rsidR="006D5473" w:rsidRPr="006D5473">
        <w:rPr>
          <w:rFonts w:ascii="Arial Narrow" w:hAnsi="Arial Narrow" w:cs="Arial Narrow"/>
          <w:b/>
          <w:bCs/>
          <w:snapToGrid w:val="0"/>
          <w:sz w:val="22"/>
          <w:szCs w:val="22"/>
        </w:rPr>
        <w:t xml:space="preserve">. </w:t>
      </w:r>
      <w:r w:rsidR="001B2F21">
        <w:rPr>
          <w:rFonts w:ascii="Arial Narrow" w:hAnsi="Arial Narrow" w:cs="Arial Narrow"/>
          <w:b/>
          <w:bCs/>
          <w:snapToGrid w:val="0"/>
          <w:sz w:val="22"/>
          <w:szCs w:val="22"/>
        </w:rPr>
        <w:t>9</w:t>
      </w:r>
      <w:r w:rsidR="006D5473" w:rsidRPr="006D5473">
        <w:rPr>
          <w:rFonts w:ascii="Arial Narrow" w:hAnsi="Arial Narrow" w:cs="Arial Narrow"/>
          <w:b/>
          <w:bCs/>
          <w:snapToGrid w:val="0"/>
          <w:sz w:val="22"/>
          <w:szCs w:val="22"/>
        </w:rPr>
        <w:t>, 612 00 Brno</w:t>
      </w:r>
      <w:r>
        <w:rPr>
          <w:rFonts w:ascii="Arial Narrow" w:hAnsi="Arial Narrow" w:cs="Arial Narrow"/>
          <w:b/>
          <w:bCs/>
          <w:snapToGrid w:val="0"/>
          <w:sz w:val="22"/>
          <w:szCs w:val="22"/>
        </w:rPr>
        <w:t xml:space="preserve">, </w:t>
      </w:r>
      <w:r>
        <w:rPr>
          <w:rFonts w:ascii="Arial Narrow" w:hAnsi="Arial Narrow" w:cs="Arial Narrow"/>
          <w:snapToGrid w:val="0"/>
          <w:sz w:val="22"/>
          <w:szCs w:val="22"/>
        </w:rPr>
        <w:t xml:space="preserve">a to níže specifikované místnosti v prostorách </w:t>
      </w:r>
      <w:r w:rsidR="004F08EF">
        <w:rPr>
          <w:rFonts w:ascii="Arial Narrow" w:hAnsi="Arial Narrow" w:cs="Arial Narrow"/>
          <w:snapToGrid w:val="0"/>
          <w:sz w:val="22"/>
          <w:szCs w:val="22"/>
        </w:rPr>
        <w:t>budov spravovaných</w:t>
      </w:r>
      <w:r w:rsidR="00231C12">
        <w:rPr>
          <w:rFonts w:ascii="Arial Narrow" w:hAnsi="Arial Narrow" w:cs="Arial Narrow"/>
          <w:snapToGrid w:val="0"/>
          <w:sz w:val="22"/>
          <w:szCs w:val="22"/>
        </w:rPr>
        <w:t xml:space="preserve"> věcně příslušnou součástí VVŠ,</w:t>
      </w:r>
      <w:r>
        <w:rPr>
          <w:rFonts w:ascii="Arial Narrow" w:hAnsi="Arial Narrow" w:cs="Arial Narrow"/>
          <w:snapToGrid w:val="0"/>
          <w:sz w:val="22"/>
          <w:szCs w:val="22"/>
        </w:rPr>
        <w:t xml:space="preserve"> Fakult</w:t>
      </w:r>
      <w:r w:rsidR="00231C12">
        <w:rPr>
          <w:rFonts w:ascii="Arial Narrow" w:hAnsi="Arial Narrow" w:cs="Arial Narrow"/>
          <w:snapToGrid w:val="0"/>
          <w:sz w:val="22"/>
          <w:szCs w:val="22"/>
        </w:rPr>
        <w:t>ou</w:t>
      </w:r>
      <w:r>
        <w:rPr>
          <w:rFonts w:ascii="Arial Narrow" w:hAnsi="Arial Narrow" w:cs="Arial Narrow"/>
          <w:snapToGrid w:val="0"/>
          <w:sz w:val="22"/>
          <w:szCs w:val="22"/>
        </w:rPr>
        <w:t xml:space="preserve"> elektrotechniky a komunikačních technologií VUT v Brně:</w:t>
      </w:r>
    </w:p>
    <w:p w14:paraId="43FF35C9" w14:textId="77777777" w:rsidR="00F0772C" w:rsidRDefault="00F0772C" w:rsidP="00F0772C">
      <w:pPr>
        <w:jc w:val="both"/>
        <w:rPr>
          <w:rFonts w:ascii="Cambria" w:hAnsi="Cambria" w:cs="Cambria"/>
          <w:sz w:val="22"/>
          <w:szCs w:val="22"/>
          <w:u w:val="single"/>
        </w:rPr>
      </w:pPr>
    </w:p>
    <w:p w14:paraId="30BF4134" w14:textId="77777777" w:rsidR="00F0772C" w:rsidRPr="00B2155A" w:rsidRDefault="00AE4072" w:rsidP="00F0772C">
      <w:pPr>
        <w:jc w:val="both"/>
        <w:rPr>
          <w:rFonts w:ascii="Arial Narrow" w:hAnsi="Arial Narrow" w:cs="Arial Narrow"/>
          <w:sz w:val="22"/>
          <w:szCs w:val="22"/>
          <w:u w:val="single"/>
        </w:rPr>
      </w:pPr>
      <w:r>
        <w:rPr>
          <w:rFonts w:ascii="Arial Narrow" w:hAnsi="Arial Narrow" w:cs="Arial Narrow"/>
          <w:sz w:val="22"/>
          <w:szCs w:val="22"/>
          <w:u w:val="single"/>
        </w:rPr>
        <w:t>Označení</w:t>
      </w:r>
      <w:r>
        <w:rPr>
          <w:rFonts w:ascii="Arial Narrow" w:hAnsi="Arial Narrow" w:cs="Arial Narrow"/>
          <w:sz w:val="22"/>
          <w:szCs w:val="22"/>
          <w:u w:val="single"/>
        </w:rPr>
        <w:tab/>
        <w:t>Typ</w:t>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t xml:space="preserve"> </w:t>
      </w:r>
      <w:r w:rsidR="00F0772C">
        <w:rPr>
          <w:rFonts w:ascii="Arial Narrow" w:hAnsi="Arial Narrow" w:cs="Arial Narrow"/>
          <w:sz w:val="22"/>
          <w:szCs w:val="22"/>
          <w:u w:val="single"/>
        </w:rPr>
        <w:tab/>
      </w:r>
      <w:r w:rsidR="00F0772C">
        <w:rPr>
          <w:rFonts w:ascii="Arial Narrow" w:hAnsi="Arial Narrow" w:cs="Arial Narrow"/>
          <w:sz w:val="22"/>
          <w:szCs w:val="22"/>
          <w:u w:val="single"/>
        </w:rPr>
        <w:tab/>
      </w:r>
      <w:r w:rsidR="00F0772C" w:rsidRPr="00B2155A">
        <w:rPr>
          <w:rFonts w:ascii="Arial Narrow" w:hAnsi="Arial Narrow" w:cs="Arial Narrow"/>
          <w:sz w:val="22"/>
          <w:szCs w:val="22"/>
          <w:u w:val="single"/>
        </w:rPr>
        <w:t>výměra m</w:t>
      </w:r>
      <w:r w:rsidR="00F0772C" w:rsidRPr="00B2155A">
        <w:rPr>
          <w:rFonts w:ascii="Arial Narrow" w:hAnsi="Arial Narrow" w:cs="Arial Narrow"/>
          <w:sz w:val="22"/>
          <w:szCs w:val="22"/>
          <w:u w:val="single"/>
          <w:vertAlign w:val="superscript"/>
        </w:rPr>
        <w:t>2</w:t>
      </w:r>
    </w:p>
    <w:p w14:paraId="343531EC" w14:textId="22108677" w:rsidR="00F0772C" w:rsidRPr="00B2155A" w:rsidRDefault="004F47A6" w:rsidP="004F08EF">
      <w:pPr>
        <w:jc w:val="both"/>
        <w:rPr>
          <w:rFonts w:ascii="Arial Narrow" w:hAnsi="Arial Narrow" w:cs="Arial Narrow"/>
          <w:sz w:val="22"/>
          <w:szCs w:val="22"/>
        </w:rPr>
      </w:pPr>
      <w:r>
        <w:rPr>
          <w:rFonts w:ascii="Arial Narrow" w:hAnsi="Arial Narrow" w:cs="Arial Narrow"/>
          <w:sz w:val="22"/>
          <w:szCs w:val="22"/>
        </w:rPr>
        <w:t>B1.25</w:t>
      </w:r>
      <w:r w:rsidR="006D5473" w:rsidRPr="004F08EF">
        <w:rPr>
          <w:rFonts w:ascii="Arial Narrow" w:hAnsi="Arial Narrow" w:cs="Arial Narrow"/>
          <w:sz w:val="22"/>
          <w:szCs w:val="22"/>
        </w:rPr>
        <w:tab/>
      </w:r>
      <w:r w:rsidR="006D5473" w:rsidRPr="004F08EF">
        <w:rPr>
          <w:rFonts w:ascii="Arial Narrow" w:hAnsi="Arial Narrow" w:cs="Arial Narrow"/>
          <w:sz w:val="22"/>
          <w:szCs w:val="22"/>
        </w:rPr>
        <w:tab/>
      </w:r>
      <w:r>
        <w:rPr>
          <w:rFonts w:ascii="Arial Narrow" w:hAnsi="Arial Narrow" w:cs="Arial Narrow"/>
          <w:sz w:val="22"/>
          <w:szCs w:val="22"/>
        </w:rPr>
        <w:t>Laboratoř</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26,4</w:t>
      </w:r>
      <w:r w:rsidR="006D5473" w:rsidRPr="004F08EF">
        <w:rPr>
          <w:rFonts w:ascii="Arial Narrow" w:hAnsi="Arial Narrow" w:cs="Arial Narrow"/>
          <w:sz w:val="22"/>
          <w:szCs w:val="22"/>
        </w:rPr>
        <w:t>0</w:t>
      </w:r>
    </w:p>
    <w:p w14:paraId="77C8EFE4" w14:textId="52D3FFD7" w:rsidR="00F0772C" w:rsidRPr="003D3759"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Celková výměra všech pronajatých prostor tedy činí</w:t>
      </w:r>
      <w:r w:rsidRPr="004B2E2F">
        <w:rPr>
          <w:rFonts w:ascii="Arial Narrow" w:hAnsi="Arial Narrow" w:cs="Arial Narrow"/>
          <w:b/>
          <w:bCs/>
          <w:snapToGrid w:val="0"/>
          <w:sz w:val="22"/>
          <w:szCs w:val="22"/>
        </w:rPr>
        <w:t xml:space="preserve"> </w:t>
      </w:r>
      <w:r w:rsidR="004F47A6">
        <w:rPr>
          <w:rFonts w:ascii="Arial Narrow" w:hAnsi="Arial Narrow" w:cs="Arial Narrow"/>
          <w:b/>
          <w:bCs/>
          <w:snapToGrid w:val="0"/>
          <w:sz w:val="22"/>
          <w:szCs w:val="22"/>
        </w:rPr>
        <w:t>26,4</w:t>
      </w:r>
      <w:r w:rsidR="006D5473">
        <w:rPr>
          <w:rFonts w:ascii="Arial Narrow" w:hAnsi="Arial Narrow" w:cs="Arial Narrow"/>
          <w:b/>
          <w:bCs/>
          <w:snapToGrid w:val="0"/>
          <w:sz w:val="22"/>
          <w:szCs w:val="22"/>
        </w:rPr>
        <w:t>0</w:t>
      </w:r>
      <w:r w:rsidRPr="004B2E2F">
        <w:rPr>
          <w:rFonts w:ascii="Arial Narrow" w:hAnsi="Arial Narrow" w:cs="Arial Narrow"/>
          <w:b/>
          <w:bCs/>
          <w:snapToGrid w:val="0"/>
          <w:sz w:val="22"/>
          <w:szCs w:val="22"/>
        </w:rPr>
        <w:t xml:space="preserve"> </w:t>
      </w:r>
      <w:r w:rsidRPr="004B2E2F">
        <w:rPr>
          <w:rFonts w:ascii="Arial Narrow" w:hAnsi="Arial Narrow" w:cs="Arial Narrow"/>
          <w:b/>
          <w:bCs/>
          <w:sz w:val="22"/>
          <w:szCs w:val="22"/>
        </w:rPr>
        <w:t>m</w:t>
      </w:r>
      <w:r w:rsidRPr="004B2E2F">
        <w:rPr>
          <w:rFonts w:ascii="Arial Narrow" w:hAnsi="Arial Narrow" w:cs="Arial Narrow"/>
          <w:b/>
          <w:bCs/>
          <w:sz w:val="22"/>
          <w:szCs w:val="22"/>
          <w:vertAlign w:val="superscript"/>
        </w:rPr>
        <w:t>2</w:t>
      </w:r>
      <w:r>
        <w:rPr>
          <w:rFonts w:ascii="Arial Narrow" w:hAnsi="Arial Narrow" w:cs="Arial Narrow"/>
          <w:b/>
          <w:bCs/>
          <w:sz w:val="22"/>
          <w:szCs w:val="22"/>
        </w:rPr>
        <w:t>.</w:t>
      </w:r>
    </w:p>
    <w:p w14:paraId="72A7F0C4" w14:textId="77777777" w:rsidR="00F0772C"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2.3 </w:t>
      </w:r>
      <w:r w:rsidRPr="00A56ED2">
        <w:rPr>
          <w:rFonts w:ascii="Arial Narrow" w:hAnsi="Arial Narrow" w:cs="Arial Narrow"/>
          <w:snapToGrid w:val="0"/>
          <w:sz w:val="22"/>
          <w:szCs w:val="22"/>
        </w:rPr>
        <w:t>Nájemce</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je na základě této nájemní smlouvy oprávněn v běžném a obvyklém rozsahu užívat též společné prostory v budově a komunikační plochy v areálu.</w:t>
      </w:r>
    </w:p>
    <w:p w14:paraId="2FCC819F" w14:textId="03176CC7" w:rsidR="00C20569" w:rsidRPr="00046091" w:rsidRDefault="00C20569" w:rsidP="00F0772C">
      <w:pPr>
        <w:spacing w:before="120" w:line="240" w:lineRule="atLeast"/>
        <w:jc w:val="both"/>
        <w:rPr>
          <w:rFonts w:ascii="Arial Narrow" w:hAnsi="Arial Narrow" w:cs="Arial Narrow"/>
          <w:b/>
          <w:bCs/>
          <w:snapToGrid w:val="0"/>
          <w:sz w:val="22"/>
          <w:szCs w:val="22"/>
        </w:rPr>
      </w:pPr>
      <w:r>
        <w:rPr>
          <w:rFonts w:ascii="Arial Narrow" w:hAnsi="Arial Narrow" w:cs="Arial Narrow"/>
          <w:snapToGrid w:val="0"/>
          <w:sz w:val="22"/>
          <w:szCs w:val="22"/>
        </w:rPr>
        <w:t xml:space="preserve">2.4 Pronajímatel touto smlouvou dále pronajímá nájemci </w:t>
      </w:r>
      <w:r w:rsidR="006D5473">
        <w:rPr>
          <w:rFonts w:ascii="Arial Narrow" w:hAnsi="Arial Narrow" w:cs="Arial Narrow"/>
          <w:snapToGrid w:val="0"/>
          <w:sz w:val="22"/>
          <w:szCs w:val="22"/>
        </w:rPr>
        <w:t>2</w:t>
      </w:r>
      <w:r>
        <w:rPr>
          <w:rFonts w:ascii="Arial Narrow" w:hAnsi="Arial Narrow" w:cs="Arial Narrow"/>
          <w:snapToGrid w:val="0"/>
          <w:sz w:val="22"/>
          <w:szCs w:val="22"/>
        </w:rPr>
        <w:t xml:space="preserve"> (slovy</w:t>
      </w:r>
      <w:r w:rsidR="00046091">
        <w:rPr>
          <w:rFonts w:ascii="Arial Narrow" w:hAnsi="Arial Narrow" w:cs="Arial Narrow"/>
          <w:snapToGrid w:val="0"/>
          <w:sz w:val="22"/>
          <w:szCs w:val="22"/>
        </w:rPr>
        <w:t xml:space="preserve"> </w:t>
      </w:r>
      <w:r w:rsidR="006D5473">
        <w:rPr>
          <w:rFonts w:ascii="Arial Narrow" w:hAnsi="Arial Narrow" w:cs="Arial Narrow"/>
          <w:snapToGrid w:val="0"/>
          <w:sz w:val="22"/>
          <w:szCs w:val="22"/>
        </w:rPr>
        <w:t>dvě</w:t>
      </w:r>
      <w:r w:rsidR="00046091">
        <w:rPr>
          <w:rFonts w:ascii="Arial Narrow" w:hAnsi="Arial Narrow" w:cs="Arial Narrow"/>
          <w:snapToGrid w:val="0"/>
          <w:sz w:val="22"/>
          <w:szCs w:val="22"/>
        </w:rPr>
        <w:t>) parkovací míst</w:t>
      </w:r>
      <w:r w:rsidR="006D5473">
        <w:rPr>
          <w:rFonts w:ascii="Arial Narrow" w:hAnsi="Arial Narrow" w:cs="Arial Narrow"/>
          <w:snapToGrid w:val="0"/>
          <w:sz w:val="22"/>
          <w:szCs w:val="22"/>
        </w:rPr>
        <w:t>a</w:t>
      </w:r>
      <w:r>
        <w:rPr>
          <w:rFonts w:ascii="Arial Narrow" w:hAnsi="Arial Narrow" w:cs="Arial Narrow"/>
          <w:snapToGrid w:val="0"/>
          <w:sz w:val="22"/>
          <w:szCs w:val="22"/>
        </w:rPr>
        <w:t xml:space="preserve">, určená pro firemní vůz (vozy) nájemce, příp. pro osobní vozidla zaměstnanců nájemce. </w:t>
      </w:r>
    </w:p>
    <w:p w14:paraId="53957253" w14:textId="77777777" w:rsidR="00F0772C" w:rsidRDefault="00F0772C" w:rsidP="00F0772C">
      <w:pPr>
        <w:pStyle w:val="Nadpis3"/>
        <w:spacing w:before="0"/>
        <w:jc w:val="both"/>
        <w:rPr>
          <w:rFonts w:ascii="Arial Narrow" w:hAnsi="Arial Narrow" w:cs="Arial Narrow"/>
          <w:snapToGrid w:val="0"/>
          <w:sz w:val="22"/>
          <w:szCs w:val="22"/>
        </w:rPr>
      </w:pPr>
    </w:p>
    <w:p w14:paraId="274FB185" w14:textId="77777777" w:rsidR="00F0772C" w:rsidRPr="00A56ED2" w:rsidRDefault="00F0772C" w:rsidP="00F0772C">
      <w:pPr>
        <w:pStyle w:val="Nadpis3"/>
        <w:spacing w:before="0"/>
        <w:jc w:val="both"/>
        <w:rPr>
          <w:rFonts w:ascii="Arial Narrow" w:hAnsi="Arial Narrow" w:cs="Arial Narrow"/>
          <w:snapToGrid w:val="0"/>
          <w:sz w:val="22"/>
          <w:szCs w:val="22"/>
        </w:rPr>
      </w:pPr>
      <w:r>
        <w:rPr>
          <w:rFonts w:ascii="Arial Narrow" w:hAnsi="Arial Narrow" w:cs="Arial Narrow"/>
          <w:snapToGrid w:val="0"/>
          <w:sz w:val="22"/>
          <w:szCs w:val="22"/>
        </w:rPr>
        <w:t>Č</w:t>
      </w:r>
      <w:r w:rsidRPr="00A56ED2">
        <w:rPr>
          <w:rFonts w:ascii="Arial Narrow" w:hAnsi="Arial Narrow" w:cs="Arial Narrow"/>
          <w:snapToGrid w:val="0"/>
          <w:sz w:val="22"/>
          <w:szCs w:val="22"/>
        </w:rPr>
        <w:t>l.</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3</w:t>
      </w:r>
    </w:p>
    <w:p w14:paraId="375A0D37"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Účel nájmu</w:t>
      </w:r>
    </w:p>
    <w:p w14:paraId="14B9BEEA" w14:textId="77777777" w:rsidR="00F0772C" w:rsidRPr="00A56ED2" w:rsidRDefault="00F0772C" w:rsidP="00F0772C"/>
    <w:p w14:paraId="34DDD8DF" w14:textId="77777777" w:rsidR="00046091" w:rsidRPr="00C83D2E" w:rsidRDefault="00F0772C" w:rsidP="00046091">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3.1 </w:t>
      </w:r>
      <w:r w:rsidR="00314B01">
        <w:rPr>
          <w:rFonts w:ascii="Arial Narrow" w:hAnsi="Arial Narrow" w:cs="Arial Narrow"/>
          <w:snapToGrid w:val="0"/>
          <w:sz w:val="22"/>
          <w:szCs w:val="22"/>
        </w:rPr>
        <w:t xml:space="preserve">Pronajímatel nájemci pronajímá shora popsané nebytové prostory za účelem využití pro </w:t>
      </w:r>
      <w:r w:rsidR="00C83D2E">
        <w:rPr>
          <w:rFonts w:ascii="Arial Narrow" w:hAnsi="Arial Narrow" w:cs="Arial Narrow"/>
          <w:snapToGrid w:val="0"/>
          <w:sz w:val="22"/>
          <w:szCs w:val="22"/>
        </w:rPr>
        <w:t>v</w:t>
      </w:r>
      <w:r w:rsidR="00685A0E">
        <w:rPr>
          <w:rFonts w:ascii="Arial Narrow" w:hAnsi="Arial Narrow" w:cs="Arial Narrow"/>
          <w:snapToGrid w:val="0"/>
          <w:sz w:val="22"/>
          <w:szCs w:val="22"/>
        </w:rPr>
        <w:t>ýrobu</w:t>
      </w:r>
      <w:r w:rsidR="00314B01" w:rsidRPr="001B7CE3">
        <w:rPr>
          <w:rFonts w:ascii="Arial Narrow" w:hAnsi="Arial Narrow" w:cs="Arial Narrow"/>
          <w:snapToGrid w:val="0"/>
          <w:sz w:val="22"/>
          <w:szCs w:val="22"/>
        </w:rPr>
        <w:t xml:space="preserve">, obchod a služby neuvedené v přílohách 1 až 3 živnostenského </w:t>
      </w:r>
      <w:r w:rsidR="00EE5629" w:rsidRPr="001B7CE3">
        <w:rPr>
          <w:rFonts w:ascii="Arial Narrow" w:hAnsi="Arial Narrow" w:cs="Arial Narrow"/>
          <w:snapToGrid w:val="0"/>
          <w:sz w:val="22"/>
          <w:szCs w:val="22"/>
        </w:rPr>
        <w:t>zákona</w:t>
      </w:r>
      <w:r w:rsidR="00EE5629" w:rsidRPr="00C83D2E">
        <w:rPr>
          <w:rFonts w:ascii="Arial Narrow" w:hAnsi="Arial Narrow" w:cs="Arial Narrow"/>
          <w:snapToGrid w:val="0"/>
          <w:sz w:val="22"/>
          <w:szCs w:val="22"/>
        </w:rPr>
        <w:t>.</w:t>
      </w:r>
    </w:p>
    <w:p w14:paraId="3DD5AFE3" w14:textId="77777777" w:rsidR="00C239D3" w:rsidRDefault="007C4D94" w:rsidP="00046091">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ab/>
      </w:r>
    </w:p>
    <w:p w14:paraId="49C97F3E" w14:textId="77777777" w:rsidR="00F0772C" w:rsidRDefault="00C239D3" w:rsidP="007824BB">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3.2 Oprávnění k činnostem provozovaným v pronajatých prostorách dokládá nájemce kopií výpisu z obchodního rejstříku/kopií živnostenského oprávnění, které je přílohou č. </w:t>
      </w:r>
      <w:r w:rsidR="007315C0">
        <w:rPr>
          <w:rFonts w:ascii="Arial Narrow" w:hAnsi="Arial Narrow" w:cs="Arial Narrow"/>
          <w:snapToGrid w:val="0"/>
          <w:sz w:val="22"/>
          <w:szCs w:val="22"/>
        </w:rPr>
        <w:t>1</w:t>
      </w:r>
      <w:r>
        <w:rPr>
          <w:rFonts w:ascii="Arial Narrow" w:hAnsi="Arial Narrow" w:cs="Arial Narrow"/>
          <w:snapToGrid w:val="0"/>
          <w:sz w:val="22"/>
          <w:szCs w:val="22"/>
        </w:rPr>
        <w:t xml:space="preserve"> této smlouvy.</w:t>
      </w:r>
    </w:p>
    <w:p w14:paraId="522336F4" w14:textId="77777777" w:rsidR="007E66AA" w:rsidRDefault="007E66AA" w:rsidP="007824BB">
      <w:pPr>
        <w:spacing w:line="240" w:lineRule="atLeast"/>
        <w:jc w:val="both"/>
        <w:rPr>
          <w:rFonts w:ascii="Arial Narrow" w:hAnsi="Arial Narrow" w:cs="Arial Narrow"/>
          <w:snapToGrid w:val="0"/>
          <w:sz w:val="22"/>
          <w:szCs w:val="22"/>
        </w:rPr>
      </w:pPr>
    </w:p>
    <w:p w14:paraId="2C0008C8" w14:textId="77777777" w:rsidR="007E66AA" w:rsidRDefault="007E66AA" w:rsidP="007824BB">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3.3 Nájemce není oprávněn </w:t>
      </w:r>
      <w:r w:rsidR="00E22CB8">
        <w:rPr>
          <w:rFonts w:ascii="Arial Narrow" w:hAnsi="Arial Narrow" w:cs="Arial Narrow"/>
          <w:snapToGrid w:val="0"/>
          <w:sz w:val="22"/>
          <w:szCs w:val="22"/>
        </w:rPr>
        <w:t xml:space="preserve">bez předchozího písemného souhlasu pronajímatele </w:t>
      </w:r>
      <w:r>
        <w:rPr>
          <w:rFonts w:ascii="Arial Narrow" w:hAnsi="Arial Narrow" w:cs="Arial Narrow"/>
          <w:snapToGrid w:val="0"/>
          <w:sz w:val="22"/>
          <w:szCs w:val="22"/>
        </w:rPr>
        <w:t>vykonávat v pronajatých prostorách jinou činnost nebo měnit způsob a/nebo podmínky jejího výkonu, než jak to vyplývá z</w:t>
      </w:r>
      <w:r w:rsidR="00E22CB8">
        <w:rPr>
          <w:rFonts w:ascii="Arial Narrow" w:hAnsi="Arial Narrow" w:cs="Arial Narrow"/>
          <w:snapToGrid w:val="0"/>
          <w:sz w:val="22"/>
          <w:szCs w:val="22"/>
        </w:rPr>
        <w:t> výše uvedeného</w:t>
      </w:r>
      <w:r>
        <w:rPr>
          <w:rFonts w:ascii="Arial Narrow" w:hAnsi="Arial Narrow" w:cs="Arial Narrow"/>
          <w:snapToGrid w:val="0"/>
          <w:sz w:val="22"/>
          <w:szCs w:val="22"/>
        </w:rPr>
        <w:t> účelu nájmu.</w:t>
      </w:r>
    </w:p>
    <w:p w14:paraId="185DA7D7" w14:textId="77777777" w:rsidR="00F0772C" w:rsidRPr="00A56ED2" w:rsidRDefault="00F0772C" w:rsidP="00F0772C">
      <w:pPr>
        <w:spacing w:before="120" w:line="240" w:lineRule="atLeast"/>
        <w:jc w:val="both"/>
        <w:rPr>
          <w:rFonts w:ascii="Arial Narrow" w:hAnsi="Arial Narrow" w:cs="Arial Narrow"/>
          <w:snapToGrid w:val="0"/>
          <w:sz w:val="22"/>
          <w:szCs w:val="22"/>
        </w:rPr>
      </w:pPr>
    </w:p>
    <w:p w14:paraId="5BFCAC02"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4</w:t>
      </w:r>
    </w:p>
    <w:p w14:paraId="075FBED1"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Práva a povinnosti pronajímatele</w:t>
      </w:r>
    </w:p>
    <w:p w14:paraId="7F281597" w14:textId="77777777" w:rsidR="00F0772C" w:rsidRPr="00A56ED2" w:rsidRDefault="00F0772C" w:rsidP="00F0772C"/>
    <w:p w14:paraId="3FD12E80" w14:textId="77777777"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4.1 Pronajímatel zajistí řádný a nerušený výkon nájemních práv nájemce po celou dobu trvání nájemního vztahu. Obsahem této povinnosti je zejména zajištění dodávek elektrické energie, vody a tepla (</w:t>
      </w:r>
      <w:r>
        <w:rPr>
          <w:rFonts w:ascii="Arial Narrow" w:hAnsi="Arial Narrow" w:cs="Arial Narrow"/>
          <w:snapToGrid w:val="0"/>
          <w:sz w:val="22"/>
          <w:szCs w:val="22"/>
        </w:rPr>
        <w:t>včetně</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temperování</w:t>
      </w:r>
      <w:r w:rsidRPr="00A56ED2">
        <w:rPr>
          <w:rFonts w:ascii="Arial Narrow" w:hAnsi="Arial Narrow" w:cs="Arial Narrow"/>
          <w:snapToGrid w:val="0"/>
          <w:sz w:val="22"/>
          <w:szCs w:val="22"/>
        </w:rPr>
        <w:t xml:space="preserve"> ve dnech pracovního klidu a pracovního volna), umožnění volného přístupu nájemce do objektu v pracovní dny v běžných provozních hodinách pronajímatele, v ostatní době po vzájemné dohodě.</w:t>
      </w:r>
    </w:p>
    <w:p w14:paraId="56F1CD06" w14:textId="77777777" w:rsidR="006D2F83" w:rsidRDefault="006D2F83" w:rsidP="00F0772C">
      <w:pPr>
        <w:spacing w:line="240" w:lineRule="atLeast"/>
        <w:jc w:val="both"/>
        <w:rPr>
          <w:rFonts w:ascii="Arial Narrow" w:hAnsi="Arial Narrow" w:cs="Arial Narrow"/>
          <w:snapToGrid w:val="0"/>
          <w:sz w:val="22"/>
          <w:szCs w:val="22"/>
        </w:rPr>
      </w:pPr>
    </w:p>
    <w:p w14:paraId="155347EF" w14:textId="13572FB9" w:rsidR="00F0772C" w:rsidRDefault="00F0772C" w:rsidP="00F0772C">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4.2 Pronajímatel zajistí rovněž obvyklou údržbu nájemcem užívaných prostor, včetně</w:t>
      </w:r>
      <w:r w:rsidR="006D2F83">
        <w:rPr>
          <w:rFonts w:ascii="Arial Narrow" w:hAnsi="Arial Narrow" w:cs="Arial Narrow"/>
          <w:snapToGrid w:val="0"/>
          <w:sz w:val="22"/>
          <w:szCs w:val="22"/>
        </w:rPr>
        <w:t xml:space="preserve"> </w:t>
      </w:r>
      <w:r w:rsidR="00DA20C5">
        <w:rPr>
          <w:rFonts w:ascii="Arial Narrow" w:hAnsi="Arial Narrow" w:cs="Arial Narrow"/>
          <w:snapToGrid w:val="0"/>
          <w:sz w:val="22"/>
          <w:szCs w:val="22"/>
        </w:rPr>
        <w:t>pravidelného úklidu</w:t>
      </w:r>
      <w:r>
        <w:rPr>
          <w:rFonts w:ascii="Arial Narrow" w:hAnsi="Arial Narrow" w:cs="Arial Narrow"/>
          <w:snapToGrid w:val="0"/>
          <w:sz w:val="22"/>
          <w:szCs w:val="22"/>
        </w:rPr>
        <w:t>.</w:t>
      </w:r>
      <w:r w:rsidR="006D2F83">
        <w:rPr>
          <w:rFonts w:ascii="Arial Narrow" w:hAnsi="Arial Narrow" w:cs="Arial Narrow"/>
          <w:snapToGrid w:val="0"/>
          <w:sz w:val="22"/>
          <w:szCs w:val="22"/>
        </w:rPr>
        <w:t xml:space="preserve"> </w:t>
      </w:r>
    </w:p>
    <w:p w14:paraId="10CA990D" w14:textId="306C7A62" w:rsidR="00F0772C" w:rsidRDefault="00F0772C" w:rsidP="00F0772C">
      <w:pPr>
        <w:spacing w:line="240" w:lineRule="atLeast"/>
        <w:jc w:val="both"/>
        <w:rPr>
          <w:rFonts w:ascii="Arial Narrow" w:hAnsi="Arial Narrow" w:cs="Arial Narrow"/>
          <w:snapToGrid w:val="0"/>
          <w:sz w:val="22"/>
          <w:szCs w:val="22"/>
        </w:rPr>
      </w:pPr>
    </w:p>
    <w:p w14:paraId="475E4936" w14:textId="6F51A01E" w:rsidR="00F0772C" w:rsidRPr="00A56ED2" w:rsidRDefault="00F0772C" w:rsidP="00F0772C">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4.</w:t>
      </w:r>
      <w:r w:rsidR="001515DF">
        <w:rPr>
          <w:rFonts w:ascii="Arial Narrow" w:hAnsi="Arial Narrow" w:cs="Arial Narrow"/>
          <w:snapToGrid w:val="0"/>
          <w:sz w:val="22"/>
          <w:szCs w:val="22"/>
        </w:rPr>
        <w:t>3</w:t>
      </w:r>
      <w:r>
        <w:rPr>
          <w:rFonts w:ascii="Arial Narrow" w:hAnsi="Arial Narrow" w:cs="Arial Narrow"/>
          <w:snapToGrid w:val="0"/>
          <w:sz w:val="22"/>
          <w:szCs w:val="22"/>
        </w:rPr>
        <w:t xml:space="preserve"> Pronajímatel prohlašuje, že nebytové prostory </w:t>
      </w:r>
      <w:r w:rsidR="007E66AA">
        <w:rPr>
          <w:rFonts w:ascii="Arial Narrow" w:hAnsi="Arial Narrow" w:cs="Arial Narrow"/>
          <w:snapToGrid w:val="0"/>
          <w:sz w:val="22"/>
          <w:szCs w:val="22"/>
        </w:rPr>
        <w:t>specifikované</w:t>
      </w:r>
      <w:r>
        <w:rPr>
          <w:rFonts w:ascii="Arial Narrow" w:hAnsi="Arial Narrow" w:cs="Arial Narrow"/>
          <w:snapToGrid w:val="0"/>
          <w:sz w:val="22"/>
          <w:szCs w:val="22"/>
        </w:rPr>
        <w:t xml:space="preserve"> v článku 2 odst. 2.2 této nájemní smlouvy jsou způsobilé </w:t>
      </w:r>
      <w:r w:rsidR="00C239D3">
        <w:rPr>
          <w:rFonts w:ascii="Arial Narrow" w:hAnsi="Arial Narrow" w:cs="Arial Narrow"/>
          <w:snapToGrid w:val="0"/>
          <w:sz w:val="22"/>
          <w:szCs w:val="22"/>
        </w:rPr>
        <w:t>k užívání k účelům vymezeným shora v ustanovení článku 3 odstavec 3.1.</w:t>
      </w:r>
      <w:r w:rsidR="00BC3C38">
        <w:rPr>
          <w:rFonts w:ascii="Arial Narrow" w:hAnsi="Arial Narrow" w:cs="Arial Narrow"/>
          <w:snapToGrid w:val="0"/>
          <w:sz w:val="22"/>
          <w:szCs w:val="22"/>
        </w:rPr>
        <w:t xml:space="preserve"> Nájemce podpisem této smlouvy potvrzuje, že pronajímané prostory si prohlédl, s jejich stavem je dobře seznámen a shledává je bez závad, jako plně vyhovující k využití pro účely sjednané touto smlouvou.</w:t>
      </w:r>
    </w:p>
    <w:p w14:paraId="710BD183" w14:textId="03BFCA35" w:rsidR="006D2F83" w:rsidRPr="001515DF" w:rsidRDefault="00F0772C" w:rsidP="001515DF">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4.</w:t>
      </w:r>
      <w:r w:rsidR="001515DF">
        <w:rPr>
          <w:rFonts w:ascii="Arial Narrow" w:hAnsi="Arial Narrow" w:cs="Arial Narrow"/>
          <w:snapToGrid w:val="0"/>
          <w:sz w:val="22"/>
          <w:szCs w:val="22"/>
        </w:rPr>
        <w:t>4</w:t>
      </w:r>
      <w:r w:rsidRPr="00A56ED2">
        <w:rPr>
          <w:rFonts w:ascii="Arial Narrow" w:hAnsi="Arial Narrow" w:cs="Arial Narrow"/>
          <w:snapToGrid w:val="0"/>
          <w:sz w:val="22"/>
          <w:szCs w:val="22"/>
        </w:rPr>
        <w:t xml:space="preserve"> Pronajímatel nebo jím pověřená osoba je oprávněna vstupovat do pronajatých prostor za účelem řešení běžných provozních záležitostí, provádění nutných oprav, případně za účelem kontroly dodržování podmínek této smlouvy, vždy za přítomnosti zástupce nájemce. Pronajímatel je oprávněn vstoupit do pronajatých prostor i mimo obvyklou provozní dobu, případně i bez přítomnosti nájemce, pokud to vyžaduje náhle vzniklý havarijní stav, či jiná podobná skutečnost. O takové události musí být nájemce pronajímatelem neprodleně vyrozuměn, a to osobně nebo na telefonním </w:t>
      </w:r>
      <w:r w:rsidR="00046091">
        <w:rPr>
          <w:rFonts w:ascii="Arial Narrow" w:hAnsi="Arial Narrow" w:cs="Arial Narrow"/>
          <w:snapToGrid w:val="0"/>
          <w:sz w:val="22"/>
          <w:szCs w:val="22"/>
        </w:rPr>
        <w:br/>
      </w:r>
      <w:r w:rsidRPr="006A3C87">
        <w:rPr>
          <w:rFonts w:ascii="Arial Narrow" w:hAnsi="Arial Narrow" w:cs="Arial Narrow"/>
          <w:snapToGrid w:val="0"/>
          <w:sz w:val="22"/>
          <w:szCs w:val="22"/>
        </w:rPr>
        <w:t xml:space="preserve">čísle </w:t>
      </w:r>
      <w:proofErr w:type="spellStart"/>
      <w:r w:rsidR="00004FD7">
        <w:rPr>
          <w:rFonts w:ascii="Arial Narrow" w:hAnsi="Arial Narrow" w:cs="Arial Narrow"/>
          <w:snapToGrid w:val="0"/>
          <w:sz w:val="22"/>
          <w:szCs w:val="22"/>
        </w:rPr>
        <w:t>xxxx</w:t>
      </w:r>
      <w:proofErr w:type="spellEnd"/>
      <w:r w:rsidR="00F06730">
        <w:rPr>
          <w:rFonts w:ascii="Arial Narrow" w:hAnsi="Arial Narrow" w:cs="Arial Narrow"/>
          <w:snapToGrid w:val="0"/>
          <w:sz w:val="22"/>
          <w:szCs w:val="22"/>
        </w:rPr>
        <w:t xml:space="preserve"> </w:t>
      </w:r>
      <w:r w:rsidR="00DB5E50" w:rsidRPr="00DB5E50">
        <w:rPr>
          <w:rFonts w:ascii="Arial Narrow" w:hAnsi="Arial Narrow" w:cs="Arial Narrow"/>
          <w:snapToGrid w:val="0"/>
          <w:sz w:val="22"/>
          <w:szCs w:val="22"/>
        </w:rPr>
        <w:t>+</w:t>
      </w:r>
      <w:r w:rsidR="00004FD7">
        <w:rPr>
          <w:rFonts w:ascii="Arial Narrow" w:hAnsi="Arial Narrow" w:cs="Arial Narrow"/>
          <w:snapToGrid w:val="0"/>
          <w:sz w:val="22"/>
          <w:szCs w:val="22"/>
        </w:rPr>
        <w:t>xxxx</w:t>
      </w:r>
      <w:r w:rsidRPr="006A3C87">
        <w:rPr>
          <w:rFonts w:ascii="Arial Narrow" w:hAnsi="Arial Narrow" w:cs="Arial Narrow"/>
          <w:snapToGrid w:val="0"/>
          <w:sz w:val="22"/>
          <w:szCs w:val="22"/>
        </w:rPr>
        <w:t xml:space="preserve">. </w:t>
      </w:r>
      <w:r w:rsidRPr="00A56ED2">
        <w:rPr>
          <w:rFonts w:ascii="Arial Narrow" w:hAnsi="Arial Narrow" w:cs="Arial Narrow"/>
          <w:snapToGrid w:val="0"/>
          <w:sz w:val="22"/>
          <w:szCs w:val="22"/>
        </w:rPr>
        <w:t>V této souvislosti nájemce bere na vědomí, že pronajímatel bude mít v držení náhradní klíče k prostorám, které jsou předmětem nájmu.  Tyto náhradní klíče budou uloženy v zapečetěné obálce na chráněném místě tak, aby bylo vyloučeno jejich použití nepovolano</w:t>
      </w:r>
      <w:r w:rsidR="007824BB">
        <w:rPr>
          <w:rFonts w:ascii="Arial Narrow" w:hAnsi="Arial Narrow" w:cs="Arial Narrow"/>
          <w:snapToGrid w:val="0"/>
          <w:sz w:val="22"/>
          <w:szCs w:val="22"/>
        </w:rPr>
        <w:t>u osobou.</w:t>
      </w:r>
    </w:p>
    <w:p w14:paraId="6D717A56"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lastRenderedPageBreak/>
        <w:t>Čl. 5</w:t>
      </w:r>
    </w:p>
    <w:p w14:paraId="356F16E0"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 xml:space="preserve"> Práva a povinnosti nájemce</w:t>
      </w:r>
    </w:p>
    <w:p w14:paraId="01CD5CEE" w14:textId="77777777" w:rsidR="00F0772C" w:rsidRPr="00A56ED2" w:rsidRDefault="00F0772C" w:rsidP="00F0772C">
      <w:pPr>
        <w:spacing w:line="240" w:lineRule="atLeast"/>
        <w:jc w:val="both"/>
        <w:rPr>
          <w:rFonts w:ascii="Arial Narrow" w:hAnsi="Arial Narrow" w:cs="Arial Narrow"/>
          <w:snapToGrid w:val="0"/>
          <w:sz w:val="22"/>
          <w:szCs w:val="22"/>
        </w:rPr>
      </w:pPr>
    </w:p>
    <w:p w14:paraId="3E72C9DD" w14:textId="77777777" w:rsidR="006D2F83"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5.1 Nájemce je oprávněn užívat pronajaté nebytové prostory řádně a pouze v rozsahu a k účelu podle této smlouvy. Nájemce </w:t>
      </w:r>
      <w:r>
        <w:rPr>
          <w:rFonts w:ascii="Arial Narrow" w:hAnsi="Arial Narrow" w:cs="Arial Narrow"/>
          <w:snapToGrid w:val="0"/>
          <w:sz w:val="22"/>
          <w:szCs w:val="22"/>
        </w:rPr>
        <w:t>se zavazuje plně respektovat veškeré vnitřní normy pronajímatele, upravující záležitosti související s výkonem práv a povinností z této smlouvy, tzn. zejména např. režimní opatření pro přístup a pobyt v budově pronajímatele, pravidla a předpisy týkající se bezpečnosti a požární ochrany, jakož i další vnitřní normy, s nimiž bude nájemce prokazatelně seznámen.  Nájemce je povinen seznámit s vnitřními normami všechny osoby, které použije k plnění svých úkolů v pronajatých prostorách, vč. svých smluvních partnerů.</w:t>
      </w:r>
    </w:p>
    <w:p w14:paraId="54B6EDFD" w14:textId="77777777" w:rsidR="00F0772C" w:rsidRDefault="006D2F8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5.2 Přístup do budovy je kontrolován prostřednictvím přístupových karet. Při započetí nájmu, na základě žádosti nájemce, vydá pronajímatel nájemci</w:t>
      </w:r>
      <w:r w:rsidR="00F0772C">
        <w:rPr>
          <w:rFonts w:ascii="Arial Narrow" w:hAnsi="Arial Narrow" w:cs="Arial Narrow"/>
          <w:snapToGrid w:val="0"/>
          <w:sz w:val="22"/>
          <w:szCs w:val="22"/>
        </w:rPr>
        <w:t xml:space="preserve"> </w:t>
      </w:r>
      <w:r w:rsidRPr="006D2F83">
        <w:rPr>
          <w:rFonts w:ascii="Arial Narrow" w:hAnsi="Arial Narrow" w:cs="Arial Narrow"/>
          <w:b/>
          <w:snapToGrid w:val="0"/>
          <w:sz w:val="22"/>
          <w:szCs w:val="22"/>
        </w:rPr>
        <w:t>bezplatně</w:t>
      </w:r>
      <w:r>
        <w:rPr>
          <w:rFonts w:ascii="Arial Narrow" w:hAnsi="Arial Narrow" w:cs="Arial Narrow"/>
          <w:snapToGrid w:val="0"/>
          <w:sz w:val="22"/>
          <w:szCs w:val="22"/>
        </w:rPr>
        <w:t xml:space="preserve"> příslušný počet přístupových karet, který bude odpovídat počtu zaměstnanců nájemce</w:t>
      </w:r>
      <w:r w:rsidR="00433D8C">
        <w:rPr>
          <w:rFonts w:ascii="Arial Narrow" w:hAnsi="Arial Narrow" w:cs="Arial Narrow"/>
          <w:snapToGrid w:val="0"/>
          <w:sz w:val="22"/>
          <w:szCs w:val="22"/>
        </w:rPr>
        <w:t xml:space="preserve"> dle stavu ke dni zahájení nájmu</w:t>
      </w:r>
      <w:r>
        <w:rPr>
          <w:rFonts w:ascii="Arial Narrow" w:hAnsi="Arial Narrow" w:cs="Arial Narrow"/>
          <w:snapToGrid w:val="0"/>
          <w:sz w:val="22"/>
          <w:szCs w:val="22"/>
        </w:rPr>
        <w:t>.</w:t>
      </w:r>
      <w:r w:rsidR="00433D8C">
        <w:rPr>
          <w:rFonts w:ascii="Arial Narrow" w:hAnsi="Arial Narrow" w:cs="Arial Narrow"/>
          <w:snapToGrid w:val="0"/>
          <w:sz w:val="22"/>
          <w:szCs w:val="22"/>
        </w:rPr>
        <w:t xml:space="preserve"> Každá další přístupová karta vydaná v průběhu nájmu (např. pro nové zaměstnance nebo nahrazující kartu poškozenou, ztracenou atp.), bude </w:t>
      </w:r>
      <w:r w:rsidR="00433D8C" w:rsidRPr="00433D8C">
        <w:rPr>
          <w:rFonts w:ascii="Arial Narrow" w:hAnsi="Arial Narrow" w:cs="Arial Narrow"/>
          <w:b/>
          <w:snapToGrid w:val="0"/>
          <w:sz w:val="22"/>
          <w:szCs w:val="22"/>
        </w:rPr>
        <w:t>zpoplatněna částkou 150,00 Kč</w:t>
      </w:r>
      <w:r w:rsidR="00433D8C">
        <w:rPr>
          <w:rFonts w:ascii="Arial Narrow" w:hAnsi="Arial Narrow" w:cs="Arial Narrow"/>
          <w:snapToGrid w:val="0"/>
          <w:sz w:val="22"/>
          <w:szCs w:val="22"/>
        </w:rPr>
        <w:t xml:space="preserve"> (sto padesát korun). </w:t>
      </w:r>
    </w:p>
    <w:p w14:paraId="08D4F76D" w14:textId="77777777" w:rsidR="00EA22BE" w:rsidRDefault="007E304A" w:rsidP="00F0772C">
      <w:pPr>
        <w:spacing w:before="120" w:line="240" w:lineRule="atLeast"/>
        <w:jc w:val="both"/>
        <w:rPr>
          <w:rFonts w:ascii="Arial Narrow" w:hAnsi="Arial Narrow" w:cs="Arial Narrow"/>
          <w:b/>
          <w:snapToGrid w:val="0"/>
          <w:sz w:val="22"/>
          <w:szCs w:val="22"/>
        </w:rPr>
      </w:pPr>
      <w:r>
        <w:rPr>
          <w:rFonts w:ascii="Arial Narrow" w:hAnsi="Arial Narrow" w:cs="Arial Narrow"/>
          <w:snapToGrid w:val="0"/>
          <w:sz w:val="22"/>
          <w:szCs w:val="22"/>
        </w:rPr>
        <w:t xml:space="preserve">5.3 Pokud bude nájemce participovat na využívání technické místnosti, v níž je umístěn server (dále jen „serverovna“), je povinen ustanovit svého odpovědného zástupce, který </w:t>
      </w:r>
      <w:proofErr w:type="gramStart"/>
      <w:r>
        <w:rPr>
          <w:rFonts w:ascii="Arial Narrow" w:hAnsi="Arial Narrow" w:cs="Arial Narrow"/>
          <w:snapToGrid w:val="0"/>
          <w:sz w:val="22"/>
          <w:szCs w:val="22"/>
        </w:rPr>
        <w:t>obdrží</w:t>
      </w:r>
      <w:proofErr w:type="gramEnd"/>
      <w:r>
        <w:rPr>
          <w:rFonts w:ascii="Arial Narrow" w:hAnsi="Arial Narrow" w:cs="Arial Narrow"/>
          <w:snapToGrid w:val="0"/>
          <w:sz w:val="22"/>
          <w:szCs w:val="22"/>
        </w:rPr>
        <w:t xml:space="preserve"> klíč od serverovny a který bude zajišťovat řádné užívání serverovny nájemcem, včetně dohledu nad nezasahováním </w:t>
      </w:r>
      <w:r w:rsidR="00AB623B">
        <w:rPr>
          <w:rFonts w:ascii="Arial Narrow" w:hAnsi="Arial Narrow" w:cs="Arial Narrow"/>
          <w:snapToGrid w:val="0"/>
          <w:sz w:val="22"/>
          <w:szCs w:val="22"/>
        </w:rPr>
        <w:t xml:space="preserve">zaměstnanců nájemce </w:t>
      </w:r>
      <w:r>
        <w:rPr>
          <w:rFonts w:ascii="Arial Narrow" w:hAnsi="Arial Narrow" w:cs="Arial Narrow"/>
          <w:snapToGrid w:val="0"/>
          <w:sz w:val="22"/>
          <w:szCs w:val="22"/>
        </w:rPr>
        <w:t xml:space="preserve">do cizích zařízení zde umístěných. </w:t>
      </w:r>
    </w:p>
    <w:p w14:paraId="6D24D561" w14:textId="6F297BFA" w:rsidR="00AB623B" w:rsidRDefault="00AB623B"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5.4 Připojení zařízení nájemce k internetové síti, resp. smlouvu s poskytovatelem konektivity, </w:t>
      </w:r>
      <w:proofErr w:type="gramStart"/>
      <w:r>
        <w:rPr>
          <w:rFonts w:ascii="Arial Narrow" w:hAnsi="Arial Narrow" w:cs="Arial Narrow"/>
          <w:snapToGrid w:val="0"/>
          <w:sz w:val="22"/>
          <w:szCs w:val="22"/>
        </w:rPr>
        <w:t>řeší</w:t>
      </w:r>
      <w:proofErr w:type="gramEnd"/>
      <w:r>
        <w:rPr>
          <w:rFonts w:ascii="Arial Narrow" w:hAnsi="Arial Narrow" w:cs="Arial Narrow"/>
          <w:snapToGrid w:val="0"/>
          <w:sz w:val="22"/>
          <w:szCs w:val="22"/>
        </w:rPr>
        <w:t xml:space="preserve"> nájemce zásadně individuálně, nezávisle na této nájemní smlouvě.</w:t>
      </w:r>
    </w:p>
    <w:p w14:paraId="391AE0B3"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5</w:t>
      </w:r>
      <w:r w:rsidRPr="00A56ED2">
        <w:rPr>
          <w:rFonts w:ascii="Arial Narrow" w:hAnsi="Arial Narrow" w:cs="Arial Narrow"/>
          <w:snapToGrid w:val="0"/>
          <w:sz w:val="22"/>
          <w:szCs w:val="22"/>
        </w:rPr>
        <w:t xml:space="preserve"> Nájemce je povinen hradit nájemné </w:t>
      </w:r>
      <w:r w:rsidRPr="00F1765B">
        <w:rPr>
          <w:rFonts w:ascii="Arial Narrow" w:hAnsi="Arial Narrow" w:cs="Arial Narrow"/>
          <w:snapToGrid w:val="0"/>
          <w:sz w:val="22"/>
          <w:szCs w:val="22"/>
        </w:rPr>
        <w:t>a s nájmem související poplatky</w:t>
      </w:r>
      <w:r w:rsidRPr="00A56ED2">
        <w:rPr>
          <w:rFonts w:ascii="Arial Narrow" w:hAnsi="Arial Narrow" w:cs="Arial Narrow"/>
          <w:snapToGrid w:val="0"/>
          <w:sz w:val="22"/>
          <w:szCs w:val="22"/>
        </w:rPr>
        <w:t xml:space="preserve"> podle níže uvedených ustanovení této smlouvy.</w:t>
      </w:r>
    </w:p>
    <w:p w14:paraId="572B139C"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6</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Nájemce se zavazuje zdržet se jakýchkoliv jednání, která by rušila výkon </w:t>
      </w:r>
      <w:r w:rsidR="007E304A">
        <w:rPr>
          <w:rFonts w:ascii="Arial Narrow" w:hAnsi="Arial Narrow" w:cs="Arial Narrow"/>
          <w:snapToGrid w:val="0"/>
          <w:sz w:val="22"/>
          <w:szCs w:val="22"/>
        </w:rPr>
        <w:t xml:space="preserve">nájemních a </w:t>
      </w:r>
      <w:r w:rsidRPr="00A56ED2">
        <w:rPr>
          <w:rFonts w:ascii="Arial Narrow" w:hAnsi="Arial Narrow" w:cs="Arial Narrow"/>
          <w:snapToGrid w:val="0"/>
          <w:sz w:val="22"/>
          <w:szCs w:val="22"/>
        </w:rPr>
        <w:t>ostatních užívacích práv v objektu.</w:t>
      </w:r>
    </w:p>
    <w:p w14:paraId="2A9C26AF"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7</w:t>
      </w:r>
      <w:r w:rsidRPr="00A56ED2">
        <w:rPr>
          <w:rFonts w:ascii="Arial Narrow" w:hAnsi="Arial Narrow" w:cs="Arial Narrow"/>
          <w:snapToGrid w:val="0"/>
          <w:sz w:val="22"/>
          <w:szCs w:val="22"/>
        </w:rPr>
        <w:t xml:space="preserve"> Nájemce odpovídá pronajímateli za dodržování zákonných předpisů o </w:t>
      </w:r>
      <w:r w:rsidR="00C239D3">
        <w:rPr>
          <w:rFonts w:ascii="Arial Narrow" w:hAnsi="Arial Narrow" w:cs="Arial Narrow"/>
          <w:snapToGrid w:val="0"/>
          <w:sz w:val="22"/>
          <w:szCs w:val="22"/>
        </w:rPr>
        <w:t xml:space="preserve">bezpečnosti a ochraně zdraví při práci a </w:t>
      </w:r>
      <w:r w:rsidR="007824BB">
        <w:rPr>
          <w:rFonts w:ascii="Arial Narrow" w:hAnsi="Arial Narrow" w:cs="Arial Narrow"/>
          <w:snapToGrid w:val="0"/>
          <w:sz w:val="22"/>
          <w:szCs w:val="22"/>
        </w:rPr>
        <w:t>o požární ochraně</w:t>
      </w:r>
      <w:r w:rsidRPr="00A56ED2">
        <w:rPr>
          <w:rFonts w:ascii="Arial Narrow" w:hAnsi="Arial Narrow" w:cs="Arial Narrow"/>
          <w:snapToGrid w:val="0"/>
          <w:sz w:val="22"/>
          <w:szCs w:val="22"/>
        </w:rPr>
        <w:t xml:space="preserve"> po dobu užívání pronajatých prostor. Nájemce je povinen počínat si tak, aby nedošlo ke vzniku požáru, případně jiné škodní události. Podpisem této nájemní smlouvy nájemce současně potvrzuje, že byl řádně poučen a seznámen</w:t>
      </w:r>
    </w:p>
    <w:p w14:paraId="4384C757" w14:textId="77777777"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požárně nebezpečnými místy,</w:t>
      </w:r>
    </w:p>
    <w:p w14:paraId="57E01E2F" w14:textId="77777777"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umístěním a obsahem požárních poplachových směrnic a způsobem vyhlášení požárního poplachu,</w:t>
      </w:r>
    </w:p>
    <w:p w14:paraId="4BF2D926" w14:textId="77777777"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umístěním ohlašovny požáru,</w:t>
      </w:r>
    </w:p>
    <w:p w14:paraId="3E816C1C" w14:textId="77777777"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obsahem požárního evakuačního plánu objektu,</w:t>
      </w:r>
    </w:p>
    <w:p w14:paraId="061D37D5" w14:textId="77777777" w:rsidR="00F0772C" w:rsidRPr="007824BB"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rozmístěním a způsobem použití přenosných hasicích přístrojů a hydrantů požárního vodovodu.</w:t>
      </w:r>
    </w:p>
    <w:p w14:paraId="29F388B3"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8</w:t>
      </w:r>
      <w:r w:rsidRPr="00A56ED2">
        <w:rPr>
          <w:rFonts w:ascii="Arial Narrow" w:hAnsi="Arial Narrow" w:cs="Arial Narrow"/>
          <w:snapToGrid w:val="0"/>
          <w:sz w:val="22"/>
          <w:szCs w:val="22"/>
        </w:rPr>
        <w:t xml:space="preserve"> Při požáru se nájemce řídí požárními poplachovými směrnicemi pronajímatele platnými v objektu.</w:t>
      </w:r>
    </w:p>
    <w:p w14:paraId="7ECFF5D8"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9</w:t>
      </w:r>
      <w:r w:rsidRPr="00A56ED2">
        <w:rPr>
          <w:rFonts w:ascii="Arial Narrow" w:hAnsi="Arial Narrow" w:cs="Arial Narrow"/>
          <w:snapToGrid w:val="0"/>
          <w:sz w:val="22"/>
          <w:szCs w:val="22"/>
        </w:rPr>
        <w:t xml:space="preserve"> Nájemce </w:t>
      </w:r>
      <w:r>
        <w:rPr>
          <w:rFonts w:ascii="Arial Narrow" w:hAnsi="Arial Narrow" w:cs="Arial Narrow"/>
          <w:snapToGrid w:val="0"/>
          <w:sz w:val="22"/>
          <w:szCs w:val="22"/>
        </w:rPr>
        <w:t xml:space="preserve">ve vztahu k vlastním zaměstnancům </w:t>
      </w:r>
      <w:r w:rsidRPr="00A56ED2">
        <w:rPr>
          <w:rFonts w:ascii="Arial Narrow" w:hAnsi="Arial Narrow" w:cs="Arial Narrow"/>
          <w:snapToGrid w:val="0"/>
          <w:sz w:val="22"/>
          <w:szCs w:val="22"/>
        </w:rPr>
        <w:t>zajišťuje v pronajatých prostorách samostatně péči o bezpečnost a ochranu zdraví při práci</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ve smyslu ustanovení části páté zákoníku práce č. 262/2006 Sb. v platném znění.</w:t>
      </w:r>
    </w:p>
    <w:p w14:paraId="0B174FDD"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10</w:t>
      </w:r>
      <w:r w:rsidRPr="00A56ED2">
        <w:rPr>
          <w:rFonts w:ascii="Arial Narrow" w:hAnsi="Arial Narrow" w:cs="Arial Narrow"/>
          <w:snapToGrid w:val="0"/>
          <w:sz w:val="22"/>
          <w:szCs w:val="22"/>
        </w:rPr>
        <w:t xml:space="preserve"> Nájemce odpovídá za škody způsobené na předmětu nájmu. Jeho odpovědnost za škody na předmětu nájmu se nevztahuje na škody způsobené elementárními vlivy (např. </w:t>
      </w:r>
      <w:proofErr w:type="gramStart"/>
      <w:r w:rsidRPr="00A56ED2">
        <w:rPr>
          <w:rFonts w:ascii="Arial Narrow" w:hAnsi="Arial Narrow" w:cs="Arial Narrow"/>
          <w:snapToGrid w:val="0"/>
          <w:sz w:val="22"/>
          <w:szCs w:val="22"/>
        </w:rPr>
        <w:t>živelnou</w:t>
      </w:r>
      <w:proofErr w:type="gramEnd"/>
      <w:r w:rsidRPr="00A56ED2">
        <w:rPr>
          <w:rFonts w:ascii="Arial Narrow" w:hAnsi="Arial Narrow" w:cs="Arial Narrow"/>
          <w:snapToGrid w:val="0"/>
          <w:sz w:val="22"/>
          <w:szCs w:val="22"/>
        </w:rPr>
        <w:t xml:space="preserve"> pohromou) a na škody způsobené v důsledku jím nezaviněné havárie vodoinstalace, topného systému apod.</w:t>
      </w:r>
    </w:p>
    <w:p w14:paraId="3EEB6A54" w14:textId="1FE8D59D" w:rsidR="001515DF" w:rsidRPr="00A56ED2" w:rsidRDefault="001515DF" w:rsidP="00F0772C">
      <w:pPr>
        <w:spacing w:before="120" w:line="240" w:lineRule="atLeast"/>
        <w:jc w:val="both"/>
        <w:rPr>
          <w:rFonts w:ascii="Arial Narrow" w:hAnsi="Arial Narrow" w:cs="Arial Narrow"/>
          <w:snapToGrid w:val="0"/>
          <w:sz w:val="22"/>
          <w:szCs w:val="22"/>
        </w:rPr>
      </w:pPr>
    </w:p>
    <w:p w14:paraId="261B5FFE"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6</w:t>
      </w:r>
    </w:p>
    <w:p w14:paraId="033E5F2E"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Úpravy pronajatých prostor</w:t>
      </w:r>
      <w:r w:rsidR="00131B9B">
        <w:rPr>
          <w:rFonts w:ascii="Arial Narrow" w:hAnsi="Arial Narrow" w:cs="Arial Narrow"/>
          <w:i w:val="0"/>
          <w:iCs w:val="0"/>
          <w:snapToGrid w:val="0"/>
          <w:sz w:val="22"/>
          <w:szCs w:val="22"/>
        </w:rPr>
        <w:t>, převod nájmu</w:t>
      </w:r>
    </w:p>
    <w:p w14:paraId="0AD61B44" w14:textId="77777777" w:rsidR="00F0772C" w:rsidRPr="00A56ED2" w:rsidRDefault="00F0772C" w:rsidP="00F0772C"/>
    <w:p w14:paraId="52E0B1FB" w14:textId="77777777"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6.1 K provedení jakýchkoliv úprav pronajatých prostor je třeba výslovného předchozího písemného souhlasu pronajímatele.</w:t>
      </w:r>
    </w:p>
    <w:p w14:paraId="1118D673" w14:textId="77777777" w:rsidR="00131B9B" w:rsidRPr="00A56ED2" w:rsidRDefault="00131B9B"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lastRenderedPageBreak/>
        <w:t>6.</w:t>
      </w:r>
      <w:r w:rsidR="005E32D9">
        <w:rPr>
          <w:rFonts w:ascii="Arial Narrow" w:hAnsi="Arial Narrow" w:cs="Arial Narrow"/>
          <w:snapToGrid w:val="0"/>
          <w:sz w:val="22"/>
          <w:szCs w:val="22"/>
        </w:rPr>
        <w:t>2</w:t>
      </w:r>
      <w:r>
        <w:rPr>
          <w:rFonts w:ascii="Arial Narrow" w:hAnsi="Arial Narrow" w:cs="Arial Narrow"/>
          <w:snapToGrid w:val="0"/>
          <w:sz w:val="22"/>
          <w:szCs w:val="22"/>
        </w:rPr>
        <w:t xml:space="preserve"> </w:t>
      </w:r>
      <w:r w:rsidR="004F5781">
        <w:rPr>
          <w:rFonts w:ascii="Arial Narrow" w:hAnsi="Arial Narrow" w:cs="Arial Narrow"/>
          <w:snapToGrid w:val="0"/>
          <w:sz w:val="22"/>
          <w:szCs w:val="22"/>
        </w:rPr>
        <w:t>V případě převodu podnikatelské činnosti vykonávané v pronajatých prostorách může nájemce s předchozím souhlasem pronajímatele převést nájem. Souhlas pronajímatele a smlouva o převodu nájmu musí mít písemnou formu, jinak jsou neplatné.</w:t>
      </w:r>
    </w:p>
    <w:p w14:paraId="00E7B008" w14:textId="77777777" w:rsidR="00F0772C" w:rsidRDefault="00F0772C" w:rsidP="00F0772C"/>
    <w:p w14:paraId="5358C380" w14:textId="77777777" w:rsidR="000425DD" w:rsidRPr="001D33A6" w:rsidRDefault="000425DD" w:rsidP="00F0772C"/>
    <w:p w14:paraId="0F50DFDE"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7</w:t>
      </w:r>
    </w:p>
    <w:p w14:paraId="2CA908D6"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Nájemné</w:t>
      </w:r>
    </w:p>
    <w:p w14:paraId="6BC4D4A1" w14:textId="77777777" w:rsidR="00F0772C" w:rsidRPr="00A56ED2" w:rsidRDefault="00F0772C" w:rsidP="00F0772C">
      <w:pPr>
        <w:spacing w:line="240" w:lineRule="atLeast"/>
        <w:jc w:val="both"/>
        <w:rPr>
          <w:rFonts w:ascii="Arial Narrow" w:hAnsi="Arial Narrow" w:cs="Arial Narrow"/>
          <w:snapToGrid w:val="0"/>
          <w:sz w:val="22"/>
          <w:szCs w:val="22"/>
        </w:rPr>
      </w:pPr>
    </w:p>
    <w:p w14:paraId="791E0AFD" w14:textId="0A9692C8" w:rsidR="007824BB" w:rsidRDefault="00F0772C" w:rsidP="007824BB">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7.1 </w:t>
      </w:r>
      <w:r w:rsidR="00AB623B">
        <w:rPr>
          <w:rFonts w:ascii="Arial Narrow" w:hAnsi="Arial Narrow" w:cs="Arial Narrow"/>
          <w:snapToGrid w:val="0"/>
          <w:sz w:val="22"/>
          <w:szCs w:val="22"/>
        </w:rPr>
        <w:t>Pronajímatel a nájemce</w:t>
      </w:r>
      <w:r w:rsidR="001A266E">
        <w:rPr>
          <w:rFonts w:ascii="Arial Narrow" w:hAnsi="Arial Narrow" w:cs="Arial Narrow"/>
          <w:snapToGrid w:val="0"/>
          <w:sz w:val="22"/>
          <w:szCs w:val="22"/>
        </w:rPr>
        <w:t xml:space="preserve"> </w:t>
      </w:r>
      <w:r w:rsidR="007824BB">
        <w:rPr>
          <w:rFonts w:ascii="Arial Narrow" w:hAnsi="Arial Narrow" w:cs="Arial Narrow"/>
          <w:snapToGrid w:val="0"/>
          <w:sz w:val="22"/>
          <w:szCs w:val="22"/>
        </w:rPr>
        <w:t>splňující definici Rámce společenství</w:t>
      </w:r>
      <w:r w:rsidR="007824BB" w:rsidRPr="00792B51">
        <w:rPr>
          <w:rFonts w:ascii="Arial Narrow" w:hAnsi="Arial Narrow" w:cs="Arial Narrow"/>
          <w:snapToGrid w:val="0"/>
          <w:sz w:val="22"/>
          <w:szCs w:val="22"/>
        </w:rPr>
        <w:t xml:space="preserve"> </w:t>
      </w:r>
      <w:r w:rsidR="007824BB">
        <w:rPr>
          <w:rFonts w:ascii="Arial Narrow" w:hAnsi="Arial Narrow" w:cs="Arial Narrow"/>
          <w:snapToGrid w:val="0"/>
          <w:sz w:val="22"/>
          <w:szCs w:val="22"/>
        </w:rPr>
        <w:t>pro státní podporu výzkumu, vývoje a inovací (2006/C 323/01)</w:t>
      </w:r>
      <w:r w:rsidR="00AB623B">
        <w:rPr>
          <w:rFonts w:ascii="Arial Narrow" w:hAnsi="Arial Narrow" w:cs="Arial Narrow"/>
          <w:snapToGrid w:val="0"/>
          <w:sz w:val="22"/>
          <w:szCs w:val="22"/>
        </w:rPr>
        <w:t>,</w:t>
      </w:r>
      <w:r w:rsidR="007824BB">
        <w:rPr>
          <w:rFonts w:ascii="Arial Narrow" w:hAnsi="Arial Narrow" w:cs="Arial Narrow"/>
          <w:snapToGrid w:val="0"/>
          <w:sz w:val="22"/>
          <w:szCs w:val="22"/>
        </w:rPr>
        <w:t xml:space="preserve"> </w:t>
      </w:r>
      <w:r w:rsidR="00AB623B">
        <w:rPr>
          <w:rFonts w:ascii="Arial Narrow" w:hAnsi="Arial Narrow" w:cs="Arial Narrow"/>
          <w:snapToGrid w:val="0"/>
          <w:sz w:val="22"/>
          <w:szCs w:val="22"/>
        </w:rPr>
        <w:t xml:space="preserve">tuto nájemní smlouvu sjednávají </w:t>
      </w:r>
      <w:r w:rsidR="007824BB">
        <w:rPr>
          <w:rFonts w:ascii="Arial Narrow" w:hAnsi="Arial Narrow" w:cs="Arial Narrow"/>
          <w:snapToGrid w:val="0"/>
          <w:sz w:val="22"/>
          <w:szCs w:val="22"/>
        </w:rPr>
        <w:t>v souladu s podmínkami pro veřejnou podporu</w:t>
      </w:r>
      <w:r w:rsidR="00AB623B">
        <w:rPr>
          <w:rFonts w:ascii="Arial Narrow" w:hAnsi="Arial Narrow" w:cs="Arial Narrow"/>
          <w:snapToGrid w:val="0"/>
          <w:sz w:val="22"/>
          <w:szCs w:val="22"/>
        </w:rPr>
        <w:t xml:space="preserve"> a</w:t>
      </w:r>
      <w:r w:rsidR="007824BB">
        <w:rPr>
          <w:rFonts w:ascii="Arial Narrow" w:hAnsi="Arial Narrow" w:cs="Arial Narrow"/>
          <w:snapToGrid w:val="0"/>
          <w:sz w:val="22"/>
          <w:szCs w:val="22"/>
        </w:rPr>
        <w:t xml:space="preserve"> </w:t>
      </w:r>
      <w:r w:rsidR="00AB623B">
        <w:rPr>
          <w:rFonts w:ascii="Arial Narrow" w:hAnsi="Arial Narrow" w:cs="Arial Narrow"/>
          <w:snapToGrid w:val="0"/>
          <w:sz w:val="22"/>
          <w:szCs w:val="22"/>
        </w:rPr>
        <w:t>s tím, že</w:t>
      </w:r>
      <w:r w:rsidR="007824BB">
        <w:rPr>
          <w:rFonts w:ascii="Arial Narrow" w:hAnsi="Arial Narrow" w:cs="Arial Narrow"/>
          <w:snapToGrid w:val="0"/>
          <w:sz w:val="22"/>
          <w:szCs w:val="22"/>
        </w:rPr>
        <w:t xml:space="preserve"> </w:t>
      </w:r>
      <w:r w:rsidR="007824BB" w:rsidRPr="007824BB">
        <w:rPr>
          <w:rFonts w:ascii="Arial Narrow" w:hAnsi="Arial Narrow" w:cs="Arial Narrow"/>
          <w:b/>
          <w:snapToGrid w:val="0"/>
          <w:sz w:val="22"/>
          <w:szCs w:val="22"/>
        </w:rPr>
        <w:t>nájemce bere na vědomí a souhlasí, že formou předané hodnoty (tj. rozdílem mezi tržním nájemným a nájemným sjednaným touto smlouvou) přijímá podporu de-minimis, poskytovanou pronajímatelem Vysokým učením technickým v Brně.</w:t>
      </w:r>
      <w:r w:rsidR="007824BB">
        <w:rPr>
          <w:rFonts w:ascii="Arial Narrow" w:hAnsi="Arial Narrow" w:cs="Arial Narrow"/>
          <w:snapToGrid w:val="0"/>
          <w:sz w:val="22"/>
          <w:szCs w:val="22"/>
        </w:rPr>
        <w:t xml:space="preserve"> Čestné prohlášení nájemce o dosavadním celkovém čerpání podpory de-minimis je přílohou č. </w:t>
      </w:r>
      <w:r w:rsidR="007315C0">
        <w:rPr>
          <w:rFonts w:ascii="Arial Narrow" w:hAnsi="Arial Narrow" w:cs="Arial Narrow"/>
          <w:snapToGrid w:val="0"/>
          <w:sz w:val="22"/>
          <w:szCs w:val="22"/>
        </w:rPr>
        <w:t>2</w:t>
      </w:r>
      <w:r w:rsidR="007824BB">
        <w:rPr>
          <w:rFonts w:ascii="Arial Narrow" w:hAnsi="Arial Narrow" w:cs="Arial Narrow"/>
          <w:snapToGrid w:val="0"/>
          <w:sz w:val="22"/>
          <w:szCs w:val="22"/>
        </w:rPr>
        <w:t xml:space="preserve"> této smlouvy.</w:t>
      </w:r>
    </w:p>
    <w:p w14:paraId="10987856" w14:textId="77777777" w:rsidR="004C269B" w:rsidRDefault="004C269B" w:rsidP="007824BB">
      <w:pPr>
        <w:spacing w:line="240" w:lineRule="atLeast"/>
        <w:jc w:val="both"/>
        <w:rPr>
          <w:rFonts w:ascii="Arial Narrow" w:hAnsi="Arial Narrow" w:cs="Arial Narrow"/>
          <w:snapToGrid w:val="0"/>
          <w:sz w:val="22"/>
          <w:szCs w:val="22"/>
        </w:rPr>
      </w:pPr>
    </w:p>
    <w:p w14:paraId="444D286D" w14:textId="77777777" w:rsidR="007824BB" w:rsidRDefault="007824BB" w:rsidP="00AF564D">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7.2 Pronajímatel, jako poskytovatel podpory de-minimis formou předané hodnoty, prohlašuje, že podpora je</w:t>
      </w:r>
      <w:r w:rsidR="00ED6130">
        <w:rPr>
          <w:rFonts w:ascii="Arial Narrow" w:hAnsi="Arial Narrow" w:cs="Arial Narrow"/>
          <w:snapToGrid w:val="0"/>
          <w:sz w:val="22"/>
          <w:szCs w:val="22"/>
        </w:rPr>
        <w:t xml:space="preserve"> poskytována podle </w:t>
      </w:r>
      <w:r w:rsidR="00FC2425">
        <w:rPr>
          <w:rFonts w:ascii="Arial Narrow" w:hAnsi="Arial Narrow" w:cs="Arial Narrow"/>
          <w:snapToGrid w:val="0"/>
          <w:sz w:val="22"/>
          <w:szCs w:val="22"/>
        </w:rPr>
        <w:t>n</w:t>
      </w:r>
      <w:r w:rsidR="00ED6130">
        <w:rPr>
          <w:rFonts w:ascii="Arial Narrow" w:hAnsi="Arial Narrow" w:cs="Arial Narrow"/>
          <w:snapToGrid w:val="0"/>
          <w:sz w:val="22"/>
          <w:szCs w:val="22"/>
        </w:rPr>
        <w:t>ařízení Komise (E</w:t>
      </w:r>
      <w:r w:rsidR="00FC2425">
        <w:rPr>
          <w:rFonts w:ascii="Arial Narrow" w:hAnsi="Arial Narrow" w:cs="Arial Narrow"/>
          <w:snapToGrid w:val="0"/>
          <w:sz w:val="22"/>
          <w:szCs w:val="22"/>
        </w:rPr>
        <w:t>U</w:t>
      </w:r>
      <w:r w:rsidR="00ED6130">
        <w:rPr>
          <w:rFonts w:ascii="Arial Narrow" w:hAnsi="Arial Narrow" w:cs="Arial Narrow"/>
          <w:snapToGrid w:val="0"/>
          <w:sz w:val="22"/>
          <w:szCs w:val="22"/>
        </w:rPr>
        <w:t xml:space="preserve">) č. </w:t>
      </w:r>
      <w:r w:rsidR="00FC2425">
        <w:rPr>
          <w:rFonts w:ascii="Arial Narrow" w:hAnsi="Arial Narrow" w:cs="Arial Narrow"/>
          <w:snapToGrid w:val="0"/>
          <w:sz w:val="22"/>
          <w:szCs w:val="22"/>
        </w:rPr>
        <w:t>1407</w:t>
      </w:r>
      <w:r w:rsidR="00ED6130">
        <w:rPr>
          <w:rFonts w:ascii="Arial Narrow" w:hAnsi="Arial Narrow" w:cs="Arial Narrow"/>
          <w:snapToGrid w:val="0"/>
          <w:sz w:val="22"/>
          <w:szCs w:val="22"/>
        </w:rPr>
        <w:t>/20</w:t>
      </w:r>
      <w:r w:rsidR="00FC2425">
        <w:rPr>
          <w:rFonts w:ascii="Arial Narrow" w:hAnsi="Arial Narrow" w:cs="Arial Narrow"/>
          <w:snapToGrid w:val="0"/>
          <w:sz w:val="22"/>
          <w:szCs w:val="22"/>
        </w:rPr>
        <w:t>13</w:t>
      </w:r>
      <w:r w:rsidR="00ED6130">
        <w:rPr>
          <w:rFonts w:ascii="Arial Narrow" w:hAnsi="Arial Narrow" w:cs="Arial Narrow"/>
          <w:snapToGrid w:val="0"/>
          <w:sz w:val="22"/>
          <w:szCs w:val="22"/>
        </w:rPr>
        <w:t xml:space="preserve"> ze dne 1</w:t>
      </w:r>
      <w:r w:rsidR="00FC2425">
        <w:rPr>
          <w:rFonts w:ascii="Arial Narrow" w:hAnsi="Arial Narrow" w:cs="Arial Narrow"/>
          <w:snapToGrid w:val="0"/>
          <w:sz w:val="22"/>
          <w:szCs w:val="22"/>
        </w:rPr>
        <w:t>8</w:t>
      </w:r>
      <w:r w:rsidR="00ED6130">
        <w:rPr>
          <w:rFonts w:ascii="Arial Narrow" w:hAnsi="Arial Narrow" w:cs="Arial Narrow"/>
          <w:snapToGrid w:val="0"/>
          <w:sz w:val="22"/>
          <w:szCs w:val="22"/>
        </w:rPr>
        <w:t>. prosince 20</w:t>
      </w:r>
      <w:r w:rsidR="00FC2425">
        <w:rPr>
          <w:rFonts w:ascii="Arial Narrow" w:hAnsi="Arial Narrow" w:cs="Arial Narrow"/>
          <w:snapToGrid w:val="0"/>
          <w:sz w:val="22"/>
          <w:szCs w:val="22"/>
        </w:rPr>
        <w:t>13</w:t>
      </w:r>
      <w:r>
        <w:rPr>
          <w:rFonts w:ascii="Arial Narrow" w:hAnsi="Arial Narrow" w:cs="Arial Narrow"/>
          <w:snapToGrid w:val="0"/>
          <w:sz w:val="22"/>
          <w:szCs w:val="22"/>
        </w:rPr>
        <w:t xml:space="preserve"> </w:t>
      </w:r>
      <w:r w:rsidR="00ED6130">
        <w:rPr>
          <w:rFonts w:ascii="Arial Narrow" w:hAnsi="Arial Narrow" w:cs="Arial Narrow"/>
          <w:snapToGrid w:val="0"/>
          <w:sz w:val="22"/>
          <w:szCs w:val="22"/>
        </w:rPr>
        <w:t xml:space="preserve">a je </w:t>
      </w:r>
      <w:r>
        <w:rPr>
          <w:rFonts w:ascii="Arial Narrow" w:hAnsi="Arial Narrow" w:cs="Arial Narrow"/>
          <w:snapToGrid w:val="0"/>
          <w:sz w:val="22"/>
          <w:szCs w:val="22"/>
        </w:rPr>
        <w:t>řádně evidována v Centrálním registru podpor malého rozsahu.</w:t>
      </w:r>
    </w:p>
    <w:p w14:paraId="5F14A561" w14:textId="77777777" w:rsidR="00BF4672" w:rsidRDefault="00BF4672" w:rsidP="00AF564D">
      <w:pPr>
        <w:spacing w:line="240" w:lineRule="atLeast"/>
        <w:jc w:val="both"/>
        <w:rPr>
          <w:rFonts w:ascii="Arial Narrow" w:hAnsi="Arial Narrow" w:cs="Arial Narrow"/>
          <w:snapToGrid w:val="0"/>
          <w:sz w:val="22"/>
          <w:szCs w:val="22"/>
        </w:rPr>
      </w:pPr>
    </w:p>
    <w:p w14:paraId="36195487" w14:textId="77777777" w:rsidR="004C69A0" w:rsidRDefault="004C69A0" w:rsidP="004C69A0">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7.3 </w:t>
      </w:r>
      <w:r w:rsidRPr="00A56ED2">
        <w:rPr>
          <w:rFonts w:ascii="Arial Narrow" w:hAnsi="Arial Narrow" w:cs="Arial Narrow"/>
          <w:snapToGrid w:val="0"/>
          <w:sz w:val="22"/>
          <w:szCs w:val="22"/>
        </w:rPr>
        <w:t xml:space="preserve">Nájemné </w:t>
      </w:r>
      <w:r>
        <w:rPr>
          <w:rFonts w:ascii="Arial Narrow" w:hAnsi="Arial Narrow" w:cs="Arial Narrow"/>
          <w:snapToGrid w:val="0"/>
          <w:sz w:val="22"/>
          <w:szCs w:val="22"/>
        </w:rPr>
        <w:t xml:space="preserve">za užívání pronajatých prostor a telefonních linek </w:t>
      </w:r>
      <w:r w:rsidRPr="00A56ED2">
        <w:rPr>
          <w:rFonts w:ascii="Arial Narrow" w:hAnsi="Arial Narrow" w:cs="Arial Narrow"/>
          <w:snapToGrid w:val="0"/>
          <w:sz w:val="22"/>
          <w:szCs w:val="22"/>
        </w:rPr>
        <w:t xml:space="preserve">se stanoví dohodou </w:t>
      </w:r>
      <w:r>
        <w:rPr>
          <w:rFonts w:ascii="Arial Narrow" w:hAnsi="Arial Narrow" w:cs="Arial Narrow"/>
          <w:snapToGrid w:val="0"/>
          <w:sz w:val="22"/>
          <w:szCs w:val="22"/>
        </w:rPr>
        <w:t>takto:</w:t>
      </w:r>
    </w:p>
    <w:p w14:paraId="6B1C63CF" w14:textId="34D517E3" w:rsidR="006D5473" w:rsidRPr="006B7342" w:rsidRDefault="006D5473" w:rsidP="006D5473">
      <w:pPr>
        <w:pStyle w:val="Odstavecseseznamem"/>
        <w:numPr>
          <w:ilvl w:val="0"/>
          <w:numId w:val="5"/>
        </w:numPr>
        <w:spacing w:before="120"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kancelář</w:t>
      </w:r>
    </w:p>
    <w:p w14:paraId="3B2DF3B6" w14:textId="674AC176"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3.800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4F5BBE">
        <w:rPr>
          <w:rFonts w:ascii="Arial Narrow" w:hAnsi="Arial Narrow" w:cs="Arial Narrow"/>
          <w:snapToGrid w:val="0"/>
          <w:sz w:val="22"/>
          <w:szCs w:val="22"/>
        </w:rPr>
        <w:tab/>
        <w:t>100</w:t>
      </w:r>
      <w:r>
        <w:rPr>
          <w:rFonts w:ascii="Arial Narrow" w:hAnsi="Arial Narrow" w:cs="Arial Narrow"/>
          <w:snapToGrid w:val="0"/>
          <w:sz w:val="22"/>
          <w:szCs w:val="22"/>
        </w:rPr>
        <w:t>.</w:t>
      </w:r>
      <w:r w:rsidR="004F5BBE">
        <w:rPr>
          <w:rFonts w:ascii="Arial Narrow" w:hAnsi="Arial Narrow" w:cs="Arial Narrow"/>
          <w:snapToGrid w:val="0"/>
          <w:sz w:val="22"/>
          <w:szCs w:val="22"/>
        </w:rPr>
        <w:t>320</w:t>
      </w:r>
      <w:r w:rsidRPr="00DF3490">
        <w:rPr>
          <w:rFonts w:ascii="Arial Narrow" w:hAnsi="Arial Narrow" w:cs="Arial Narrow"/>
          <w:snapToGrid w:val="0"/>
          <w:sz w:val="22"/>
          <w:szCs w:val="22"/>
        </w:rPr>
        <w:t xml:space="preserve">,00 Kč </w:t>
      </w:r>
      <w:r>
        <w:rPr>
          <w:rFonts w:ascii="Arial Narrow" w:hAnsi="Arial Narrow" w:cs="Arial Narrow"/>
          <w:snapToGrid w:val="0"/>
          <w:sz w:val="22"/>
          <w:szCs w:val="22"/>
        </w:rPr>
        <w:t>bez DPH</w:t>
      </w:r>
    </w:p>
    <w:p w14:paraId="6CEB5C2A" w14:textId="5E40DF93" w:rsidR="006D5473" w:rsidRPr="006B7342"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 xml:space="preserve">z toho sleva </w:t>
      </w:r>
      <w:r>
        <w:rPr>
          <w:rFonts w:ascii="Arial Narrow" w:hAnsi="Arial Narrow" w:cs="Arial Narrow"/>
          <w:snapToGrid w:val="0"/>
          <w:sz w:val="22"/>
          <w:szCs w:val="22"/>
        </w:rPr>
        <w:t>(podpora de minimis) 2.850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4F5BBE">
        <w:rPr>
          <w:rFonts w:ascii="Arial Narrow" w:hAnsi="Arial Narrow" w:cs="Arial Narrow"/>
          <w:snapToGrid w:val="0"/>
          <w:sz w:val="22"/>
          <w:szCs w:val="22"/>
        </w:rPr>
        <w:tab/>
        <w:t>75</w:t>
      </w:r>
      <w:r>
        <w:rPr>
          <w:rFonts w:ascii="Arial Narrow" w:hAnsi="Arial Narrow" w:cs="Arial Narrow"/>
          <w:snapToGrid w:val="0"/>
          <w:sz w:val="22"/>
          <w:szCs w:val="22"/>
        </w:rPr>
        <w:t>.</w:t>
      </w:r>
      <w:r w:rsidR="004F5BBE">
        <w:rPr>
          <w:rFonts w:ascii="Arial Narrow" w:hAnsi="Arial Narrow" w:cs="Arial Narrow"/>
          <w:snapToGrid w:val="0"/>
          <w:sz w:val="22"/>
          <w:szCs w:val="22"/>
        </w:rPr>
        <w:t>24</w:t>
      </w:r>
      <w:r w:rsidRPr="00DF3490">
        <w:rPr>
          <w:rFonts w:ascii="Arial Narrow" w:hAnsi="Arial Narrow" w:cs="Arial Narrow"/>
          <w:snapToGrid w:val="0"/>
          <w:sz w:val="22"/>
          <w:szCs w:val="22"/>
        </w:rPr>
        <w:t xml:space="preserve">0,00 Kč </w:t>
      </w:r>
      <w:r>
        <w:rPr>
          <w:rFonts w:ascii="Arial Narrow" w:hAnsi="Arial Narrow" w:cs="Arial Narrow"/>
          <w:snapToGrid w:val="0"/>
          <w:sz w:val="22"/>
          <w:szCs w:val="22"/>
        </w:rPr>
        <w:t>bez DPH</w:t>
      </w:r>
    </w:p>
    <w:p w14:paraId="1C3BA94D" w14:textId="77777777" w:rsidR="006D5473" w:rsidRPr="006B7342" w:rsidRDefault="006D5473" w:rsidP="006D5473">
      <w:pPr>
        <w:pStyle w:val="Odstavecseseznamem"/>
        <w:numPr>
          <w:ilvl w:val="0"/>
          <w:numId w:val="5"/>
        </w:numPr>
        <w:spacing w:before="120" w:line="240" w:lineRule="atLeast"/>
        <w:ind w:left="426"/>
        <w:jc w:val="both"/>
        <w:rPr>
          <w:rFonts w:ascii="Arial Narrow" w:hAnsi="Arial Narrow" w:cs="Arial Narrow"/>
          <w:b/>
          <w:snapToGrid w:val="0"/>
          <w:sz w:val="22"/>
          <w:szCs w:val="22"/>
        </w:rPr>
      </w:pPr>
      <w:r w:rsidRPr="006B7342">
        <w:rPr>
          <w:rFonts w:ascii="Arial Narrow" w:hAnsi="Arial Narrow" w:cs="Arial Narrow"/>
          <w:b/>
          <w:snapToGrid w:val="0"/>
          <w:sz w:val="22"/>
          <w:szCs w:val="22"/>
        </w:rPr>
        <w:t>serverovna</w:t>
      </w:r>
    </w:p>
    <w:p w14:paraId="37DAB422" w14:textId="77777777"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2.500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Pr>
          <w:rFonts w:ascii="Arial Narrow" w:hAnsi="Arial Narrow" w:cs="Arial Narrow"/>
          <w:snapToGrid w:val="0"/>
          <w:sz w:val="22"/>
          <w:szCs w:val="22"/>
        </w:rPr>
        <w:tab/>
        <w:t>2.500,00 Kč bez DPH</w:t>
      </w:r>
    </w:p>
    <w:p w14:paraId="5C3D48ED" w14:textId="77777777" w:rsidR="006D5473" w:rsidRPr="006B7342"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1.875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Pr>
          <w:rFonts w:ascii="Arial Narrow" w:hAnsi="Arial Narrow" w:cs="Arial Narrow"/>
          <w:snapToGrid w:val="0"/>
          <w:sz w:val="22"/>
          <w:szCs w:val="22"/>
        </w:rPr>
        <w:tab/>
        <w:t>1.875,00 Kč bez DPH</w:t>
      </w:r>
    </w:p>
    <w:p w14:paraId="36239E5D" w14:textId="26D533CF" w:rsidR="006D5473" w:rsidRPr="006B7342" w:rsidRDefault="006D5473" w:rsidP="006D5473">
      <w:pPr>
        <w:pStyle w:val="Odstavecseseznamem"/>
        <w:numPr>
          <w:ilvl w:val="0"/>
          <w:numId w:val="5"/>
        </w:numPr>
        <w:spacing w:before="120" w:line="240" w:lineRule="atLeast"/>
        <w:ind w:left="426"/>
        <w:jc w:val="both"/>
        <w:rPr>
          <w:rFonts w:ascii="Arial Narrow" w:hAnsi="Arial Narrow" w:cs="Arial Narrow"/>
          <w:b/>
          <w:snapToGrid w:val="0"/>
          <w:sz w:val="22"/>
          <w:szCs w:val="22"/>
        </w:rPr>
      </w:pPr>
      <w:r w:rsidRPr="006B7342">
        <w:rPr>
          <w:rFonts w:ascii="Arial Narrow" w:hAnsi="Arial Narrow" w:cs="Arial Narrow"/>
          <w:b/>
          <w:snapToGrid w:val="0"/>
          <w:sz w:val="22"/>
          <w:szCs w:val="22"/>
        </w:rPr>
        <w:t>parkovací místo</w:t>
      </w:r>
      <w:r>
        <w:rPr>
          <w:rFonts w:ascii="Arial Narrow" w:hAnsi="Arial Narrow" w:cs="Arial Narrow"/>
          <w:b/>
          <w:snapToGrid w:val="0"/>
          <w:sz w:val="22"/>
          <w:szCs w:val="22"/>
        </w:rPr>
        <w:t xml:space="preserve"> (2 ks)</w:t>
      </w:r>
    </w:p>
    <w:p w14:paraId="0F7F2FB4" w14:textId="1E211CF9"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48.000 Kč / 1 místo</w:t>
      </w:r>
      <w:r w:rsidRPr="006B7342">
        <w:rPr>
          <w:rFonts w:ascii="Arial Narrow" w:hAnsi="Arial Narrow" w:cs="Arial Narrow"/>
          <w:snapToGrid w:val="0"/>
          <w:sz w:val="22"/>
          <w:szCs w:val="22"/>
        </w:rPr>
        <w:t xml:space="preserve"> / rok bez DPH</w:t>
      </w:r>
      <w:r>
        <w:rPr>
          <w:rFonts w:ascii="Arial Narrow" w:hAnsi="Arial Narrow" w:cs="Arial Narrow"/>
          <w:snapToGrid w:val="0"/>
          <w:sz w:val="22"/>
          <w:szCs w:val="22"/>
        </w:rPr>
        <w:tab/>
      </w:r>
      <w:r w:rsidR="001B73E5">
        <w:rPr>
          <w:rFonts w:ascii="Arial Narrow" w:hAnsi="Arial Narrow" w:cs="Arial Narrow"/>
          <w:snapToGrid w:val="0"/>
          <w:sz w:val="22"/>
          <w:szCs w:val="22"/>
        </w:rPr>
        <w:t>96</w:t>
      </w:r>
      <w:r>
        <w:rPr>
          <w:rFonts w:ascii="Arial Narrow" w:hAnsi="Arial Narrow" w:cs="Arial Narrow"/>
          <w:snapToGrid w:val="0"/>
          <w:sz w:val="22"/>
          <w:szCs w:val="22"/>
        </w:rPr>
        <w:t>.</w:t>
      </w:r>
      <w:r w:rsidRPr="007031BE">
        <w:rPr>
          <w:rFonts w:ascii="Arial Narrow" w:hAnsi="Arial Narrow" w:cs="Arial Narrow"/>
          <w:snapToGrid w:val="0"/>
          <w:sz w:val="22"/>
          <w:szCs w:val="22"/>
        </w:rPr>
        <w:t xml:space="preserve">000,00 Kč </w:t>
      </w:r>
      <w:r>
        <w:rPr>
          <w:rFonts w:ascii="Arial Narrow" w:hAnsi="Arial Narrow" w:cs="Arial Narrow"/>
          <w:snapToGrid w:val="0"/>
          <w:sz w:val="22"/>
          <w:szCs w:val="22"/>
        </w:rPr>
        <w:t>bez DPH</w:t>
      </w:r>
    </w:p>
    <w:p w14:paraId="1D55BEAC" w14:textId="3595F424"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36.000 Kč / 1 místo </w:t>
      </w:r>
      <w:r w:rsidRPr="006B7342">
        <w:rPr>
          <w:rFonts w:ascii="Arial Narrow" w:hAnsi="Arial Narrow" w:cs="Arial Narrow"/>
          <w:snapToGrid w:val="0"/>
          <w:sz w:val="22"/>
          <w:szCs w:val="22"/>
        </w:rPr>
        <w:t>/ rok bez DPH</w:t>
      </w:r>
      <w:r>
        <w:rPr>
          <w:rFonts w:ascii="Arial Narrow" w:hAnsi="Arial Narrow" w:cs="Arial Narrow"/>
          <w:snapToGrid w:val="0"/>
          <w:sz w:val="22"/>
          <w:szCs w:val="22"/>
        </w:rPr>
        <w:tab/>
      </w:r>
      <w:r w:rsidR="001B73E5">
        <w:rPr>
          <w:rFonts w:ascii="Arial Narrow" w:hAnsi="Arial Narrow" w:cs="Arial Narrow"/>
          <w:snapToGrid w:val="0"/>
          <w:sz w:val="22"/>
          <w:szCs w:val="22"/>
        </w:rPr>
        <w:t>72</w:t>
      </w:r>
      <w:r>
        <w:rPr>
          <w:rFonts w:ascii="Arial Narrow" w:hAnsi="Arial Narrow" w:cs="Arial Narrow"/>
          <w:snapToGrid w:val="0"/>
          <w:sz w:val="22"/>
          <w:szCs w:val="22"/>
        </w:rPr>
        <w:t>.</w:t>
      </w:r>
      <w:r w:rsidRPr="007031BE">
        <w:rPr>
          <w:rFonts w:ascii="Arial Narrow" w:hAnsi="Arial Narrow" w:cs="Arial Narrow"/>
          <w:snapToGrid w:val="0"/>
          <w:sz w:val="22"/>
          <w:szCs w:val="22"/>
        </w:rPr>
        <w:t xml:space="preserve">000,00 Kč </w:t>
      </w:r>
      <w:r>
        <w:rPr>
          <w:rFonts w:ascii="Arial Narrow" w:hAnsi="Arial Narrow" w:cs="Arial Narrow"/>
          <w:snapToGrid w:val="0"/>
          <w:sz w:val="22"/>
          <w:szCs w:val="22"/>
        </w:rPr>
        <w:t>bez DPH</w:t>
      </w:r>
    </w:p>
    <w:p w14:paraId="7D807B63" w14:textId="3EC60885" w:rsidR="006D5473" w:rsidRPr="006B7342" w:rsidRDefault="001B73E5" w:rsidP="006D5473">
      <w:pPr>
        <w:pStyle w:val="Odstavecseseznamem"/>
        <w:numPr>
          <w:ilvl w:val="0"/>
          <w:numId w:val="5"/>
        </w:numPr>
        <w:spacing w:before="120"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telefonní linka (1</w:t>
      </w:r>
      <w:r w:rsidR="006D5473">
        <w:rPr>
          <w:rFonts w:ascii="Arial Narrow" w:hAnsi="Arial Narrow" w:cs="Arial Narrow"/>
          <w:b/>
          <w:snapToGrid w:val="0"/>
          <w:sz w:val="22"/>
          <w:szCs w:val="22"/>
        </w:rPr>
        <w:t xml:space="preserve"> ks)</w:t>
      </w:r>
    </w:p>
    <w:p w14:paraId="450A79EE" w14:textId="29E8BF64"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2.000,04 Kč /</w:t>
      </w:r>
      <w:r w:rsidRPr="006B7342">
        <w:rPr>
          <w:rFonts w:ascii="Arial Narrow" w:hAnsi="Arial Narrow" w:cs="Arial Narrow"/>
          <w:snapToGrid w:val="0"/>
          <w:sz w:val="22"/>
          <w:szCs w:val="22"/>
        </w:rPr>
        <w:t xml:space="preserve"> </w:t>
      </w:r>
      <w:r>
        <w:rPr>
          <w:rFonts w:ascii="Arial Narrow" w:hAnsi="Arial Narrow" w:cs="Arial Narrow"/>
          <w:snapToGrid w:val="0"/>
          <w:sz w:val="22"/>
          <w:szCs w:val="22"/>
        </w:rPr>
        <w:t>ks</w:t>
      </w:r>
      <w:r w:rsidRPr="006B7342">
        <w:rPr>
          <w:rFonts w:ascii="Arial Narrow" w:hAnsi="Arial Narrow" w:cs="Arial Narrow"/>
          <w:snapToGrid w:val="0"/>
          <w:sz w:val="22"/>
          <w:szCs w:val="22"/>
        </w:rPr>
        <w:t xml:space="preserve"> / rok bez DPH</w:t>
      </w:r>
      <w:r>
        <w:rPr>
          <w:rFonts w:ascii="Arial Narrow" w:hAnsi="Arial Narrow" w:cs="Arial Narrow"/>
          <w:snapToGrid w:val="0"/>
          <w:sz w:val="22"/>
          <w:szCs w:val="22"/>
        </w:rPr>
        <w:tab/>
      </w:r>
      <w:r w:rsidR="001B73E5">
        <w:rPr>
          <w:rFonts w:ascii="Arial Narrow" w:hAnsi="Arial Narrow" w:cs="Arial Narrow"/>
          <w:snapToGrid w:val="0"/>
          <w:sz w:val="22"/>
          <w:szCs w:val="22"/>
        </w:rPr>
        <w:t>2</w:t>
      </w:r>
      <w:r>
        <w:rPr>
          <w:rFonts w:ascii="Arial Narrow" w:hAnsi="Arial Narrow" w:cs="Arial Narrow"/>
          <w:snapToGrid w:val="0"/>
          <w:sz w:val="22"/>
          <w:szCs w:val="22"/>
        </w:rPr>
        <w:t>.</w:t>
      </w:r>
      <w:r w:rsidR="001B73E5">
        <w:rPr>
          <w:rFonts w:ascii="Arial Narrow" w:hAnsi="Arial Narrow" w:cs="Arial Narrow"/>
          <w:snapToGrid w:val="0"/>
          <w:sz w:val="22"/>
          <w:szCs w:val="22"/>
        </w:rPr>
        <w:t>000,04</w:t>
      </w:r>
      <w:r w:rsidRPr="00DF3490">
        <w:rPr>
          <w:rFonts w:ascii="Arial Narrow" w:hAnsi="Arial Narrow" w:cs="Arial Narrow"/>
          <w:snapToGrid w:val="0"/>
          <w:sz w:val="22"/>
          <w:szCs w:val="22"/>
        </w:rPr>
        <w:t xml:space="preserve"> Kč </w:t>
      </w:r>
      <w:r>
        <w:rPr>
          <w:rFonts w:ascii="Arial Narrow" w:hAnsi="Arial Narrow" w:cs="Arial Narrow"/>
          <w:snapToGrid w:val="0"/>
          <w:sz w:val="22"/>
          <w:szCs w:val="22"/>
        </w:rPr>
        <w:t>bez DPH</w:t>
      </w:r>
    </w:p>
    <w:p w14:paraId="3DF467C4" w14:textId="13153721" w:rsidR="006D5473" w:rsidRDefault="006D5473" w:rsidP="006D5473">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1.500,03 Kč</w:t>
      </w:r>
      <w:r w:rsidRPr="006B7342">
        <w:rPr>
          <w:rFonts w:ascii="Arial Narrow" w:hAnsi="Arial Narrow" w:cs="Arial Narrow"/>
          <w:snapToGrid w:val="0"/>
          <w:sz w:val="22"/>
          <w:szCs w:val="22"/>
        </w:rPr>
        <w:t xml:space="preserve"> / </w:t>
      </w:r>
      <w:r>
        <w:rPr>
          <w:rFonts w:ascii="Arial Narrow" w:hAnsi="Arial Narrow" w:cs="Arial Narrow"/>
          <w:snapToGrid w:val="0"/>
          <w:sz w:val="22"/>
          <w:szCs w:val="22"/>
        </w:rPr>
        <w:t>ks</w:t>
      </w:r>
      <w:r w:rsidRPr="006B7342">
        <w:rPr>
          <w:rFonts w:ascii="Arial Narrow" w:hAnsi="Arial Narrow" w:cs="Arial Narrow"/>
          <w:snapToGrid w:val="0"/>
          <w:sz w:val="22"/>
          <w:szCs w:val="22"/>
        </w:rPr>
        <w:t xml:space="preserve"> / rok bez DPH</w:t>
      </w:r>
      <w:r>
        <w:rPr>
          <w:rFonts w:ascii="Arial Narrow" w:hAnsi="Arial Narrow" w:cs="Arial Narrow"/>
          <w:snapToGrid w:val="0"/>
          <w:sz w:val="22"/>
          <w:szCs w:val="22"/>
        </w:rPr>
        <w:tab/>
      </w:r>
      <w:r w:rsidR="001B73E5">
        <w:rPr>
          <w:rFonts w:ascii="Arial Narrow" w:hAnsi="Arial Narrow" w:cs="Arial Narrow"/>
          <w:snapToGrid w:val="0"/>
          <w:sz w:val="22"/>
          <w:szCs w:val="22"/>
        </w:rPr>
        <w:t>1</w:t>
      </w:r>
      <w:r>
        <w:rPr>
          <w:rFonts w:ascii="Arial Narrow" w:hAnsi="Arial Narrow" w:cs="Arial Narrow"/>
          <w:snapToGrid w:val="0"/>
          <w:sz w:val="22"/>
          <w:szCs w:val="22"/>
        </w:rPr>
        <w:t>.</w:t>
      </w:r>
      <w:r w:rsidR="001B73E5">
        <w:rPr>
          <w:rFonts w:ascii="Arial Narrow" w:hAnsi="Arial Narrow" w:cs="Arial Narrow"/>
          <w:snapToGrid w:val="0"/>
          <w:sz w:val="22"/>
          <w:szCs w:val="22"/>
        </w:rPr>
        <w:t>500,03</w:t>
      </w:r>
      <w:r w:rsidRPr="00DF3490">
        <w:rPr>
          <w:rFonts w:ascii="Arial Narrow" w:hAnsi="Arial Narrow" w:cs="Arial Narrow"/>
          <w:snapToGrid w:val="0"/>
          <w:sz w:val="22"/>
          <w:szCs w:val="22"/>
        </w:rPr>
        <w:t xml:space="preserve"> Kč </w:t>
      </w:r>
      <w:r>
        <w:rPr>
          <w:rFonts w:ascii="Arial Narrow" w:hAnsi="Arial Narrow" w:cs="Arial Narrow"/>
          <w:snapToGrid w:val="0"/>
          <w:sz w:val="22"/>
          <w:szCs w:val="22"/>
        </w:rPr>
        <w:t>bez DPH</w:t>
      </w:r>
    </w:p>
    <w:p w14:paraId="643DAEE8" w14:textId="77777777" w:rsidR="006D5473" w:rsidRDefault="006D5473" w:rsidP="006D5473">
      <w:pPr>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ab/>
      </w:r>
    </w:p>
    <w:p w14:paraId="2D6BD8EB" w14:textId="1FB0BDB1" w:rsidR="006D5473" w:rsidRDefault="006D5473" w:rsidP="006D5473">
      <w:pPr>
        <w:tabs>
          <w:tab w:val="right" w:pos="8306"/>
        </w:tabs>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Celkové roční nájemné</w:t>
      </w:r>
      <w:r>
        <w:rPr>
          <w:rFonts w:ascii="Arial Narrow" w:hAnsi="Arial Narrow" w:cs="Arial Narrow"/>
          <w:snapToGrid w:val="0"/>
          <w:sz w:val="22"/>
          <w:szCs w:val="22"/>
        </w:rPr>
        <w:tab/>
      </w:r>
      <w:r w:rsidR="004F5BBE">
        <w:rPr>
          <w:rFonts w:ascii="Arial Narrow" w:hAnsi="Arial Narrow" w:cs="Arial Narrow"/>
          <w:snapToGrid w:val="0"/>
          <w:sz w:val="22"/>
          <w:szCs w:val="22"/>
        </w:rPr>
        <w:t>200.820</w:t>
      </w:r>
      <w:r w:rsidR="00DC7A49">
        <w:rPr>
          <w:rFonts w:ascii="Arial Narrow" w:hAnsi="Arial Narrow" w:cs="Arial Narrow"/>
          <w:snapToGrid w:val="0"/>
          <w:sz w:val="22"/>
          <w:szCs w:val="22"/>
        </w:rPr>
        <w:t>,04</w:t>
      </w:r>
      <w:r w:rsidRPr="00DF3490">
        <w:rPr>
          <w:rFonts w:ascii="Arial Narrow" w:hAnsi="Arial Narrow" w:cs="Arial Narrow"/>
          <w:snapToGrid w:val="0"/>
          <w:sz w:val="22"/>
          <w:szCs w:val="22"/>
        </w:rPr>
        <w:t xml:space="preserve"> Kč </w:t>
      </w:r>
      <w:r>
        <w:rPr>
          <w:rFonts w:ascii="Arial Narrow" w:hAnsi="Arial Narrow" w:cs="Arial Narrow"/>
          <w:snapToGrid w:val="0"/>
          <w:sz w:val="22"/>
          <w:szCs w:val="22"/>
        </w:rPr>
        <w:t>bez DPH</w:t>
      </w:r>
    </w:p>
    <w:p w14:paraId="1D6D72A9" w14:textId="14A22B45" w:rsidR="006D5473" w:rsidRDefault="006D5473" w:rsidP="006D5473">
      <w:pPr>
        <w:tabs>
          <w:tab w:val="right" w:pos="8306"/>
        </w:tabs>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Z toho sleva</w:t>
      </w:r>
      <w:r>
        <w:rPr>
          <w:rFonts w:ascii="Arial Narrow" w:hAnsi="Arial Narrow" w:cs="Arial Narrow"/>
          <w:snapToGrid w:val="0"/>
          <w:sz w:val="22"/>
          <w:szCs w:val="22"/>
        </w:rPr>
        <w:tab/>
      </w:r>
      <w:r w:rsidR="004F5BBE">
        <w:rPr>
          <w:rFonts w:ascii="Arial Narrow" w:hAnsi="Arial Narrow" w:cs="Arial Narrow"/>
          <w:snapToGrid w:val="0"/>
          <w:sz w:val="22"/>
          <w:szCs w:val="22"/>
        </w:rPr>
        <w:t>150</w:t>
      </w:r>
      <w:r w:rsidR="00DC7A49">
        <w:rPr>
          <w:rFonts w:ascii="Arial Narrow" w:hAnsi="Arial Narrow" w:cs="Arial Narrow"/>
          <w:snapToGrid w:val="0"/>
          <w:sz w:val="22"/>
          <w:szCs w:val="22"/>
        </w:rPr>
        <w:t>.</w:t>
      </w:r>
      <w:r w:rsidR="004F5BBE">
        <w:rPr>
          <w:rFonts w:ascii="Arial Narrow" w:hAnsi="Arial Narrow" w:cs="Arial Narrow"/>
          <w:snapToGrid w:val="0"/>
          <w:sz w:val="22"/>
          <w:szCs w:val="22"/>
        </w:rPr>
        <w:t>615</w:t>
      </w:r>
      <w:r w:rsidR="00DC7A49" w:rsidRPr="00DC7A49">
        <w:rPr>
          <w:rFonts w:ascii="Arial Narrow" w:hAnsi="Arial Narrow" w:cs="Arial Narrow"/>
          <w:snapToGrid w:val="0"/>
          <w:sz w:val="22"/>
          <w:szCs w:val="22"/>
        </w:rPr>
        <w:t xml:space="preserve">,03 Kč </w:t>
      </w:r>
      <w:r>
        <w:rPr>
          <w:rFonts w:ascii="Arial Narrow" w:hAnsi="Arial Narrow" w:cs="Arial Narrow"/>
          <w:snapToGrid w:val="0"/>
          <w:sz w:val="22"/>
          <w:szCs w:val="22"/>
        </w:rPr>
        <w:t>bez DPH</w:t>
      </w:r>
    </w:p>
    <w:p w14:paraId="0AD47538" w14:textId="2DC76679" w:rsidR="006D5473" w:rsidRDefault="006D5473" w:rsidP="006D5473">
      <w:pPr>
        <w:tabs>
          <w:tab w:val="right" w:pos="8306"/>
        </w:tabs>
        <w:spacing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K úhradě</w:t>
      </w:r>
      <w:r>
        <w:rPr>
          <w:rFonts w:ascii="Arial Narrow" w:hAnsi="Arial Narrow" w:cs="Arial Narrow"/>
          <w:b/>
          <w:snapToGrid w:val="0"/>
          <w:sz w:val="22"/>
          <w:szCs w:val="22"/>
        </w:rPr>
        <w:tab/>
      </w:r>
      <w:r w:rsidR="004F5BBE">
        <w:rPr>
          <w:rFonts w:ascii="Arial Narrow" w:hAnsi="Arial Narrow" w:cs="Arial Narrow"/>
          <w:b/>
          <w:snapToGrid w:val="0"/>
          <w:sz w:val="22"/>
          <w:szCs w:val="22"/>
        </w:rPr>
        <w:t>50</w:t>
      </w:r>
      <w:r w:rsidR="00DC7A49">
        <w:rPr>
          <w:rFonts w:ascii="Arial Narrow" w:hAnsi="Arial Narrow" w:cs="Arial Narrow"/>
          <w:b/>
          <w:snapToGrid w:val="0"/>
          <w:sz w:val="22"/>
          <w:szCs w:val="22"/>
        </w:rPr>
        <w:t>.</w:t>
      </w:r>
      <w:r w:rsidR="004F5BBE">
        <w:rPr>
          <w:rFonts w:ascii="Arial Narrow" w:hAnsi="Arial Narrow" w:cs="Arial Narrow"/>
          <w:b/>
          <w:snapToGrid w:val="0"/>
          <w:sz w:val="22"/>
          <w:szCs w:val="22"/>
        </w:rPr>
        <w:t>205</w:t>
      </w:r>
      <w:r w:rsidR="00DC7A49" w:rsidRPr="00DC7A49">
        <w:rPr>
          <w:rFonts w:ascii="Arial Narrow" w:hAnsi="Arial Narrow" w:cs="Arial Narrow"/>
          <w:b/>
          <w:snapToGrid w:val="0"/>
          <w:sz w:val="22"/>
          <w:szCs w:val="22"/>
        </w:rPr>
        <w:t xml:space="preserve">,01 Kč </w:t>
      </w:r>
      <w:r w:rsidRPr="008C493E">
        <w:rPr>
          <w:rFonts w:ascii="Arial Narrow" w:hAnsi="Arial Narrow" w:cs="Arial Narrow"/>
          <w:b/>
          <w:snapToGrid w:val="0"/>
          <w:sz w:val="22"/>
          <w:szCs w:val="22"/>
        </w:rPr>
        <w:t>bez DPH</w:t>
      </w:r>
    </w:p>
    <w:p w14:paraId="29A0373C" w14:textId="77777777" w:rsidR="004C69A0" w:rsidRDefault="004C69A0" w:rsidP="004C69A0">
      <w:pPr>
        <w:spacing w:before="120" w:line="240" w:lineRule="atLeast"/>
        <w:jc w:val="both"/>
        <w:rPr>
          <w:rFonts w:ascii="Arial Narrow" w:hAnsi="Arial Narrow" w:cs="Arial Narrow"/>
          <w:snapToGrid w:val="0"/>
          <w:sz w:val="22"/>
          <w:szCs w:val="22"/>
        </w:rPr>
      </w:pPr>
    </w:p>
    <w:p w14:paraId="0273BD23" w14:textId="0D47908C" w:rsidR="00384E4C" w:rsidRDefault="004C69A0" w:rsidP="004C69A0">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7.4 Celková hodnota, která bude podnikatelskému subjektu předána v období </w:t>
      </w:r>
      <w:r w:rsidR="001A266E">
        <w:rPr>
          <w:rFonts w:ascii="Arial Narrow" w:hAnsi="Arial Narrow" w:cs="Arial Narrow"/>
          <w:snapToGrid w:val="0"/>
          <w:sz w:val="22"/>
          <w:szCs w:val="22"/>
        </w:rPr>
        <w:t>6</w:t>
      </w:r>
      <w:r>
        <w:rPr>
          <w:rFonts w:ascii="Arial Narrow" w:hAnsi="Arial Narrow" w:cs="Arial Narrow"/>
          <w:snapToGrid w:val="0"/>
          <w:sz w:val="22"/>
          <w:szCs w:val="22"/>
        </w:rPr>
        <w:t xml:space="preserve"> měsíců po sobě jdoucích po účinnosti této nájemní smlouvy, je vyčíslena ve výši </w:t>
      </w:r>
      <w:proofErr w:type="gramStart"/>
      <w:r>
        <w:rPr>
          <w:rFonts w:ascii="Arial Narrow" w:hAnsi="Arial Narrow" w:cs="Arial Narrow"/>
          <w:snapToGrid w:val="0"/>
          <w:sz w:val="22"/>
          <w:szCs w:val="22"/>
        </w:rPr>
        <w:t>maximálně</w:t>
      </w:r>
      <w:r w:rsidR="00ED221A" w:rsidRPr="00ED221A">
        <w:rPr>
          <w:rFonts w:ascii="Arial Narrow" w:hAnsi="Arial Narrow" w:cs="Arial Narrow"/>
          <w:snapToGrid w:val="0"/>
          <w:sz w:val="22"/>
          <w:szCs w:val="22"/>
        </w:rPr>
        <w:t xml:space="preserve"> </w:t>
      </w:r>
      <w:r w:rsidR="001A266E" w:rsidRPr="001A266E">
        <w:rPr>
          <w:rFonts w:ascii="Arial Narrow" w:hAnsi="Arial Narrow" w:cs="Arial Narrow"/>
          <w:snapToGrid w:val="0"/>
          <w:sz w:val="22"/>
          <w:szCs w:val="22"/>
        </w:rPr>
        <w:t xml:space="preserve"> 91</w:t>
      </w:r>
      <w:r w:rsidR="001A266E">
        <w:rPr>
          <w:rFonts w:ascii="Arial Narrow" w:hAnsi="Arial Narrow" w:cs="Arial Narrow"/>
          <w:snapToGrid w:val="0"/>
          <w:sz w:val="22"/>
          <w:szCs w:val="22"/>
        </w:rPr>
        <w:t>.</w:t>
      </w:r>
      <w:r w:rsidR="001A266E" w:rsidRPr="001A266E">
        <w:rPr>
          <w:rFonts w:ascii="Arial Narrow" w:hAnsi="Arial Narrow" w:cs="Arial Narrow"/>
          <w:snapToGrid w:val="0"/>
          <w:sz w:val="22"/>
          <w:szCs w:val="22"/>
        </w:rPr>
        <w:t>125</w:t>
      </w:r>
      <w:proofErr w:type="gramEnd"/>
      <w:r w:rsidR="001A266E" w:rsidRPr="001A266E">
        <w:rPr>
          <w:rFonts w:ascii="Arial Narrow" w:hAnsi="Arial Narrow" w:cs="Arial Narrow"/>
          <w:snapToGrid w:val="0"/>
          <w:sz w:val="22"/>
          <w:szCs w:val="22"/>
        </w:rPr>
        <w:t>,</w:t>
      </w:r>
      <w:r w:rsidR="001A266E">
        <w:rPr>
          <w:rFonts w:ascii="Arial Narrow" w:hAnsi="Arial Narrow" w:cs="Arial Narrow"/>
          <w:snapToGrid w:val="0"/>
          <w:sz w:val="22"/>
          <w:szCs w:val="22"/>
        </w:rPr>
        <w:t xml:space="preserve">- </w:t>
      </w:r>
      <w:r w:rsidR="001A266E" w:rsidRPr="001A266E">
        <w:rPr>
          <w:rFonts w:ascii="Arial Narrow" w:hAnsi="Arial Narrow" w:cs="Arial Narrow"/>
          <w:snapToGrid w:val="0"/>
          <w:sz w:val="22"/>
          <w:szCs w:val="22"/>
        </w:rPr>
        <w:t xml:space="preserve">Kč </w:t>
      </w:r>
      <w:r>
        <w:rPr>
          <w:rFonts w:ascii="Arial Narrow" w:hAnsi="Arial Narrow" w:cs="Arial Narrow"/>
          <w:snapToGrid w:val="0"/>
          <w:sz w:val="22"/>
          <w:szCs w:val="22"/>
        </w:rPr>
        <w:t>včetně DPH (podpora de minimis – hrubý grantový ekvivalent). Po uplynutí výše stanovené doby podpory bude provedeno závěrečné vyúčtování skutečně předané hodnoty, které bude spolu s výpisem z registru de minimis předáno podnikatelskému subjektu – nájemci.</w:t>
      </w:r>
    </w:p>
    <w:p w14:paraId="2D2B8E01" w14:textId="77777777" w:rsidR="00164F1D" w:rsidRDefault="00164F1D" w:rsidP="00F0772C">
      <w:pPr>
        <w:spacing w:before="120" w:line="240" w:lineRule="atLeast"/>
        <w:jc w:val="both"/>
        <w:rPr>
          <w:rFonts w:ascii="Arial Narrow" w:hAnsi="Arial Narrow" w:cs="Arial Narrow"/>
          <w:snapToGrid w:val="0"/>
          <w:sz w:val="22"/>
          <w:szCs w:val="22"/>
        </w:rPr>
      </w:pPr>
    </w:p>
    <w:p w14:paraId="7AF38F3C" w14:textId="77777777" w:rsidR="00F0772C" w:rsidRPr="00CD3F63" w:rsidRDefault="00F0772C" w:rsidP="00F0772C">
      <w:pPr>
        <w:spacing w:before="120" w:line="240" w:lineRule="atLeast"/>
        <w:jc w:val="both"/>
        <w:rPr>
          <w:rFonts w:ascii="Arial Narrow" w:hAnsi="Arial Narrow" w:cs="Arial Narrow"/>
          <w:snapToGrid w:val="0"/>
          <w:sz w:val="22"/>
          <w:szCs w:val="22"/>
        </w:rPr>
      </w:pPr>
      <w:r w:rsidRPr="00BD47D1">
        <w:rPr>
          <w:rFonts w:ascii="Arial Narrow" w:hAnsi="Arial Narrow" w:cs="Arial Narrow"/>
          <w:snapToGrid w:val="0"/>
          <w:sz w:val="22"/>
          <w:szCs w:val="22"/>
        </w:rPr>
        <w:t>7.</w:t>
      </w:r>
      <w:r w:rsidR="00B13D20">
        <w:rPr>
          <w:rFonts w:ascii="Arial Narrow" w:hAnsi="Arial Narrow" w:cs="Arial Narrow"/>
          <w:snapToGrid w:val="0"/>
          <w:sz w:val="22"/>
          <w:szCs w:val="22"/>
        </w:rPr>
        <w:t>6</w:t>
      </w:r>
      <w:r w:rsidRPr="00BD47D1">
        <w:rPr>
          <w:rFonts w:ascii="Arial Narrow" w:hAnsi="Arial Narrow" w:cs="Arial Narrow"/>
          <w:snapToGrid w:val="0"/>
          <w:sz w:val="22"/>
          <w:szCs w:val="22"/>
        </w:rPr>
        <w:t xml:space="preserve"> Nájemné bude fakturováno</w:t>
      </w:r>
      <w:r w:rsidRPr="00BD47D1">
        <w:rPr>
          <w:rFonts w:ascii="Arial Narrow" w:hAnsi="Arial Narrow" w:cs="Arial Narrow"/>
          <w:snapToGrid w:val="0"/>
          <w:color w:val="00B0F0"/>
          <w:sz w:val="22"/>
          <w:szCs w:val="22"/>
        </w:rPr>
        <w:t xml:space="preserve"> </w:t>
      </w:r>
      <w:r w:rsidRPr="00BD47D1">
        <w:rPr>
          <w:rFonts w:ascii="Arial Narrow" w:hAnsi="Arial Narrow" w:cs="Arial Narrow"/>
          <w:snapToGrid w:val="0"/>
          <w:sz w:val="22"/>
          <w:szCs w:val="22"/>
        </w:rPr>
        <w:t>čtvrtletně, vždy nejpozději do 15. dne kalendářního měsíce prvého</w:t>
      </w:r>
      <w:r w:rsidRPr="001F33C7">
        <w:rPr>
          <w:rFonts w:ascii="Arial Narrow" w:hAnsi="Arial Narrow" w:cs="Arial Narrow"/>
          <w:snapToGrid w:val="0"/>
          <w:sz w:val="22"/>
          <w:szCs w:val="22"/>
        </w:rPr>
        <w:t xml:space="preserve"> měsíce příslušného kalendářního</w:t>
      </w:r>
      <w:r>
        <w:rPr>
          <w:rFonts w:ascii="Arial Narrow" w:hAnsi="Arial Narrow" w:cs="Arial Narrow"/>
          <w:snapToGrid w:val="0"/>
          <w:sz w:val="22"/>
          <w:szCs w:val="22"/>
        </w:rPr>
        <w:t xml:space="preserve"> </w:t>
      </w:r>
      <w:r w:rsidRPr="001F33C7">
        <w:rPr>
          <w:rFonts w:ascii="Arial Narrow" w:hAnsi="Arial Narrow" w:cs="Arial Narrow"/>
          <w:snapToGrid w:val="0"/>
          <w:sz w:val="22"/>
          <w:szCs w:val="22"/>
        </w:rPr>
        <w:t>čtvrtletí</w:t>
      </w:r>
      <w:r>
        <w:rPr>
          <w:rFonts w:ascii="Arial Narrow" w:hAnsi="Arial Narrow" w:cs="Arial Narrow"/>
          <w:snapToGrid w:val="0"/>
          <w:sz w:val="22"/>
          <w:szCs w:val="22"/>
        </w:rPr>
        <w:t xml:space="preserve">. </w:t>
      </w:r>
      <w:r w:rsidR="00AF564D">
        <w:rPr>
          <w:rFonts w:ascii="Arial Narrow" w:hAnsi="Arial Narrow" w:cs="Arial Narrow"/>
          <w:snapToGrid w:val="0"/>
          <w:sz w:val="22"/>
          <w:szCs w:val="22"/>
        </w:rPr>
        <w:t>Ke sjednanému nájemnému bude přiúčtována daň z přidané hodnoty sazbou podle legislativy platné a účinné v době uskutečnění zdanitelného plnění.</w:t>
      </w:r>
    </w:p>
    <w:p w14:paraId="6CCADD97" w14:textId="77777777" w:rsidR="005E32D9" w:rsidRDefault="005E32D9" w:rsidP="00F0772C">
      <w:pPr>
        <w:rPr>
          <w:rFonts w:ascii="Arial Narrow" w:hAnsi="Arial Narrow" w:cs="Arial Narrow"/>
          <w:b/>
          <w:bCs/>
          <w:snapToGrid w:val="0"/>
          <w:sz w:val="22"/>
          <w:szCs w:val="22"/>
        </w:rPr>
      </w:pPr>
    </w:p>
    <w:p w14:paraId="3DA3E02B" w14:textId="77777777" w:rsidR="00BC7F6E" w:rsidRDefault="00BC7F6E" w:rsidP="00F0772C"/>
    <w:p w14:paraId="52DBA444" w14:textId="77777777" w:rsidR="00164F1D" w:rsidRPr="002877A9" w:rsidRDefault="00164F1D" w:rsidP="00F0772C"/>
    <w:p w14:paraId="4F39ABF4" w14:textId="77777777" w:rsidR="00F0772C" w:rsidRPr="00F1765B" w:rsidRDefault="00F0772C" w:rsidP="00F0772C">
      <w:pPr>
        <w:pStyle w:val="Nadpis2"/>
        <w:spacing w:before="0"/>
        <w:jc w:val="both"/>
        <w:rPr>
          <w:rFonts w:ascii="Arial Narrow" w:hAnsi="Arial Narrow" w:cs="Arial Narrow"/>
          <w:i w:val="0"/>
          <w:iCs w:val="0"/>
          <w:snapToGrid w:val="0"/>
          <w:sz w:val="22"/>
          <w:szCs w:val="22"/>
        </w:rPr>
      </w:pPr>
      <w:r w:rsidRPr="00F1765B">
        <w:rPr>
          <w:rFonts w:ascii="Arial Narrow" w:hAnsi="Arial Narrow" w:cs="Arial Narrow"/>
          <w:i w:val="0"/>
          <w:iCs w:val="0"/>
          <w:snapToGrid w:val="0"/>
          <w:sz w:val="22"/>
          <w:szCs w:val="22"/>
        </w:rPr>
        <w:lastRenderedPageBreak/>
        <w:t>Čl. 8</w:t>
      </w:r>
    </w:p>
    <w:p w14:paraId="72869504" w14:textId="77777777" w:rsidR="00F0772C" w:rsidRPr="00F1765B" w:rsidRDefault="00F0772C" w:rsidP="00F0772C">
      <w:pPr>
        <w:pStyle w:val="Nadpis2"/>
        <w:spacing w:before="0"/>
        <w:jc w:val="both"/>
        <w:rPr>
          <w:rFonts w:ascii="Arial Narrow" w:hAnsi="Arial Narrow" w:cs="Arial Narrow"/>
          <w:i w:val="0"/>
          <w:iCs w:val="0"/>
          <w:snapToGrid w:val="0"/>
          <w:sz w:val="22"/>
          <w:szCs w:val="22"/>
        </w:rPr>
      </w:pPr>
      <w:r w:rsidRPr="00F1765B">
        <w:rPr>
          <w:rFonts w:ascii="Arial Narrow" w:hAnsi="Arial Narrow" w:cs="Arial Narrow"/>
          <w:i w:val="0"/>
          <w:iCs w:val="0"/>
          <w:snapToGrid w:val="0"/>
          <w:sz w:val="22"/>
          <w:szCs w:val="22"/>
        </w:rPr>
        <w:t>Poplatky za služby související s nájmem</w:t>
      </w:r>
    </w:p>
    <w:p w14:paraId="300FB171" w14:textId="77777777" w:rsidR="00F0772C" w:rsidRPr="00F1765B" w:rsidRDefault="00F0772C" w:rsidP="00F0772C"/>
    <w:p w14:paraId="6517009C" w14:textId="77777777" w:rsidR="003360B5" w:rsidRDefault="00F0772C" w:rsidP="00F0772C">
      <w:pPr>
        <w:spacing w:line="240" w:lineRule="atLeast"/>
        <w:jc w:val="both"/>
        <w:rPr>
          <w:rFonts w:ascii="Arial Narrow" w:hAnsi="Arial Narrow" w:cs="Arial Narrow"/>
          <w:snapToGrid w:val="0"/>
          <w:sz w:val="22"/>
          <w:szCs w:val="22"/>
        </w:rPr>
      </w:pPr>
      <w:r w:rsidRPr="00F1765B">
        <w:rPr>
          <w:rFonts w:ascii="Arial Narrow" w:hAnsi="Arial Narrow" w:cs="Arial Narrow"/>
          <w:snapToGrid w:val="0"/>
          <w:sz w:val="22"/>
          <w:szCs w:val="22"/>
        </w:rPr>
        <w:t xml:space="preserve">8.1 </w:t>
      </w:r>
      <w:r w:rsidR="000425DD">
        <w:rPr>
          <w:rFonts w:ascii="Arial Narrow" w:hAnsi="Arial Narrow" w:cs="Arial Narrow"/>
          <w:snapToGrid w:val="0"/>
          <w:sz w:val="22"/>
          <w:szCs w:val="22"/>
        </w:rPr>
        <w:t>Výše p</w:t>
      </w:r>
      <w:r w:rsidRPr="00F1765B">
        <w:rPr>
          <w:rFonts w:ascii="Arial Narrow" w:hAnsi="Arial Narrow" w:cs="Arial Narrow"/>
          <w:snapToGrid w:val="0"/>
          <w:sz w:val="22"/>
          <w:szCs w:val="22"/>
        </w:rPr>
        <w:t>oplatk</w:t>
      </w:r>
      <w:r w:rsidR="00B303FC">
        <w:rPr>
          <w:rFonts w:ascii="Arial Narrow" w:hAnsi="Arial Narrow" w:cs="Arial Narrow"/>
          <w:snapToGrid w:val="0"/>
          <w:sz w:val="22"/>
          <w:szCs w:val="22"/>
        </w:rPr>
        <w:t>ů</w:t>
      </w:r>
      <w:r w:rsidRPr="00F1765B">
        <w:rPr>
          <w:rFonts w:ascii="Arial Narrow" w:hAnsi="Arial Narrow" w:cs="Arial Narrow"/>
          <w:snapToGrid w:val="0"/>
          <w:sz w:val="22"/>
          <w:szCs w:val="22"/>
        </w:rPr>
        <w:t xml:space="preserve"> za</w:t>
      </w:r>
      <w:r w:rsidR="000425DD">
        <w:rPr>
          <w:rFonts w:ascii="Arial Narrow" w:hAnsi="Arial Narrow" w:cs="Arial Narrow"/>
          <w:snapToGrid w:val="0"/>
          <w:sz w:val="22"/>
          <w:szCs w:val="22"/>
        </w:rPr>
        <w:t xml:space="preserve"> </w:t>
      </w:r>
      <w:r w:rsidR="003360B5">
        <w:rPr>
          <w:rFonts w:ascii="Arial Narrow" w:hAnsi="Arial Narrow" w:cs="Arial Narrow"/>
          <w:snapToGrid w:val="0"/>
          <w:sz w:val="22"/>
          <w:szCs w:val="22"/>
        </w:rPr>
        <w:t>energie (elektrická energie, voda, teplo)</w:t>
      </w:r>
      <w:r w:rsidR="00130A73">
        <w:rPr>
          <w:rFonts w:ascii="Arial Narrow" w:hAnsi="Arial Narrow" w:cs="Arial Narrow"/>
          <w:snapToGrid w:val="0"/>
          <w:sz w:val="22"/>
          <w:szCs w:val="22"/>
        </w:rPr>
        <w:t>, včetně splatnosti,</w:t>
      </w:r>
      <w:r w:rsidR="003360B5">
        <w:rPr>
          <w:rFonts w:ascii="Arial Narrow" w:hAnsi="Arial Narrow" w:cs="Arial Narrow"/>
          <w:snapToGrid w:val="0"/>
          <w:sz w:val="22"/>
          <w:szCs w:val="22"/>
        </w:rPr>
        <w:t xml:space="preserve"> se stanoví ve </w:t>
      </w:r>
      <w:r w:rsidR="003360B5" w:rsidRPr="00B13D20">
        <w:rPr>
          <w:rFonts w:ascii="Arial Narrow" w:hAnsi="Arial Narrow" w:cs="Arial Narrow"/>
          <w:b/>
          <w:snapToGrid w:val="0"/>
          <w:sz w:val="22"/>
          <w:szCs w:val="22"/>
        </w:rPr>
        <w:t>Výpočtovém listu úhrad za energie</w:t>
      </w:r>
      <w:r w:rsidR="003360B5">
        <w:rPr>
          <w:rFonts w:ascii="Arial Narrow" w:hAnsi="Arial Narrow" w:cs="Arial Narrow"/>
          <w:snapToGrid w:val="0"/>
          <w:sz w:val="22"/>
          <w:szCs w:val="22"/>
        </w:rPr>
        <w:t xml:space="preserve"> – viz přílo</w:t>
      </w:r>
      <w:r w:rsidR="0084609E">
        <w:rPr>
          <w:rFonts w:ascii="Arial Narrow" w:hAnsi="Arial Narrow" w:cs="Arial Narrow"/>
          <w:snapToGrid w:val="0"/>
          <w:sz w:val="22"/>
          <w:szCs w:val="22"/>
        </w:rPr>
        <w:t>ha</w:t>
      </w:r>
      <w:r w:rsidR="00EE14D5">
        <w:rPr>
          <w:rFonts w:ascii="Arial Narrow" w:hAnsi="Arial Narrow" w:cs="Arial Narrow"/>
          <w:snapToGrid w:val="0"/>
          <w:sz w:val="22"/>
          <w:szCs w:val="22"/>
        </w:rPr>
        <w:t xml:space="preserve"> č. 3 </w:t>
      </w:r>
      <w:r w:rsidR="003360B5">
        <w:rPr>
          <w:rFonts w:ascii="Arial Narrow" w:hAnsi="Arial Narrow" w:cs="Arial Narrow"/>
          <w:snapToGrid w:val="0"/>
          <w:sz w:val="22"/>
          <w:szCs w:val="22"/>
        </w:rPr>
        <w:t xml:space="preserve">k této </w:t>
      </w:r>
      <w:r w:rsidR="000F4EF6">
        <w:rPr>
          <w:rFonts w:ascii="Arial Narrow" w:hAnsi="Arial Narrow" w:cs="Arial Narrow"/>
          <w:snapToGrid w:val="0"/>
          <w:sz w:val="22"/>
          <w:szCs w:val="22"/>
        </w:rPr>
        <w:t xml:space="preserve">smlouvě. </w:t>
      </w:r>
    </w:p>
    <w:p w14:paraId="3E7F423B" w14:textId="77777777" w:rsidR="000F4EF6" w:rsidRDefault="00F0772C" w:rsidP="00F0772C">
      <w:pPr>
        <w:pStyle w:val="Zkladntext2"/>
        <w:jc w:val="both"/>
        <w:rPr>
          <w:rFonts w:ascii="Arial Narrow" w:hAnsi="Arial Narrow" w:cs="Arial Narrow"/>
        </w:rPr>
      </w:pPr>
      <w:r w:rsidRPr="00F1765B">
        <w:rPr>
          <w:rFonts w:ascii="Arial Narrow" w:hAnsi="Arial Narrow" w:cs="Arial Narrow"/>
        </w:rPr>
        <w:t>8.</w:t>
      </w:r>
      <w:r w:rsidR="000F4EF6">
        <w:rPr>
          <w:rFonts w:ascii="Arial Narrow" w:hAnsi="Arial Narrow" w:cs="Arial Narrow"/>
        </w:rPr>
        <w:t>2</w:t>
      </w:r>
      <w:r w:rsidRPr="00F1765B">
        <w:rPr>
          <w:rFonts w:ascii="Arial Narrow" w:hAnsi="Arial Narrow" w:cs="Arial Narrow"/>
        </w:rPr>
        <w:t xml:space="preserve"> Pronajímatel, v případě zájmu nájemce, instaluje nájemci v pronajatých prostorách telefonní přístroje a přidělí mu klapky. Platby za telefon sestávají z paušálního poplatku za přístroj a hovorného, účtovaného podle platných tarifů a ve výši odpovídající počtu realizovaných hovorů na přidělené klapce podle výkazu automatické ústředny</w:t>
      </w:r>
      <w:r w:rsidR="00977D8E">
        <w:rPr>
          <w:rFonts w:ascii="Arial Narrow" w:hAnsi="Arial Narrow" w:cs="Arial Narrow"/>
        </w:rPr>
        <w:t xml:space="preserve">; výše paušálního poplatku za přístroj, jeho splatnost a splatnost úhrady hovorného </w:t>
      </w:r>
      <w:r w:rsidR="004F5781">
        <w:rPr>
          <w:rFonts w:ascii="Arial Narrow" w:hAnsi="Arial Narrow" w:cs="Arial Narrow"/>
        </w:rPr>
        <w:t>bude</w:t>
      </w:r>
      <w:r w:rsidR="00977D8E">
        <w:rPr>
          <w:rFonts w:ascii="Arial Narrow" w:hAnsi="Arial Narrow" w:cs="Arial Narrow"/>
        </w:rPr>
        <w:t xml:space="preserve"> stanovena ve Výpočtovém listu úhrad za energie</w:t>
      </w:r>
      <w:r w:rsidRPr="00F1765B">
        <w:rPr>
          <w:rFonts w:ascii="Arial Narrow" w:hAnsi="Arial Narrow" w:cs="Arial Narrow"/>
        </w:rPr>
        <w:t>.</w:t>
      </w:r>
      <w:r w:rsidR="00B13D20">
        <w:rPr>
          <w:rFonts w:ascii="Arial Narrow" w:hAnsi="Arial Narrow" w:cs="Arial Narrow"/>
        </w:rPr>
        <w:t xml:space="preserve"> </w:t>
      </w:r>
    </w:p>
    <w:p w14:paraId="331C97F1" w14:textId="1767EEE4" w:rsidR="000F4EF6" w:rsidRDefault="000F4EF6" w:rsidP="000F4EF6">
      <w:pPr>
        <w:pStyle w:val="Zkladntext2"/>
        <w:spacing w:before="0"/>
        <w:jc w:val="both"/>
        <w:rPr>
          <w:rFonts w:ascii="Arial Narrow" w:hAnsi="Arial Narrow" w:cs="Arial Narrow"/>
        </w:rPr>
      </w:pPr>
    </w:p>
    <w:p w14:paraId="09446C96" w14:textId="77777777" w:rsidR="001515DF" w:rsidRDefault="001515DF" w:rsidP="000F4EF6">
      <w:pPr>
        <w:pStyle w:val="Zkladntext2"/>
        <w:spacing w:before="0"/>
        <w:jc w:val="both"/>
        <w:rPr>
          <w:rFonts w:ascii="Arial Narrow" w:hAnsi="Arial Narrow" w:cs="Arial Narrow"/>
        </w:rPr>
      </w:pPr>
    </w:p>
    <w:p w14:paraId="6AFDCF77" w14:textId="77777777" w:rsidR="00B13D20" w:rsidRPr="00A56ED2" w:rsidRDefault="00B13D20" w:rsidP="00F0772C">
      <w:pPr>
        <w:spacing w:before="120" w:line="240" w:lineRule="atLeast"/>
        <w:jc w:val="both"/>
        <w:rPr>
          <w:rFonts w:ascii="Arial Narrow" w:hAnsi="Arial Narrow" w:cs="Arial Narrow"/>
          <w:snapToGrid w:val="0"/>
          <w:sz w:val="22"/>
          <w:szCs w:val="22"/>
        </w:rPr>
      </w:pPr>
    </w:p>
    <w:p w14:paraId="260CFD0C"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9</w:t>
      </w:r>
    </w:p>
    <w:p w14:paraId="5B546FBA"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Způsob platby</w:t>
      </w:r>
    </w:p>
    <w:p w14:paraId="514F1F84" w14:textId="77777777" w:rsidR="00F0772C" w:rsidRPr="00A56ED2" w:rsidRDefault="00F0772C" w:rsidP="00F0772C"/>
    <w:p w14:paraId="6378E8D6" w14:textId="77777777"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9.1 Platby </w:t>
      </w:r>
      <w:r>
        <w:rPr>
          <w:rFonts w:ascii="Arial Narrow" w:hAnsi="Arial Narrow" w:cs="Arial Narrow"/>
          <w:snapToGrid w:val="0"/>
          <w:sz w:val="22"/>
          <w:szCs w:val="22"/>
        </w:rPr>
        <w:t>dle této nájemní smlouvy</w:t>
      </w:r>
      <w:r w:rsidRPr="00A56ED2">
        <w:rPr>
          <w:rFonts w:ascii="Arial Narrow" w:hAnsi="Arial Narrow" w:cs="Arial Narrow"/>
          <w:snapToGrid w:val="0"/>
          <w:sz w:val="22"/>
          <w:szCs w:val="22"/>
        </w:rPr>
        <w:t xml:space="preserve"> budou nájemcem hrazeny na základě daňového dokladu vystaveného pronajímatelem, převodem na bankovní účet</w:t>
      </w:r>
      <w:r>
        <w:rPr>
          <w:rFonts w:ascii="Arial Narrow" w:hAnsi="Arial Narrow" w:cs="Arial Narrow"/>
          <w:snapToGrid w:val="0"/>
          <w:sz w:val="22"/>
          <w:szCs w:val="22"/>
        </w:rPr>
        <w:t xml:space="preserve"> pronajímatele uvedený na straně prvé této smlouvy</w:t>
      </w:r>
      <w:r w:rsidRPr="00A56ED2">
        <w:rPr>
          <w:rFonts w:ascii="Arial Narrow" w:hAnsi="Arial Narrow" w:cs="Arial Narrow"/>
          <w:snapToGrid w:val="0"/>
          <w:sz w:val="22"/>
          <w:szCs w:val="22"/>
        </w:rPr>
        <w:t>.</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r w:rsidRPr="0020144B">
        <w:rPr>
          <w:rFonts w:ascii="Arial Narrow" w:hAnsi="Arial Narrow" w:cs="Arial Narrow"/>
          <w:snapToGrid w:val="0"/>
          <w:sz w:val="22"/>
          <w:szCs w:val="22"/>
        </w:rPr>
        <w:t xml:space="preserve">Splatnost daňového dokladu činí </w:t>
      </w:r>
      <w:r w:rsidR="00AF564D">
        <w:rPr>
          <w:rFonts w:ascii="Arial Narrow" w:hAnsi="Arial Narrow" w:cs="Arial Narrow"/>
          <w:snapToGrid w:val="0"/>
          <w:sz w:val="22"/>
          <w:szCs w:val="22"/>
        </w:rPr>
        <w:t>15</w:t>
      </w:r>
      <w:r w:rsidRPr="0020144B">
        <w:rPr>
          <w:rFonts w:ascii="Arial Narrow" w:hAnsi="Arial Narrow" w:cs="Arial Narrow"/>
          <w:snapToGrid w:val="0"/>
          <w:sz w:val="22"/>
          <w:szCs w:val="22"/>
        </w:rPr>
        <w:t xml:space="preserve"> dnů</w:t>
      </w:r>
      <w:r>
        <w:rPr>
          <w:rFonts w:ascii="Arial Narrow" w:hAnsi="Arial Narrow" w:cs="Arial Narrow"/>
          <w:snapToGrid w:val="0"/>
          <w:sz w:val="22"/>
          <w:szCs w:val="22"/>
        </w:rPr>
        <w:t xml:space="preserve"> od data jeho doručení nájemci. </w:t>
      </w:r>
    </w:p>
    <w:p w14:paraId="30894A70" w14:textId="1F419868" w:rsidR="00F0772C" w:rsidRPr="00B303FC" w:rsidRDefault="00F0772C" w:rsidP="00B303F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9.2 Pokud bude nájemce v prodlení s</w:t>
      </w:r>
      <w:r w:rsidR="0058419B">
        <w:rPr>
          <w:rFonts w:ascii="Arial Narrow" w:hAnsi="Arial Narrow" w:cs="Arial Narrow"/>
          <w:snapToGrid w:val="0"/>
          <w:sz w:val="22"/>
          <w:szCs w:val="22"/>
        </w:rPr>
        <w:t> úhradou plateb sjednaných výše v článku 7 a 8</w:t>
      </w:r>
      <w:r w:rsidRPr="00A56ED2">
        <w:rPr>
          <w:rFonts w:ascii="Arial Narrow" w:hAnsi="Arial Narrow" w:cs="Arial Narrow"/>
          <w:snapToGrid w:val="0"/>
          <w:sz w:val="22"/>
          <w:szCs w:val="22"/>
        </w:rPr>
        <w:t xml:space="preserve">, je povinen zaplatit pronajímateli </w:t>
      </w:r>
      <w:r w:rsidR="00577113">
        <w:rPr>
          <w:rFonts w:ascii="Arial Narrow" w:hAnsi="Arial Narrow" w:cs="Arial Narrow"/>
          <w:snapToGrid w:val="0"/>
          <w:sz w:val="22"/>
          <w:szCs w:val="22"/>
        </w:rPr>
        <w:t xml:space="preserve">zákonný </w:t>
      </w:r>
      <w:r w:rsidRPr="00A56ED2">
        <w:rPr>
          <w:rFonts w:ascii="Arial Narrow" w:hAnsi="Arial Narrow" w:cs="Arial Narrow"/>
          <w:snapToGrid w:val="0"/>
          <w:sz w:val="22"/>
          <w:szCs w:val="22"/>
        </w:rPr>
        <w:t>úrok z</w:t>
      </w:r>
      <w:r w:rsidR="0058419B">
        <w:rPr>
          <w:rFonts w:ascii="Arial Narrow" w:hAnsi="Arial Narrow" w:cs="Arial Narrow"/>
          <w:snapToGrid w:val="0"/>
          <w:sz w:val="22"/>
          <w:szCs w:val="22"/>
        </w:rPr>
        <w:t> </w:t>
      </w:r>
      <w:r w:rsidRPr="00A56ED2">
        <w:rPr>
          <w:rFonts w:ascii="Arial Narrow" w:hAnsi="Arial Narrow" w:cs="Arial Narrow"/>
          <w:snapToGrid w:val="0"/>
          <w:sz w:val="22"/>
          <w:szCs w:val="22"/>
        </w:rPr>
        <w:t>prodlení</w:t>
      </w:r>
      <w:r w:rsidR="0058419B">
        <w:rPr>
          <w:rFonts w:ascii="Arial Narrow" w:hAnsi="Arial Narrow" w:cs="Arial Narrow"/>
          <w:snapToGrid w:val="0"/>
          <w:sz w:val="22"/>
          <w:szCs w:val="22"/>
        </w:rPr>
        <w:t xml:space="preserve">. </w:t>
      </w:r>
    </w:p>
    <w:p w14:paraId="1DF9655C" w14:textId="77777777" w:rsidR="00F0772C" w:rsidRDefault="00F0772C" w:rsidP="00F0772C"/>
    <w:p w14:paraId="03B23685" w14:textId="77777777" w:rsidR="00B303FC" w:rsidRDefault="00B303FC" w:rsidP="00F0772C"/>
    <w:p w14:paraId="66E2335A" w14:textId="77777777" w:rsidR="00977D8E" w:rsidRDefault="00977D8E" w:rsidP="00F0772C"/>
    <w:p w14:paraId="0ED8F5E4" w14:textId="77777777" w:rsidR="00977D8E" w:rsidRPr="000E39C2" w:rsidRDefault="00977D8E" w:rsidP="00F0772C"/>
    <w:p w14:paraId="345DD869"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10</w:t>
      </w:r>
    </w:p>
    <w:p w14:paraId="0F4410E9" w14:textId="77777777"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Ostatní ujednání</w:t>
      </w:r>
    </w:p>
    <w:p w14:paraId="4149692D" w14:textId="77777777" w:rsidR="00F0772C" w:rsidRPr="00A56ED2" w:rsidRDefault="00F0772C" w:rsidP="00F0772C"/>
    <w:p w14:paraId="3854B578" w14:textId="77777777"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10.1 Pronajímatel nenese riziko škod způsobených na věcech </w:t>
      </w:r>
      <w:r w:rsidR="00EA22BE">
        <w:rPr>
          <w:rFonts w:ascii="Arial Narrow" w:hAnsi="Arial Narrow" w:cs="Arial Narrow"/>
          <w:snapToGrid w:val="0"/>
          <w:sz w:val="22"/>
          <w:szCs w:val="22"/>
        </w:rPr>
        <w:t xml:space="preserve">ve vlastnictví nájemce </w:t>
      </w:r>
      <w:r w:rsidRPr="00A56ED2">
        <w:rPr>
          <w:rFonts w:ascii="Arial Narrow" w:hAnsi="Arial Narrow" w:cs="Arial Narrow"/>
          <w:snapToGrid w:val="0"/>
          <w:sz w:val="22"/>
          <w:szCs w:val="22"/>
        </w:rPr>
        <w:t>vnesených do pronajatých prostor</w:t>
      </w:r>
      <w:r w:rsidR="00EA22BE">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p>
    <w:p w14:paraId="24C2996F" w14:textId="77777777"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10.</w:t>
      </w:r>
      <w:r>
        <w:rPr>
          <w:rFonts w:ascii="Arial Narrow" w:hAnsi="Arial Narrow" w:cs="Arial Narrow"/>
          <w:snapToGrid w:val="0"/>
          <w:sz w:val="22"/>
          <w:szCs w:val="22"/>
        </w:rPr>
        <w:t>2</w:t>
      </w:r>
      <w:r w:rsidRPr="00A56ED2">
        <w:rPr>
          <w:rFonts w:ascii="Arial Narrow" w:hAnsi="Arial Narrow" w:cs="Arial Narrow"/>
          <w:snapToGrid w:val="0"/>
          <w:sz w:val="22"/>
          <w:szCs w:val="22"/>
        </w:rPr>
        <w:t xml:space="preserve"> Veškeré písemnosti budou </w:t>
      </w:r>
      <w:r>
        <w:rPr>
          <w:rFonts w:ascii="Arial Narrow" w:hAnsi="Arial Narrow" w:cs="Arial Narrow"/>
          <w:snapToGrid w:val="0"/>
          <w:sz w:val="22"/>
          <w:szCs w:val="22"/>
        </w:rPr>
        <w:t>vzájemně zasílány formou doporučeného dopisu</w:t>
      </w:r>
      <w:r w:rsidRPr="00A56ED2">
        <w:rPr>
          <w:rFonts w:ascii="Arial Narrow" w:hAnsi="Arial Narrow" w:cs="Arial Narrow"/>
          <w:snapToGrid w:val="0"/>
          <w:sz w:val="22"/>
          <w:szCs w:val="22"/>
        </w:rPr>
        <w:t xml:space="preserve"> na adresy účastníků</w:t>
      </w:r>
      <w:r>
        <w:rPr>
          <w:rFonts w:ascii="Arial Narrow" w:hAnsi="Arial Narrow" w:cs="Arial Narrow"/>
          <w:snapToGrid w:val="0"/>
          <w:sz w:val="22"/>
          <w:szCs w:val="22"/>
        </w:rPr>
        <w:t xml:space="preserve"> uvedené na straně prvé této smlouvy</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V pochybnostech o </w:t>
      </w:r>
      <w:r w:rsidR="003F76D9">
        <w:rPr>
          <w:rFonts w:ascii="Arial Narrow" w:hAnsi="Arial Narrow" w:cs="Arial Narrow"/>
          <w:snapToGrid w:val="0"/>
          <w:sz w:val="22"/>
          <w:szCs w:val="22"/>
        </w:rPr>
        <w:t>datu doručení</w:t>
      </w:r>
      <w:r>
        <w:rPr>
          <w:rFonts w:ascii="Arial Narrow" w:hAnsi="Arial Narrow" w:cs="Arial Narrow"/>
          <w:snapToGrid w:val="0"/>
          <w:sz w:val="22"/>
          <w:szCs w:val="22"/>
        </w:rPr>
        <w:t xml:space="preserve"> písemnost</w:t>
      </w:r>
      <w:r w:rsidR="003F76D9">
        <w:rPr>
          <w:rFonts w:ascii="Arial Narrow" w:hAnsi="Arial Narrow" w:cs="Arial Narrow"/>
          <w:snapToGrid w:val="0"/>
          <w:sz w:val="22"/>
          <w:szCs w:val="22"/>
        </w:rPr>
        <w:t>i</w:t>
      </w:r>
      <w:r>
        <w:rPr>
          <w:rFonts w:ascii="Arial Narrow" w:hAnsi="Arial Narrow" w:cs="Arial Narrow"/>
          <w:snapToGrid w:val="0"/>
          <w:sz w:val="22"/>
          <w:szCs w:val="22"/>
        </w:rPr>
        <w:t xml:space="preserve"> bude za datum doručení považován </w:t>
      </w:r>
      <w:r w:rsidR="003F76D9">
        <w:rPr>
          <w:rFonts w:ascii="Arial Narrow" w:hAnsi="Arial Narrow" w:cs="Arial Narrow"/>
          <w:snapToGrid w:val="0"/>
          <w:sz w:val="22"/>
          <w:szCs w:val="22"/>
        </w:rPr>
        <w:t>třetí</w:t>
      </w:r>
      <w:r>
        <w:rPr>
          <w:rFonts w:ascii="Arial Narrow" w:hAnsi="Arial Narrow" w:cs="Arial Narrow"/>
          <w:snapToGrid w:val="0"/>
          <w:sz w:val="22"/>
          <w:szCs w:val="22"/>
        </w:rPr>
        <w:t xml:space="preserve"> pracovní den po datu odeslání příslušné písemnosti. </w:t>
      </w:r>
    </w:p>
    <w:p w14:paraId="5884ECD2" w14:textId="77777777" w:rsidR="001B6493" w:rsidRDefault="00F0772C" w:rsidP="00F0772C">
      <w:pPr>
        <w:spacing w:before="120" w:line="240" w:lineRule="atLeast"/>
        <w:jc w:val="both"/>
        <w:rPr>
          <w:rFonts w:ascii="Arial Narrow" w:hAnsi="Arial Narrow" w:cs="Arial Narrow"/>
          <w:sz w:val="22"/>
          <w:szCs w:val="22"/>
        </w:rPr>
      </w:pPr>
      <w:r w:rsidRPr="00A56ED2">
        <w:rPr>
          <w:rFonts w:ascii="Arial Narrow" w:hAnsi="Arial Narrow" w:cs="Arial Narrow"/>
          <w:snapToGrid w:val="0"/>
          <w:sz w:val="22"/>
          <w:szCs w:val="22"/>
        </w:rPr>
        <w:t>10.</w:t>
      </w:r>
      <w:r>
        <w:rPr>
          <w:rFonts w:ascii="Arial Narrow" w:hAnsi="Arial Narrow" w:cs="Arial Narrow"/>
          <w:snapToGrid w:val="0"/>
          <w:sz w:val="22"/>
          <w:szCs w:val="22"/>
        </w:rPr>
        <w:t>3</w:t>
      </w:r>
      <w:r w:rsidRPr="00A56ED2">
        <w:rPr>
          <w:rFonts w:ascii="Arial Narrow" w:hAnsi="Arial Narrow" w:cs="Arial Narrow"/>
          <w:snapToGrid w:val="0"/>
          <w:sz w:val="22"/>
          <w:szCs w:val="22"/>
        </w:rPr>
        <w:t xml:space="preserve"> </w:t>
      </w:r>
      <w:r w:rsidRPr="00A56ED2">
        <w:rPr>
          <w:rFonts w:ascii="Arial Narrow" w:hAnsi="Arial Narrow" w:cs="Arial Narrow"/>
          <w:sz w:val="22"/>
          <w:szCs w:val="22"/>
        </w:rPr>
        <w:t>Dojde-li k</w:t>
      </w:r>
      <w:r>
        <w:rPr>
          <w:rFonts w:ascii="Arial Narrow" w:hAnsi="Arial Narrow" w:cs="Arial Narrow"/>
          <w:sz w:val="22"/>
          <w:szCs w:val="22"/>
        </w:rPr>
        <w:t xml:space="preserve"> jakýmkoliv </w:t>
      </w:r>
      <w:r w:rsidRPr="00A56ED2">
        <w:rPr>
          <w:rFonts w:ascii="Arial Narrow" w:hAnsi="Arial Narrow" w:cs="Arial Narrow"/>
          <w:sz w:val="22"/>
          <w:szCs w:val="22"/>
        </w:rPr>
        <w:t xml:space="preserve">změnám </w:t>
      </w:r>
      <w:r>
        <w:rPr>
          <w:rFonts w:ascii="Arial Narrow" w:hAnsi="Arial Narrow" w:cs="Arial Narrow"/>
          <w:sz w:val="22"/>
          <w:szCs w:val="22"/>
        </w:rPr>
        <w:t>týkajícím se osoby nájemce nebo pronajímatele, jejich činnosti a/nebo okolností v působnosti některé ze smluvních stran, s dopady na průběh nájemního vztahu založeného touto smlouvou, je smluvní strana, u které k takové změně došlo, povinna to oznámit druhé smluvní straně, a to písemnou formou</w:t>
      </w:r>
      <w:r w:rsidR="0058419B">
        <w:rPr>
          <w:rFonts w:ascii="Arial Narrow" w:hAnsi="Arial Narrow" w:cs="Arial Narrow"/>
          <w:sz w:val="22"/>
          <w:szCs w:val="22"/>
        </w:rPr>
        <w:t>,</w:t>
      </w:r>
      <w:r>
        <w:rPr>
          <w:rFonts w:ascii="Arial Narrow" w:hAnsi="Arial Narrow" w:cs="Arial Narrow"/>
          <w:sz w:val="22"/>
          <w:szCs w:val="22"/>
        </w:rPr>
        <w:t xml:space="preserve"> nejpozději do </w:t>
      </w:r>
      <w:r w:rsidR="007D0F31">
        <w:rPr>
          <w:rFonts w:ascii="Arial Narrow" w:hAnsi="Arial Narrow" w:cs="Arial Narrow"/>
          <w:sz w:val="22"/>
          <w:szCs w:val="22"/>
        </w:rPr>
        <w:t>5</w:t>
      </w:r>
      <w:r>
        <w:rPr>
          <w:rFonts w:ascii="Arial Narrow" w:hAnsi="Arial Narrow" w:cs="Arial Narrow"/>
          <w:sz w:val="22"/>
          <w:szCs w:val="22"/>
        </w:rPr>
        <w:t xml:space="preserve"> pracovních dnů poté, kdy ke změně došlo.</w:t>
      </w:r>
    </w:p>
    <w:p w14:paraId="7E7E28A6" w14:textId="77777777" w:rsidR="007D0F31" w:rsidRPr="00651C41" w:rsidRDefault="001B6493" w:rsidP="007D0F31">
      <w:pPr>
        <w:spacing w:before="120" w:line="240" w:lineRule="atLeast"/>
        <w:rPr>
          <w:rFonts w:ascii="Arial Narrow" w:hAnsi="Arial Narrow"/>
          <w:snapToGrid w:val="0"/>
          <w:sz w:val="22"/>
          <w:szCs w:val="22"/>
        </w:rPr>
      </w:pPr>
      <w:r>
        <w:rPr>
          <w:rFonts w:ascii="Arial Narrow" w:hAnsi="Arial Narrow" w:cs="Arial Narrow"/>
          <w:sz w:val="22"/>
          <w:szCs w:val="22"/>
        </w:rPr>
        <w:t xml:space="preserve">10.4 </w:t>
      </w:r>
      <w:r w:rsidR="007D0F31">
        <w:rPr>
          <w:rFonts w:ascii="Arial Narrow" w:hAnsi="Arial Narrow" w:cs="Arial Narrow"/>
          <w:sz w:val="22"/>
          <w:szCs w:val="22"/>
        </w:rPr>
        <w:t>Smluvní</w:t>
      </w:r>
      <w:r>
        <w:rPr>
          <w:rFonts w:ascii="Arial Narrow" w:hAnsi="Arial Narrow" w:cs="Arial Narrow"/>
          <w:sz w:val="22"/>
          <w:szCs w:val="22"/>
        </w:rPr>
        <w:t xml:space="preserve"> </w:t>
      </w:r>
      <w:r w:rsidR="007D0F31" w:rsidRPr="00651C41">
        <w:rPr>
          <w:rFonts w:ascii="Arial Narrow" w:hAnsi="Arial Narrow"/>
          <w:snapToGrid w:val="0"/>
          <w:sz w:val="22"/>
          <w:szCs w:val="22"/>
        </w:rPr>
        <w:t>strany se dohodly na zvyšování nájemného v závislosti na roční míře inflace. Pronajímatel může stanovit zvýšení nájemného vždy k 31.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03. s účinností od 01.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01. příslušného kalendářního roku tak, že procentní nárůst nájemného bude roven oficiálně udávanému procentu inflace za předchozí kalendářní rok. Doplatek na takto zvýšené nájemné za 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čtvrtletí pak pronajímatel vyfakturuje spolu s nájemným za 2. čtvrtletí.</w:t>
      </w:r>
    </w:p>
    <w:p w14:paraId="64396F14" w14:textId="6291E16C" w:rsidR="00164F1D" w:rsidRDefault="00164F1D" w:rsidP="00F0772C">
      <w:pPr>
        <w:spacing w:before="120" w:line="240" w:lineRule="atLeast"/>
        <w:jc w:val="both"/>
        <w:rPr>
          <w:rFonts w:ascii="Arial Narrow" w:hAnsi="Arial Narrow" w:cs="Arial Narrow"/>
          <w:snapToGrid w:val="0"/>
          <w:sz w:val="22"/>
          <w:szCs w:val="22"/>
        </w:rPr>
      </w:pPr>
    </w:p>
    <w:p w14:paraId="1181E82B" w14:textId="0E3A8046" w:rsidR="00544C42" w:rsidRDefault="00544C42" w:rsidP="00F0772C">
      <w:pPr>
        <w:spacing w:before="120" w:line="240" w:lineRule="atLeast"/>
        <w:jc w:val="both"/>
        <w:rPr>
          <w:rFonts w:ascii="Arial Narrow" w:hAnsi="Arial Narrow" w:cs="Arial Narrow"/>
          <w:snapToGrid w:val="0"/>
          <w:sz w:val="22"/>
          <w:szCs w:val="22"/>
        </w:rPr>
      </w:pPr>
    </w:p>
    <w:p w14:paraId="7557BDDD" w14:textId="45DAEFF3" w:rsidR="00544C42" w:rsidRDefault="00544C42" w:rsidP="00F0772C">
      <w:pPr>
        <w:spacing w:before="120" w:line="240" w:lineRule="atLeast"/>
        <w:jc w:val="both"/>
        <w:rPr>
          <w:rFonts w:ascii="Arial Narrow" w:hAnsi="Arial Narrow" w:cs="Arial Narrow"/>
          <w:snapToGrid w:val="0"/>
          <w:sz w:val="22"/>
          <w:szCs w:val="22"/>
        </w:rPr>
      </w:pPr>
    </w:p>
    <w:p w14:paraId="26D190FC" w14:textId="77777777" w:rsidR="00ED221A" w:rsidRDefault="00ED221A" w:rsidP="00F0772C">
      <w:pPr>
        <w:spacing w:before="120" w:line="240" w:lineRule="atLeast"/>
        <w:jc w:val="both"/>
        <w:rPr>
          <w:rFonts w:ascii="Arial Narrow" w:hAnsi="Arial Narrow" w:cs="Arial Narrow"/>
          <w:snapToGrid w:val="0"/>
          <w:sz w:val="22"/>
          <w:szCs w:val="22"/>
        </w:rPr>
      </w:pPr>
    </w:p>
    <w:p w14:paraId="7B340C53" w14:textId="77777777" w:rsidR="00544C42" w:rsidRPr="00A56ED2" w:rsidRDefault="00544C42" w:rsidP="00F0772C">
      <w:pPr>
        <w:spacing w:before="120" w:line="240" w:lineRule="atLeast"/>
        <w:jc w:val="both"/>
        <w:rPr>
          <w:rFonts w:ascii="Arial Narrow" w:hAnsi="Arial Narrow" w:cs="Arial Narrow"/>
          <w:snapToGrid w:val="0"/>
          <w:sz w:val="22"/>
          <w:szCs w:val="22"/>
        </w:rPr>
      </w:pPr>
    </w:p>
    <w:p w14:paraId="0A673207" w14:textId="77777777"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lastRenderedPageBreak/>
        <w:t>Čl. 11</w:t>
      </w:r>
    </w:p>
    <w:p w14:paraId="33F6EF44" w14:textId="77777777" w:rsidR="00F0772C" w:rsidRDefault="0058419B" w:rsidP="00F0772C">
      <w:pPr>
        <w:pStyle w:val="Nadpis2"/>
        <w:spacing w:before="0"/>
        <w:jc w:val="both"/>
        <w:rPr>
          <w:rFonts w:ascii="Arial Narrow" w:hAnsi="Arial Narrow" w:cs="Arial Narrow"/>
          <w:i w:val="0"/>
          <w:iCs w:val="0"/>
          <w:snapToGrid w:val="0"/>
          <w:sz w:val="22"/>
          <w:szCs w:val="22"/>
        </w:rPr>
      </w:pPr>
      <w:r>
        <w:rPr>
          <w:rFonts w:ascii="Arial Narrow" w:hAnsi="Arial Narrow" w:cs="Arial Narrow"/>
          <w:i w:val="0"/>
          <w:iCs w:val="0"/>
          <w:snapToGrid w:val="0"/>
          <w:sz w:val="22"/>
          <w:szCs w:val="22"/>
        </w:rPr>
        <w:t xml:space="preserve">Platnost a účinnost smlouvy, skončení </w:t>
      </w:r>
      <w:r w:rsidR="005E32D9">
        <w:rPr>
          <w:rFonts w:ascii="Arial Narrow" w:hAnsi="Arial Narrow" w:cs="Arial Narrow"/>
          <w:i w:val="0"/>
          <w:iCs w:val="0"/>
          <w:snapToGrid w:val="0"/>
          <w:sz w:val="22"/>
          <w:szCs w:val="22"/>
        </w:rPr>
        <w:t>nájmu</w:t>
      </w:r>
    </w:p>
    <w:p w14:paraId="2345CA70" w14:textId="77777777" w:rsidR="00F0772C" w:rsidRPr="00A56ED2" w:rsidRDefault="00F0772C" w:rsidP="00F0772C"/>
    <w:p w14:paraId="4773F025" w14:textId="4F66D7D7" w:rsidR="00F0772C" w:rsidRPr="007315C0" w:rsidRDefault="00F0772C" w:rsidP="00F0772C">
      <w:pPr>
        <w:spacing w:line="240" w:lineRule="atLeast"/>
        <w:jc w:val="both"/>
        <w:rPr>
          <w:rFonts w:ascii="Arial Narrow" w:hAnsi="Arial Narrow" w:cs="Arial Narrow"/>
          <w:b/>
          <w:bCs/>
          <w:snapToGrid w:val="0"/>
          <w:sz w:val="22"/>
          <w:szCs w:val="22"/>
        </w:rPr>
      </w:pPr>
      <w:r w:rsidRPr="00A56ED2">
        <w:rPr>
          <w:rFonts w:ascii="Arial Narrow" w:hAnsi="Arial Narrow" w:cs="Arial Narrow"/>
          <w:snapToGrid w:val="0"/>
          <w:sz w:val="22"/>
          <w:szCs w:val="22"/>
        </w:rPr>
        <w:t xml:space="preserve">11.1 Tato nájemní smlouva </w:t>
      </w:r>
      <w:r w:rsidR="004A23D8">
        <w:rPr>
          <w:rFonts w:ascii="Arial Narrow" w:hAnsi="Arial Narrow" w:cs="Arial Narrow"/>
          <w:snapToGrid w:val="0"/>
          <w:sz w:val="22"/>
          <w:szCs w:val="22"/>
        </w:rPr>
        <w:t xml:space="preserve">se sjednává v souladu s nařízením </w:t>
      </w:r>
      <w:r w:rsidR="00C5396D">
        <w:rPr>
          <w:rFonts w:ascii="Arial Narrow" w:hAnsi="Arial Narrow" w:cs="Arial Narrow"/>
          <w:snapToGrid w:val="0"/>
          <w:sz w:val="22"/>
          <w:szCs w:val="22"/>
        </w:rPr>
        <w:t>K</w:t>
      </w:r>
      <w:r w:rsidR="004A23D8">
        <w:rPr>
          <w:rFonts w:ascii="Arial Narrow" w:hAnsi="Arial Narrow" w:cs="Arial Narrow"/>
          <w:snapToGrid w:val="0"/>
          <w:sz w:val="22"/>
          <w:szCs w:val="22"/>
        </w:rPr>
        <w:t xml:space="preserve">omise </w:t>
      </w:r>
      <w:r w:rsidR="00C5396D">
        <w:rPr>
          <w:rFonts w:ascii="Arial Narrow" w:hAnsi="Arial Narrow" w:cs="Arial Narrow"/>
          <w:snapToGrid w:val="0"/>
          <w:sz w:val="22"/>
          <w:szCs w:val="22"/>
        </w:rPr>
        <w:t xml:space="preserve">(EU) </w:t>
      </w:r>
      <w:r w:rsidR="004A23D8">
        <w:rPr>
          <w:rFonts w:ascii="Arial Narrow" w:hAnsi="Arial Narrow" w:cs="Arial Narrow"/>
          <w:snapToGrid w:val="0"/>
          <w:sz w:val="22"/>
          <w:szCs w:val="22"/>
        </w:rPr>
        <w:t xml:space="preserve">č. 1407/2013 ze dne 18. prosince 2013 o použití článků 107 a 108 Smlouvy o fungování EU na podporu de minimis. Nájemní smlouva </w:t>
      </w:r>
      <w:r w:rsidRPr="00A56ED2">
        <w:rPr>
          <w:rFonts w:ascii="Arial Narrow" w:hAnsi="Arial Narrow" w:cs="Arial Narrow"/>
          <w:snapToGrid w:val="0"/>
          <w:sz w:val="22"/>
          <w:szCs w:val="22"/>
        </w:rPr>
        <w:t xml:space="preserve">je platná s účinností </w:t>
      </w:r>
      <w:r w:rsidRPr="00A56ED2">
        <w:rPr>
          <w:rFonts w:ascii="Arial Narrow" w:hAnsi="Arial Narrow" w:cs="Arial Narrow"/>
          <w:b/>
          <w:bCs/>
          <w:snapToGrid w:val="0"/>
          <w:sz w:val="22"/>
          <w:szCs w:val="22"/>
        </w:rPr>
        <w:t xml:space="preserve">od </w:t>
      </w:r>
      <w:r w:rsidR="008E678B">
        <w:rPr>
          <w:rFonts w:ascii="Arial Narrow" w:hAnsi="Arial Narrow" w:cs="Arial Narrow"/>
          <w:b/>
          <w:bCs/>
          <w:snapToGrid w:val="0"/>
          <w:sz w:val="22"/>
          <w:szCs w:val="22"/>
        </w:rPr>
        <w:t>1.</w:t>
      </w:r>
      <w:r w:rsidR="00164F1D">
        <w:rPr>
          <w:rFonts w:ascii="Arial Narrow" w:hAnsi="Arial Narrow" w:cs="Arial Narrow"/>
          <w:b/>
          <w:bCs/>
          <w:snapToGrid w:val="0"/>
          <w:sz w:val="22"/>
          <w:szCs w:val="22"/>
        </w:rPr>
        <w:t xml:space="preserve"> </w:t>
      </w:r>
      <w:r w:rsidR="00793E2A">
        <w:rPr>
          <w:rFonts w:ascii="Arial Narrow" w:hAnsi="Arial Narrow" w:cs="Arial Narrow"/>
          <w:b/>
          <w:bCs/>
          <w:snapToGrid w:val="0"/>
          <w:sz w:val="22"/>
          <w:szCs w:val="22"/>
        </w:rPr>
        <w:t>7</w:t>
      </w:r>
      <w:r w:rsidR="008E678B">
        <w:rPr>
          <w:rFonts w:ascii="Arial Narrow" w:hAnsi="Arial Narrow" w:cs="Arial Narrow"/>
          <w:b/>
          <w:bCs/>
          <w:snapToGrid w:val="0"/>
          <w:sz w:val="22"/>
          <w:szCs w:val="22"/>
        </w:rPr>
        <w:t>.</w:t>
      </w:r>
      <w:r w:rsidR="00164F1D">
        <w:rPr>
          <w:rFonts w:ascii="Arial Narrow" w:hAnsi="Arial Narrow" w:cs="Arial Narrow"/>
          <w:b/>
          <w:bCs/>
          <w:snapToGrid w:val="0"/>
          <w:sz w:val="22"/>
          <w:szCs w:val="22"/>
        </w:rPr>
        <w:t xml:space="preserve"> </w:t>
      </w:r>
      <w:r w:rsidR="00DC7A49">
        <w:rPr>
          <w:rFonts w:ascii="Arial Narrow" w:hAnsi="Arial Narrow" w:cs="Arial Narrow"/>
          <w:b/>
          <w:bCs/>
          <w:snapToGrid w:val="0"/>
          <w:sz w:val="22"/>
          <w:szCs w:val="22"/>
        </w:rPr>
        <w:t>202</w:t>
      </w:r>
      <w:r w:rsidR="009653E6">
        <w:rPr>
          <w:rFonts w:ascii="Arial Narrow" w:hAnsi="Arial Narrow" w:cs="Arial Narrow"/>
          <w:b/>
          <w:bCs/>
          <w:snapToGrid w:val="0"/>
          <w:sz w:val="22"/>
          <w:szCs w:val="22"/>
        </w:rPr>
        <w:t>3</w:t>
      </w:r>
      <w:r w:rsidR="006E379D">
        <w:rPr>
          <w:rFonts w:ascii="Arial Narrow" w:hAnsi="Arial Narrow" w:cs="Arial Narrow"/>
          <w:b/>
          <w:bCs/>
          <w:snapToGrid w:val="0"/>
          <w:sz w:val="22"/>
          <w:szCs w:val="22"/>
        </w:rPr>
        <w:t xml:space="preserve"> </w:t>
      </w:r>
      <w:r w:rsidRPr="00A56ED2">
        <w:rPr>
          <w:rFonts w:ascii="Arial Narrow" w:hAnsi="Arial Narrow" w:cs="Arial Narrow"/>
          <w:b/>
          <w:bCs/>
          <w:snapToGrid w:val="0"/>
          <w:sz w:val="22"/>
          <w:szCs w:val="22"/>
        </w:rPr>
        <w:t xml:space="preserve">a sjednává se na dobu </w:t>
      </w:r>
      <w:r w:rsidR="004A23D8">
        <w:rPr>
          <w:rFonts w:ascii="Arial Narrow" w:hAnsi="Arial Narrow" w:cs="Arial Narrow"/>
          <w:b/>
          <w:bCs/>
          <w:snapToGrid w:val="0"/>
          <w:sz w:val="22"/>
          <w:szCs w:val="22"/>
        </w:rPr>
        <w:t xml:space="preserve">určitou </w:t>
      </w:r>
      <w:r w:rsidR="004A23D8" w:rsidRPr="00635BD2">
        <w:rPr>
          <w:rFonts w:ascii="Arial Narrow" w:hAnsi="Arial Narrow" w:cs="Arial Narrow"/>
          <w:b/>
          <w:bCs/>
          <w:snapToGrid w:val="0"/>
          <w:sz w:val="22"/>
          <w:szCs w:val="22"/>
        </w:rPr>
        <w:t xml:space="preserve">do </w:t>
      </w:r>
      <w:r w:rsidR="006E379D" w:rsidRPr="00635BD2">
        <w:rPr>
          <w:rFonts w:ascii="Arial Narrow" w:hAnsi="Arial Narrow" w:cs="Arial Narrow"/>
          <w:b/>
          <w:bCs/>
          <w:snapToGrid w:val="0"/>
          <w:sz w:val="22"/>
          <w:szCs w:val="22"/>
        </w:rPr>
        <w:t>31</w:t>
      </w:r>
      <w:r w:rsidR="00641FE1" w:rsidRPr="00635BD2">
        <w:rPr>
          <w:rFonts w:ascii="Arial Narrow" w:hAnsi="Arial Narrow" w:cs="Arial Narrow"/>
          <w:b/>
          <w:bCs/>
          <w:snapToGrid w:val="0"/>
          <w:sz w:val="22"/>
          <w:szCs w:val="22"/>
        </w:rPr>
        <w:t>.</w:t>
      </w:r>
      <w:r w:rsidR="00164F1D" w:rsidRPr="00635BD2">
        <w:rPr>
          <w:rFonts w:ascii="Arial Narrow" w:hAnsi="Arial Narrow" w:cs="Arial Narrow"/>
          <w:b/>
          <w:bCs/>
          <w:snapToGrid w:val="0"/>
          <w:sz w:val="22"/>
          <w:szCs w:val="22"/>
        </w:rPr>
        <w:t xml:space="preserve"> </w:t>
      </w:r>
      <w:r w:rsidR="006E379D" w:rsidRPr="00635BD2">
        <w:rPr>
          <w:rFonts w:ascii="Arial Narrow" w:hAnsi="Arial Narrow" w:cs="Arial Narrow"/>
          <w:b/>
          <w:bCs/>
          <w:snapToGrid w:val="0"/>
          <w:sz w:val="22"/>
          <w:szCs w:val="22"/>
        </w:rPr>
        <w:t>1</w:t>
      </w:r>
      <w:r w:rsidR="007E69C5" w:rsidRPr="00635BD2">
        <w:rPr>
          <w:rFonts w:ascii="Arial Narrow" w:hAnsi="Arial Narrow" w:cs="Arial Narrow"/>
          <w:b/>
          <w:bCs/>
          <w:snapToGrid w:val="0"/>
          <w:sz w:val="22"/>
          <w:szCs w:val="22"/>
        </w:rPr>
        <w:t>2</w:t>
      </w:r>
      <w:r w:rsidR="00487978" w:rsidRPr="00635BD2">
        <w:rPr>
          <w:rFonts w:ascii="Arial Narrow" w:hAnsi="Arial Narrow" w:cs="Arial Narrow"/>
          <w:b/>
          <w:bCs/>
          <w:snapToGrid w:val="0"/>
          <w:sz w:val="22"/>
          <w:szCs w:val="22"/>
        </w:rPr>
        <w:t>.</w:t>
      </w:r>
      <w:r w:rsidR="00164F1D" w:rsidRPr="00635BD2">
        <w:rPr>
          <w:rFonts w:ascii="Arial Narrow" w:hAnsi="Arial Narrow" w:cs="Arial Narrow"/>
          <w:b/>
          <w:bCs/>
          <w:snapToGrid w:val="0"/>
          <w:sz w:val="22"/>
          <w:szCs w:val="22"/>
        </w:rPr>
        <w:t xml:space="preserve"> </w:t>
      </w:r>
      <w:r w:rsidR="006E379D" w:rsidRPr="00635BD2">
        <w:rPr>
          <w:rFonts w:ascii="Arial Narrow" w:hAnsi="Arial Narrow" w:cs="Arial Narrow"/>
          <w:b/>
          <w:bCs/>
          <w:snapToGrid w:val="0"/>
          <w:sz w:val="22"/>
          <w:szCs w:val="22"/>
        </w:rPr>
        <w:t>2023</w:t>
      </w:r>
      <w:r w:rsidR="004A23D8">
        <w:rPr>
          <w:rFonts w:ascii="Arial Narrow" w:hAnsi="Arial Narrow" w:cs="Arial Narrow"/>
          <w:b/>
          <w:bCs/>
          <w:snapToGrid w:val="0"/>
          <w:sz w:val="22"/>
          <w:szCs w:val="22"/>
        </w:rPr>
        <w:t>.</w:t>
      </w:r>
    </w:p>
    <w:p w14:paraId="45D0A3E4" w14:textId="77777777" w:rsidR="0024573E"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11.2 Smlouvu lze ukončit </w:t>
      </w:r>
    </w:p>
    <w:p w14:paraId="702C439B" w14:textId="77777777" w:rsidR="0024573E" w:rsidRPr="009E45BC"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 xml:space="preserve">písemnou </w:t>
      </w:r>
      <w:r w:rsidR="00F0772C" w:rsidRPr="009E45BC">
        <w:rPr>
          <w:rFonts w:ascii="Arial Narrow" w:hAnsi="Arial Narrow" w:cs="Arial Narrow"/>
          <w:snapToGrid w:val="0"/>
          <w:sz w:val="22"/>
          <w:szCs w:val="22"/>
        </w:rPr>
        <w:t>dohodou</w:t>
      </w:r>
      <w:r w:rsidR="0024573E" w:rsidRPr="009E45BC">
        <w:rPr>
          <w:rFonts w:ascii="Arial Narrow" w:hAnsi="Arial Narrow" w:cs="Arial Narrow"/>
          <w:snapToGrid w:val="0"/>
          <w:sz w:val="22"/>
          <w:szCs w:val="22"/>
        </w:rPr>
        <w:t xml:space="preserve"> smluvních </w:t>
      </w:r>
      <w:r w:rsidR="00F0772C" w:rsidRPr="009E45BC">
        <w:rPr>
          <w:rFonts w:ascii="Arial Narrow" w:hAnsi="Arial Narrow" w:cs="Arial Narrow"/>
          <w:snapToGrid w:val="0"/>
          <w:sz w:val="22"/>
          <w:szCs w:val="22"/>
        </w:rPr>
        <w:t xml:space="preserve">stran, </w:t>
      </w:r>
    </w:p>
    <w:p w14:paraId="6D2A9315" w14:textId="77777777" w:rsidR="001C3E6F" w:rsidRPr="009E45BC"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 xml:space="preserve">písemnou </w:t>
      </w:r>
      <w:r w:rsidR="0024573E" w:rsidRPr="009E45BC">
        <w:rPr>
          <w:rFonts w:ascii="Arial Narrow" w:hAnsi="Arial Narrow" w:cs="Arial Narrow"/>
          <w:snapToGrid w:val="0"/>
          <w:sz w:val="22"/>
          <w:szCs w:val="22"/>
        </w:rPr>
        <w:t>výpovědí s </w:t>
      </w:r>
      <w:r w:rsidR="0099716F">
        <w:rPr>
          <w:rFonts w:ascii="Arial Narrow" w:hAnsi="Arial Narrow" w:cs="Arial Narrow"/>
          <w:snapToGrid w:val="0"/>
          <w:sz w:val="22"/>
          <w:szCs w:val="22"/>
        </w:rPr>
        <w:t>tří</w:t>
      </w:r>
      <w:r w:rsidR="0024573E" w:rsidRPr="009E45BC">
        <w:rPr>
          <w:rFonts w:ascii="Arial Narrow" w:hAnsi="Arial Narrow" w:cs="Arial Narrow"/>
          <w:snapToGrid w:val="0"/>
          <w:sz w:val="22"/>
          <w:szCs w:val="22"/>
        </w:rPr>
        <w:t xml:space="preserve">měsíční výpovědní dobou, </w:t>
      </w:r>
      <w:r w:rsidRPr="009E45BC">
        <w:rPr>
          <w:rFonts w:ascii="Arial Narrow" w:hAnsi="Arial Narrow" w:cs="Arial Narrow"/>
          <w:snapToGrid w:val="0"/>
          <w:sz w:val="22"/>
          <w:szCs w:val="22"/>
        </w:rPr>
        <w:t>a to i bez uvedení důvodu výpovědi,</w:t>
      </w:r>
    </w:p>
    <w:p w14:paraId="15597D8C" w14:textId="77777777" w:rsidR="001C3E6F"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písemnou výpovědí s </w:t>
      </w:r>
      <w:r w:rsidR="0099716F">
        <w:rPr>
          <w:rFonts w:ascii="Arial Narrow" w:hAnsi="Arial Narrow" w:cs="Arial Narrow"/>
          <w:snapToGrid w:val="0"/>
          <w:sz w:val="22"/>
          <w:szCs w:val="22"/>
        </w:rPr>
        <w:t>třicetidenní</w:t>
      </w:r>
      <w:r w:rsidRPr="009E45BC">
        <w:rPr>
          <w:rFonts w:ascii="Arial Narrow" w:hAnsi="Arial Narrow" w:cs="Arial Narrow"/>
          <w:snapToGrid w:val="0"/>
          <w:sz w:val="22"/>
          <w:szCs w:val="22"/>
        </w:rPr>
        <w:t xml:space="preserve"> výpovědní dobou, pokud má smluvní strana pro výpověď vážný důvod; výpovědní důvod v takovém případě musí být ve výpovědi uveden</w:t>
      </w:r>
      <w:r w:rsidR="005E32D9" w:rsidRPr="009E45BC">
        <w:rPr>
          <w:rFonts w:ascii="Arial Narrow" w:hAnsi="Arial Narrow" w:cs="Arial Narrow"/>
          <w:snapToGrid w:val="0"/>
          <w:sz w:val="22"/>
          <w:szCs w:val="22"/>
        </w:rPr>
        <w:t xml:space="preserve">. Za vážný důvod se pro účel výpovědi </w:t>
      </w:r>
      <w:r w:rsidR="00E06C53">
        <w:rPr>
          <w:rFonts w:ascii="Arial Narrow" w:hAnsi="Arial Narrow" w:cs="Arial Narrow"/>
          <w:snapToGrid w:val="0"/>
          <w:sz w:val="22"/>
          <w:szCs w:val="22"/>
        </w:rPr>
        <w:t xml:space="preserve">v tomto případě </w:t>
      </w:r>
      <w:r w:rsidR="005E32D9" w:rsidRPr="009E45BC">
        <w:rPr>
          <w:rFonts w:ascii="Arial Narrow" w:hAnsi="Arial Narrow" w:cs="Arial Narrow"/>
          <w:snapToGrid w:val="0"/>
          <w:sz w:val="22"/>
          <w:szCs w:val="22"/>
        </w:rPr>
        <w:t xml:space="preserve">považuje zejména </w:t>
      </w:r>
      <w:r w:rsidR="009E45BC" w:rsidRPr="009E45BC">
        <w:rPr>
          <w:rFonts w:ascii="Arial Narrow" w:hAnsi="Arial Narrow" w:cs="Arial Narrow"/>
          <w:snapToGrid w:val="0"/>
          <w:sz w:val="22"/>
          <w:szCs w:val="22"/>
        </w:rPr>
        <w:t xml:space="preserve">např. </w:t>
      </w:r>
      <w:r w:rsidR="005E32D9" w:rsidRPr="009E45BC">
        <w:rPr>
          <w:rFonts w:ascii="Arial Narrow" w:hAnsi="Arial Narrow" w:cs="Arial Narrow"/>
          <w:snapToGrid w:val="0"/>
          <w:sz w:val="22"/>
          <w:szCs w:val="22"/>
        </w:rPr>
        <w:t xml:space="preserve">porušení povinností vyplývajících u ustanovení </w:t>
      </w:r>
      <w:r w:rsidR="009E45BC" w:rsidRPr="009E45BC">
        <w:rPr>
          <w:rFonts w:ascii="Arial Narrow" w:hAnsi="Arial Narrow" w:cs="Arial Narrow"/>
          <w:snapToGrid w:val="0"/>
          <w:sz w:val="22"/>
          <w:szCs w:val="22"/>
        </w:rPr>
        <w:t>3.3, 4.1, 5.1, 5.5, 5.6, 6.1 této smlouvy</w:t>
      </w:r>
      <w:r w:rsidR="009E45BC">
        <w:rPr>
          <w:rFonts w:ascii="Arial Narrow" w:hAnsi="Arial Narrow" w:cs="Arial Narrow"/>
          <w:snapToGrid w:val="0"/>
          <w:sz w:val="22"/>
          <w:szCs w:val="22"/>
        </w:rPr>
        <w:t xml:space="preserve">, </w:t>
      </w:r>
      <w:r w:rsidR="00684EB2">
        <w:rPr>
          <w:rFonts w:ascii="Arial Narrow" w:hAnsi="Arial Narrow" w:cs="Arial Narrow"/>
          <w:snapToGrid w:val="0"/>
          <w:sz w:val="22"/>
          <w:szCs w:val="22"/>
        </w:rPr>
        <w:t xml:space="preserve">pokud byla strana povinná na porušení povinnosti stranou oprávněnou upozorněna a </w:t>
      </w:r>
      <w:r w:rsidR="004A23D8">
        <w:rPr>
          <w:rFonts w:ascii="Arial Narrow" w:hAnsi="Arial Narrow" w:cs="Arial Narrow"/>
          <w:snapToGrid w:val="0"/>
          <w:sz w:val="22"/>
          <w:szCs w:val="22"/>
        </w:rPr>
        <w:t>k </w:t>
      </w:r>
      <w:r w:rsidR="00684EB2">
        <w:rPr>
          <w:rFonts w:ascii="Arial Narrow" w:hAnsi="Arial Narrow" w:cs="Arial Narrow"/>
          <w:snapToGrid w:val="0"/>
          <w:sz w:val="22"/>
          <w:szCs w:val="22"/>
        </w:rPr>
        <w:t>náprav</w:t>
      </w:r>
      <w:r w:rsidR="004A23D8">
        <w:rPr>
          <w:rFonts w:ascii="Arial Narrow" w:hAnsi="Arial Narrow" w:cs="Arial Narrow"/>
          <w:snapToGrid w:val="0"/>
          <w:sz w:val="22"/>
          <w:szCs w:val="22"/>
        </w:rPr>
        <w:t>ě nedošlo</w:t>
      </w:r>
      <w:r w:rsidR="00684EB2">
        <w:rPr>
          <w:rFonts w:ascii="Arial Narrow" w:hAnsi="Arial Narrow" w:cs="Arial Narrow"/>
          <w:snapToGrid w:val="0"/>
          <w:sz w:val="22"/>
          <w:szCs w:val="22"/>
        </w:rPr>
        <w:t xml:space="preserve"> ani v měsíční lhůtě po upozornění, </w:t>
      </w:r>
      <w:r w:rsidR="009E45BC">
        <w:rPr>
          <w:rFonts w:ascii="Arial Narrow" w:hAnsi="Arial Narrow" w:cs="Arial Narrow"/>
          <w:snapToGrid w:val="0"/>
          <w:sz w:val="22"/>
          <w:szCs w:val="22"/>
        </w:rPr>
        <w:t xml:space="preserve">dále pak např. ztráta způsobilosti nájemce k činnosti </w:t>
      </w:r>
      <w:r w:rsidR="00E06C53">
        <w:rPr>
          <w:rFonts w:ascii="Arial Narrow" w:hAnsi="Arial Narrow" w:cs="Arial Narrow"/>
          <w:snapToGrid w:val="0"/>
          <w:sz w:val="22"/>
          <w:szCs w:val="22"/>
        </w:rPr>
        <w:t xml:space="preserve">odpovídající účelu nájmu podle ustanovení článku 3 této smlouvy, nutnost provedení oprav objektu </w:t>
      </w:r>
      <w:r w:rsidR="0099716F">
        <w:rPr>
          <w:rFonts w:ascii="Arial Narrow" w:hAnsi="Arial Narrow" w:cs="Arial Narrow"/>
          <w:snapToGrid w:val="0"/>
          <w:sz w:val="22"/>
          <w:szCs w:val="22"/>
        </w:rPr>
        <w:t>po havárii nebo v obdobné naléhavé situaci</w:t>
      </w:r>
      <w:r w:rsidR="00E06C53">
        <w:rPr>
          <w:rFonts w:ascii="Arial Narrow" w:hAnsi="Arial Narrow" w:cs="Arial Narrow"/>
          <w:snapToGrid w:val="0"/>
          <w:sz w:val="22"/>
          <w:szCs w:val="22"/>
        </w:rPr>
        <w:t xml:space="preserve"> apod.</w:t>
      </w:r>
    </w:p>
    <w:p w14:paraId="25323383" w14:textId="77777777" w:rsidR="00E06C53" w:rsidRDefault="00E06C53" w:rsidP="00E06C53">
      <w:pPr>
        <w:pStyle w:val="Odstavecseseznamem"/>
        <w:spacing w:line="240" w:lineRule="atLeast"/>
        <w:jc w:val="both"/>
        <w:rPr>
          <w:rFonts w:ascii="Arial Narrow" w:hAnsi="Arial Narrow" w:cs="Arial Narrow"/>
          <w:snapToGrid w:val="0"/>
          <w:sz w:val="22"/>
          <w:szCs w:val="22"/>
        </w:rPr>
      </w:pPr>
    </w:p>
    <w:p w14:paraId="11EEDF4A" w14:textId="77777777" w:rsidR="00E06C53" w:rsidRDefault="00E06C53" w:rsidP="00E06C53">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11.3 Nedostatek písemné formy dohody o ukončení smlouvy nebo výpovědi a/nebo neuvedení výpovědního důvodu v případě sub 11.2 c) zakládá její neplatnost.</w:t>
      </w:r>
    </w:p>
    <w:p w14:paraId="13F8E44A" w14:textId="77777777" w:rsidR="005905B2" w:rsidRDefault="005905B2" w:rsidP="00E06C53">
      <w:pPr>
        <w:spacing w:line="240" w:lineRule="atLeast"/>
        <w:jc w:val="both"/>
        <w:rPr>
          <w:rFonts w:ascii="Arial Narrow" w:hAnsi="Arial Narrow" w:cs="Arial Narrow"/>
          <w:snapToGrid w:val="0"/>
          <w:sz w:val="22"/>
          <w:szCs w:val="22"/>
        </w:rPr>
      </w:pPr>
    </w:p>
    <w:p w14:paraId="4E5AAC85" w14:textId="77777777" w:rsidR="005E32D9" w:rsidRDefault="005905B2" w:rsidP="005905B2">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11.4 Běh výpovědní doby začíná dnem následujícím po doručení výpovědi adresátovi.</w:t>
      </w:r>
    </w:p>
    <w:p w14:paraId="079948A8" w14:textId="77777777" w:rsidR="00684EB2" w:rsidRDefault="005E32D9"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5905B2">
        <w:rPr>
          <w:rFonts w:ascii="Arial Narrow" w:hAnsi="Arial Narrow" w:cs="Arial Narrow"/>
          <w:snapToGrid w:val="0"/>
          <w:sz w:val="22"/>
          <w:szCs w:val="22"/>
        </w:rPr>
        <w:t>5</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Po skončení nájemního vztahu je nájemce povinen odevzdat předmět nájmu pronajímateli v takovém stavu, v jakém mu byl předán, při zohlednění běžného opotřebení</w:t>
      </w:r>
      <w:r w:rsidR="005905B2">
        <w:rPr>
          <w:rFonts w:ascii="Arial Narrow" w:hAnsi="Arial Narrow" w:cs="Arial Narrow"/>
          <w:snapToGrid w:val="0"/>
          <w:sz w:val="22"/>
          <w:szCs w:val="22"/>
        </w:rPr>
        <w:t>. V případě, že nájemce nevyklidí užívané prostory a nepředá je pronajímateli k datu skončení nájmu</w:t>
      </w:r>
      <w:r w:rsidRPr="00A56ED2">
        <w:rPr>
          <w:rFonts w:ascii="Arial Narrow" w:hAnsi="Arial Narrow" w:cs="Arial Narrow"/>
          <w:snapToGrid w:val="0"/>
          <w:sz w:val="22"/>
          <w:szCs w:val="22"/>
        </w:rPr>
        <w:t>,</w:t>
      </w:r>
      <w:r w:rsidR="005905B2">
        <w:rPr>
          <w:rFonts w:ascii="Arial Narrow" w:hAnsi="Arial Narrow" w:cs="Arial Narrow"/>
          <w:snapToGrid w:val="0"/>
          <w:sz w:val="22"/>
          <w:szCs w:val="22"/>
        </w:rPr>
        <w:t xml:space="preserve"> je povinen </w:t>
      </w:r>
      <w:r w:rsidR="00F25AC1">
        <w:rPr>
          <w:rFonts w:ascii="Arial Narrow" w:hAnsi="Arial Narrow" w:cs="Arial Narrow"/>
          <w:snapToGrid w:val="0"/>
          <w:sz w:val="22"/>
          <w:szCs w:val="22"/>
        </w:rPr>
        <w:t xml:space="preserve">zaplatit </w:t>
      </w:r>
      <w:r w:rsidR="005905B2">
        <w:rPr>
          <w:rFonts w:ascii="Arial Narrow" w:hAnsi="Arial Narrow" w:cs="Arial Narrow"/>
          <w:snapToGrid w:val="0"/>
          <w:sz w:val="22"/>
          <w:szCs w:val="22"/>
        </w:rPr>
        <w:t xml:space="preserve">pronajímateli smluvní pokutu ve výši odpovídající </w:t>
      </w:r>
      <w:proofErr w:type="gramStart"/>
      <w:r w:rsidR="00F25AC1">
        <w:rPr>
          <w:rFonts w:ascii="Arial Narrow" w:hAnsi="Arial Narrow" w:cs="Arial Narrow"/>
          <w:snapToGrid w:val="0"/>
          <w:sz w:val="22"/>
          <w:szCs w:val="22"/>
        </w:rPr>
        <w:t>50%</w:t>
      </w:r>
      <w:proofErr w:type="gramEnd"/>
      <w:r w:rsidR="00F25AC1">
        <w:rPr>
          <w:rFonts w:ascii="Arial Narrow" w:hAnsi="Arial Narrow" w:cs="Arial Narrow"/>
          <w:snapToGrid w:val="0"/>
          <w:sz w:val="22"/>
          <w:szCs w:val="22"/>
        </w:rPr>
        <w:t xml:space="preserve"> ročního nájemného a uhradit veškeré poplatky související s nájmem v</w:t>
      </w:r>
      <w:r w:rsidR="00684EB2">
        <w:rPr>
          <w:rFonts w:ascii="Arial Narrow" w:hAnsi="Arial Narrow" w:cs="Arial Narrow"/>
          <w:snapToGrid w:val="0"/>
          <w:sz w:val="22"/>
          <w:szCs w:val="22"/>
        </w:rPr>
        <w:t> </w:t>
      </w:r>
      <w:r w:rsidR="00F25AC1">
        <w:rPr>
          <w:rFonts w:ascii="Arial Narrow" w:hAnsi="Arial Narrow" w:cs="Arial Narrow"/>
          <w:snapToGrid w:val="0"/>
          <w:sz w:val="22"/>
          <w:szCs w:val="22"/>
        </w:rPr>
        <w:t>rozsahu</w:t>
      </w:r>
      <w:r w:rsidR="00684EB2">
        <w:rPr>
          <w:rFonts w:ascii="Arial Narrow" w:hAnsi="Arial Narrow" w:cs="Arial Narrow"/>
          <w:snapToGrid w:val="0"/>
          <w:sz w:val="22"/>
          <w:szCs w:val="22"/>
        </w:rPr>
        <w:t xml:space="preserve"> ceny služeb</w:t>
      </w:r>
      <w:r w:rsidR="00F25AC1">
        <w:rPr>
          <w:rFonts w:ascii="Arial Narrow" w:hAnsi="Arial Narrow" w:cs="Arial Narrow"/>
          <w:snapToGrid w:val="0"/>
          <w:sz w:val="22"/>
          <w:szCs w:val="22"/>
        </w:rPr>
        <w:t xml:space="preserve"> konzumovan</w:t>
      </w:r>
      <w:r w:rsidR="00684EB2">
        <w:rPr>
          <w:rFonts w:ascii="Arial Narrow" w:hAnsi="Arial Narrow" w:cs="Arial Narrow"/>
          <w:snapToGrid w:val="0"/>
          <w:sz w:val="22"/>
          <w:szCs w:val="22"/>
        </w:rPr>
        <w:t>ých</w:t>
      </w:r>
      <w:r w:rsidR="00F25AC1">
        <w:rPr>
          <w:rFonts w:ascii="Arial Narrow" w:hAnsi="Arial Narrow" w:cs="Arial Narrow"/>
          <w:snapToGrid w:val="0"/>
          <w:sz w:val="22"/>
          <w:szCs w:val="22"/>
        </w:rPr>
        <w:t xml:space="preserve"> po dobu prodlení s vyklizením. </w:t>
      </w:r>
    </w:p>
    <w:p w14:paraId="1E84FC72" w14:textId="77777777" w:rsidR="005E32D9" w:rsidRDefault="00684EB2"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11.6 </w:t>
      </w:r>
      <w:r w:rsidR="00D2703D">
        <w:rPr>
          <w:rFonts w:ascii="Arial Narrow" w:hAnsi="Arial Narrow" w:cs="Arial Narrow"/>
          <w:snapToGrid w:val="0"/>
          <w:sz w:val="22"/>
          <w:szCs w:val="22"/>
        </w:rPr>
        <w:t>V souladu s ustanovením § 1 odst. 2 zákona č. 89/2012 Sb.</w:t>
      </w:r>
      <w:r>
        <w:rPr>
          <w:rFonts w:ascii="Arial Narrow" w:hAnsi="Arial Narrow" w:cs="Arial Narrow"/>
          <w:snapToGrid w:val="0"/>
          <w:sz w:val="22"/>
          <w:szCs w:val="22"/>
        </w:rPr>
        <w:t>, občanský zákoník,</w:t>
      </w:r>
      <w:r w:rsidR="00D2703D">
        <w:rPr>
          <w:rFonts w:ascii="Arial Narrow" w:hAnsi="Arial Narrow" w:cs="Arial Narrow"/>
          <w:snapToGrid w:val="0"/>
          <w:sz w:val="22"/>
          <w:szCs w:val="22"/>
        </w:rPr>
        <w:t xml:space="preserve"> smluvní strany sjednávají, že zaplacením smluvní pokuty není dotčeno právo pronajímatele na náhradu škody</w:t>
      </w:r>
      <w:r>
        <w:rPr>
          <w:rFonts w:ascii="Arial Narrow" w:hAnsi="Arial Narrow" w:cs="Arial Narrow"/>
          <w:snapToGrid w:val="0"/>
          <w:sz w:val="22"/>
          <w:szCs w:val="22"/>
        </w:rPr>
        <w:t xml:space="preserve"> způsobené porušením smluvní povinnosti nájemcem</w:t>
      </w:r>
      <w:r w:rsidR="00D2703D">
        <w:rPr>
          <w:rFonts w:ascii="Arial Narrow" w:hAnsi="Arial Narrow" w:cs="Arial Narrow"/>
          <w:snapToGrid w:val="0"/>
          <w:sz w:val="22"/>
          <w:szCs w:val="22"/>
        </w:rPr>
        <w:t>.</w:t>
      </w:r>
    </w:p>
    <w:p w14:paraId="6ED569B8" w14:textId="77777777" w:rsidR="0099716F" w:rsidRDefault="0099716F"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684EB2">
        <w:rPr>
          <w:rFonts w:ascii="Arial Narrow" w:hAnsi="Arial Narrow" w:cs="Arial Narrow"/>
          <w:snapToGrid w:val="0"/>
          <w:sz w:val="22"/>
          <w:szCs w:val="22"/>
        </w:rPr>
        <w:t>7</w:t>
      </w:r>
      <w:r>
        <w:rPr>
          <w:rFonts w:ascii="Arial Narrow" w:hAnsi="Arial Narrow" w:cs="Arial Narrow"/>
          <w:snapToGrid w:val="0"/>
          <w:sz w:val="22"/>
          <w:szCs w:val="22"/>
        </w:rPr>
        <w:t xml:space="preserve"> Jestliže v případě skončení nájmu, přesto, že tato skutečnost a datum skončení nájmu je nájemci známo a nájemce pronajaté prostory nevyklidí a nepředá pronajímateli, dle dohody smluvních stran za žádných okolností nemůže být uplatněna fikce nového uzavření nájemní smlouvy za původně sjednaných podmínek ve smyslu ustanovení § 2230 občanského zákoníku</w:t>
      </w:r>
      <w:r w:rsidR="006F69FE">
        <w:rPr>
          <w:rFonts w:ascii="Arial Narrow" w:hAnsi="Arial Narrow" w:cs="Arial Narrow"/>
          <w:snapToGrid w:val="0"/>
          <w:sz w:val="22"/>
          <w:szCs w:val="22"/>
        </w:rPr>
        <w:t>. Pokračování nájmu, ať již prodloužením stávající nájemní smlouvy nebo sjednáním nové nájemní smlouvy, může být založeno výlučně na základě kvalifikovaného právního jednání smluvních stran učiněného písemnou formou</w:t>
      </w:r>
      <w:r w:rsidR="00915CE3">
        <w:rPr>
          <w:rFonts w:ascii="Arial Narrow" w:hAnsi="Arial Narrow" w:cs="Arial Narrow"/>
          <w:snapToGrid w:val="0"/>
          <w:sz w:val="22"/>
          <w:szCs w:val="22"/>
        </w:rPr>
        <w:t>, přičemž absence písemné formy má za následek neplatnost takového jednání.</w:t>
      </w:r>
    </w:p>
    <w:p w14:paraId="0C459C8D" w14:textId="77777777" w:rsidR="001E045A" w:rsidRDefault="001E045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684EB2">
        <w:rPr>
          <w:rFonts w:ascii="Arial Narrow" w:hAnsi="Arial Narrow" w:cs="Arial Narrow"/>
          <w:snapToGrid w:val="0"/>
          <w:sz w:val="22"/>
          <w:szCs w:val="22"/>
        </w:rPr>
        <w:t>8</w:t>
      </w:r>
      <w:r>
        <w:rPr>
          <w:rFonts w:ascii="Arial Narrow" w:hAnsi="Arial Narrow" w:cs="Arial Narrow"/>
          <w:snapToGrid w:val="0"/>
          <w:sz w:val="22"/>
          <w:szCs w:val="22"/>
        </w:rPr>
        <w:t xml:space="preserve"> Smluvní strany se </w:t>
      </w:r>
      <w:r w:rsidR="00915CE3">
        <w:rPr>
          <w:rFonts w:ascii="Arial Narrow" w:hAnsi="Arial Narrow" w:cs="Arial Narrow"/>
          <w:snapToGrid w:val="0"/>
          <w:sz w:val="22"/>
          <w:szCs w:val="22"/>
        </w:rPr>
        <w:t xml:space="preserve">dále </w:t>
      </w:r>
      <w:r>
        <w:rPr>
          <w:rFonts w:ascii="Arial Narrow" w:hAnsi="Arial Narrow" w:cs="Arial Narrow"/>
          <w:snapToGrid w:val="0"/>
          <w:sz w:val="22"/>
          <w:szCs w:val="22"/>
        </w:rPr>
        <w:t xml:space="preserve">dohodly, že v případě skončení nájmu výpovědí pronajímatele za žádných okolností nebude aplikováno ustanovení § 2315 zákona č. 89/20012 Sb., tzn., že nájemce v žádném případě není oprávněn požadovat jakoukoliv náhradu za převzetí zákaznické základny. </w:t>
      </w:r>
    </w:p>
    <w:p w14:paraId="6593857E" w14:textId="77777777" w:rsidR="004A23D8" w:rsidRDefault="004A23D8" w:rsidP="001E045A">
      <w:pPr>
        <w:spacing w:line="240" w:lineRule="atLeast"/>
        <w:jc w:val="both"/>
        <w:rPr>
          <w:rFonts w:ascii="Arial Narrow" w:hAnsi="Arial Narrow" w:cs="Arial Narrow"/>
          <w:b/>
          <w:snapToGrid w:val="0"/>
          <w:sz w:val="22"/>
          <w:szCs w:val="22"/>
        </w:rPr>
      </w:pPr>
    </w:p>
    <w:p w14:paraId="67751C6C" w14:textId="77777777" w:rsidR="004A23D8" w:rsidRDefault="004A23D8" w:rsidP="001E045A">
      <w:pPr>
        <w:spacing w:line="240" w:lineRule="atLeast"/>
        <w:jc w:val="both"/>
        <w:rPr>
          <w:rFonts w:ascii="Arial Narrow" w:hAnsi="Arial Narrow" w:cs="Arial Narrow"/>
          <w:b/>
          <w:snapToGrid w:val="0"/>
          <w:sz w:val="22"/>
          <w:szCs w:val="22"/>
        </w:rPr>
      </w:pPr>
    </w:p>
    <w:p w14:paraId="12D0396C" w14:textId="77777777" w:rsidR="007C6952" w:rsidRDefault="007C6952" w:rsidP="001E045A">
      <w:pPr>
        <w:spacing w:line="240" w:lineRule="atLeast"/>
        <w:jc w:val="both"/>
        <w:rPr>
          <w:rFonts w:ascii="Arial Narrow" w:hAnsi="Arial Narrow" w:cs="Arial Narrow"/>
          <w:b/>
          <w:snapToGrid w:val="0"/>
          <w:sz w:val="22"/>
          <w:szCs w:val="22"/>
        </w:rPr>
      </w:pPr>
    </w:p>
    <w:p w14:paraId="5937A412" w14:textId="77777777" w:rsidR="006E379D" w:rsidRDefault="006E379D" w:rsidP="001E045A">
      <w:pPr>
        <w:spacing w:line="240" w:lineRule="atLeast"/>
        <w:jc w:val="both"/>
        <w:rPr>
          <w:rFonts w:ascii="Arial Narrow" w:hAnsi="Arial Narrow" w:cs="Arial Narrow"/>
          <w:b/>
          <w:snapToGrid w:val="0"/>
          <w:sz w:val="22"/>
          <w:szCs w:val="22"/>
        </w:rPr>
      </w:pPr>
    </w:p>
    <w:p w14:paraId="469E3D73" w14:textId="77777777" w:rsidR="006E379D" w:rsidRDefault="006E379D" w:rsidP="001E045A">
      <w:pPr>
        <w:spacing w:line="240" w:lineRule="atLeast"/>
        <w:jc w:val="both"/>
        <w:rPr>
          <w:rFonts w:ascii="Arial Narrow" w:hAnsi="Arial Narrow" w:cs="Arial Narrow"/>
          <w:b/>
          <w:snapToGrid w:val="0"/>
          <w:sz w:val="22"/>
          <w:szCs w:val="22"/>
        </w:rPr>
      </w:pPr>
    </w:p>
    <w:p w14:paraId="3FA848BB" w14:textId="77777777" w:rsidR="006E379D" w:rsidRDefault="006E379D" w:rsidP="001E045A">
      <w:pPr>
        <w:spacing w:line="240" w:lineRule="atLeast"/>
        <w:jc w:val="both"/>
        <w:rPr>
          <w:rFonts w:ascii="Arial Narrow" w:hAnsi="Arial Narrow" w:cs="Arial Narrow"/>
          <w:b/>
          <w:snapToGrid w:val="0"/>
          <w:sz w:val="22"/>
          <w:szCs w:val="22"/>
        </w:rPr>
      </w:pPr>
    </w:p>
    <w:p w14:paraId="35FB139D" w14:textId="77777777" w:rsidR="007C6952" w:rsidRDefault="007C6952" w:rsidP="001E045A">
      <w:pPr>
        <w:spacing w:line="240" w:lineRule="atLeast"/>
        <w:jc w:val="both"/>
        <w:rPr>
          <w:rFonts w:ascii="Arial Narrow" w:hAnsi="Arial Narrow" w:cs="Arial Narrow"/>
          <w:b/>
          <w:snapToGrid w:val="0"/>
          <w:sz w:val="22"/>
          <w:szCs w:val="22"/>
        </w:rPr>
      </w:pPr>
    </w:p>
    <w:p w14:paraId="7C2C342A" w14:textId="2CB2F7A6" w:rsidR="00B63509" w:rsidRDefault="00B63509" w:rsidP="001E045A">
      <w:pPr>
        <w:spacing w:line="240" w:lineRule="atLeast"/>
        <w:jc w:val="both"/>
        <w:rPr>
          <w:rFonts w:ascii="Arial Narrow" w:hAnsi="Arial Narrow" w:cs="Arial Narrow"/>
          <w:b/>
          <w:snapToGrid w:val="0"/>
          <w:sz w:val="22"/>
          <w:szCs w:val="22"/>
        </w:rPr>
      </w:pPr>
    </w:p>
    <w:p w14:paraId="68D35705" w14:textId="1DB2E515" w:rsidR="001515DF" w:rsidRDefault="001515DF" w:rsidP="001E045A">
      <w:pPr>
        <w:spacing w:line="240" w:lineRule="atLeast"/>
        <w:jc w:val="both"/>
        <w:rPr>
          <w:rFonts w:ascii="Arial Narrow" w:hAnsi="Arial Narrow" w:cs="Arial Narrow"/>
          <w:b/>
          <w:snapToGrid w:val="0"/>
          <w:sz w:val="22"/>
          <w:szCs w:val="22"/>
        </w:rPr>
      </w:pPr>
    </w:p>
    <w:p w14:paraId="730B1B90" w14:textId="50F79675" w:rsidR="001515DF" w:rsidRDefault="001515DF" w:rsidP="001E045A">
      <w:pPr>
        <w:spacing w:line="240" w:lineRule="atLeast"/>
        <w:jc w:val="both"/>
        <w:rPr>
          <w:rFonts w:ascii="Arial Narrow" w:hAnsi="Arial Narrow" w:cs="Arial Narrow"/>
          <w:b/>
          <w:snapToGrid w:val="0"/>
          <w:sz w:val="22"/>
          <w:szCs w:val="22"/>
        </w:rPr>
      </w:pPr>
    </w:p>
    <w:p w14:paraId="4553EB5B" w14:textId="2047042C" w:rsidR="001515DF" w:rsidRDefault="001515DF" w:rsidP="001E045A">
      <w:pPr>
        <w:spacing w:line="240" w:lineRule="atLeast"/>
        <w:jc w:val="both"/>
        <w:rPr>
          <w:rFonts w:ascii="Arial Narrow" w:hAnsi="Arial Narrow" w:cs="Arial Narrow"/>
          <w:b/>
          <w:snapToGrid w:val="0"/>
          <w:sz w:val="22"/>
          <w:szCs w:val="22"/>
        </w:rPr>
      </w:pPr>
    </w:p>
    <w:p w14:paraId="356E1D85" w14:textId="03E5663A" w:rsidR="00B63509" w:rsidRDefault="00B63509" w:rsidP="001E045A">
      <w:pPr>
        <w:spacing w:line="240" w:lineRule="atLeast"/>
        <w:jc w:val="both"/>
        <w:rPr>
          <w:rFonts w:ascii="Arial Narrow" w:hAnsi="Arial Narrow" w:cs="Arial Narrow"/>
          <w:b/>
          <w:snapToGrid w:val="0"/>
          <w:sz w:val="22"/>
          <w:szCs w:val="22"/>
        </w:rPr>
      </w:pPr>
    </w:p>
    <w:p w14:paraId="33A09331" w14:textId="51146039" w:rsidR="001E045A" w:rsidRPr="001E045A" w:rsidRDefault="001E045A" w:rsidP="001E045A">
      <w:pPr>
        <w:spacing w:line="240" w:lineRule="atLeast"/>
        <w:jc w:val="both"/>
        <w:rPr>
          <w:rFonts w:ascii="Arial Narrow" w:hAnsi="Arial Narrow" w:cs="Arial Narrow"/>
          <w:b/>
          <w:snapToGrid w:val="0"/>
          <w:sz w:val="22"/>
          <w:szCs w:val="22"/>
        </w:rPr>
      </w:pPr>
      <w:r w:rsidRPr="001E045A">
        <w:rPr>
          <w:rFonts w:ascii="Arial Narrow" w:hAnsi="Arial Narrow" w:cs="Arial Narrow"/>
          <w:b/>
          <w:snapToGrid w:val="0"/>
          <w:sz w:val="22"/>
          <w:szCs w:val="22"/>
        </w:rPr>
        <w:lastRenderedPageBreak/>
        <w:t>Článek 12</w:t>
      </w:r>
    </w:p>
    <w:p w14:paraId="323B7BDE" w14:textId="77777777" w:rsidR="001E045A" w:rsidRPr="001E045A" w:rsidRDefault="001E045A" w:rsidP="001E045A">
      <w:pPr>
        <w:spacing w:line="240" w:lineRule="atLeast"/>
        <w:jc w:val="both"/>
        <w:rPr>
          <w:rFonts w:ascii="Arial Narrow" w:hAnsi="Arial Narrow" w:cs="Arial Narrow"/>
          <w:b/>
          <w:snapToGrid w:val="0"/>
          <w:sz w:val="22"/>
          <w:szCs w:val="22"/>
        </w:rPr>
      </w:pPr>
      <w:r w:rsidRPr="001E045A">
        <w:rPr>
          <w:rFonts w:ascii="Arial Narrow" w:hAnsi="Arial Narrow" w:cs="Arial Narrow"/>
          <w:b/>
          <w:snapToGrid w:val="0"/>
          <w:sz w:val="22"/>
          <w:szCs w:val="22"/>
        </w:rPr>
        <w:t>Závěrečná ustanovení</w:t>
      </w:r>
    </w:p>
    <w:p w14:paraId="2F0BCEEA" w14:textId="77777777" w:rsidR="001E045A" w:rsidRDefault="001E045A" w:rsidP="00F0772C">
      <w:pPr>
        <w:spacing w:before="120" w:line="240" w:lineRule="atLeast"/>
        <w:jc w:val="both"/>
        <w:rPr>
          <w:rFonts w:ascii="Arial Narrow" w:hAnsi="Arial Narrow" w:cs="Arial Narrow"/>
          <w:snapToGrid w:val="0"/>
          <w:sz w:val="22"/>
          <w:szCs w:val="22"/>
        </w:rPr>
      </w:pPr>
    </w:p>
    <w:p w14:paraId="730DA39F" w14:textId="1A085668" w:rsidR="00915CE3" w:rsidRDefault="001E045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12.1</w:t>
      </w:r>
      <w:r w:rsidR="00F0772C" w:rsidRPr="00A56ED2">
        <w:rPr>
          <w:rFonts w:ascii="Arial Narrow" w:hAnsi="Arial Narrow" w:cs="Arial Narrow"/>
          <w:snapToGrid w:val="0"/>
          <w:sz w:val="22"/>
          <w:szCs w:val="22"/>
        </w:rPr>
        <w:t xml:space="preserve"> </w:t>
      </w:r>
      <w:r w:rsidR="00915CE3">
        <w:rPr>
          <w:rFonts w:ascii="Arial Narrow" w:hAnsi="Arial Narrow" w:cs="Arial Narrow"/>
          <w:snapToGrid w:val="0"/>
          <w:sz w:val="22"/>
          <w:szCs w:val="22"/>
        </w:rPr>
        <w:t xml:space="preserve">Tato nájemní smlouva se řídí českým právním řádem, zejména zákonem č. 89/20012 Sb., občanský zákoník, s vyloučením kolizních norem. </w:t>
      </w:r>
      <w:r w:rsidR="005A2DB7">
        <w:rPr>
          <w:rFonts w:ascii="Arial Narrow" w:hAnsi="Arial Narrow" w:cs="Arial Narrow"/>
          <w:snapToGrid w:val="0"/>
          <w:sz w:val="22"/>
          <w:szCs w:val="22"/>
        </w:rPr>
        <w:t xml:space="preserve">Smlouva podléhá povinnosti zveřejnění v registru smluv. </w:t>
      </w:r>
    </w:p>
    <w:p w14:paraId="6D4B08F0" w14:textId="77777777" w:rsidR="00F0772C" w:rsidRDefault="00915CE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12.2 </w:t>
      </w:r>
      <w:r w:rsidR="00F0772C" w:rsidRPr="00A56ED2">
        <w:rPr>
          <w:rFonts w:ascii="Arial Narrow" w:hAnsi="Arial Narrow" w:cs="Arial Narrow"/>
          <w:snapToGrid w:val="0"/>
          <w:sz w:val="22"/>
          <w:szCs w:val="22"/>
        </w:rPr>
        <w:t>Změny a doplňky k této smlouvě lze provádět pouze písemnou formou</w:t>
      </w:r>
      <w:r>
        <w:rPr>
          <w:rFonts w:ascii="Arial Narrow" w:hAnsi="Arial Narrow" w:cs="Arial Narrow"/>
          <w:snapToGrid w:val="0"/>
          <w:sz w:val="22"/>
          <w:szCs w:val="22"/>
        </w:rPr>
        <w:t>, číslovanými a datovanými dodatky</w:t>
      </w:r>
      <w:r w:rsidR="00F0772C" w:rsidRPr="00A56ED2">
        <w:rPr>
          <w:rFonts w:ascii="Arial Narrow" w:hAnsi="Arial Narrow" w:cs="Arial Narrow"/>
          <w:snapToGrid w:val="0"/>
          <w:sz w:val="22"/>
          <w:szCs w:val="22"/>
        </w:rPr>
        <w:t xml:space="preserve">. Jiná než písemná ujednání o věcech, které jsou předmětem úpravy této smlouvy, </w:t>
      </w:r>
      <w:r>
        <w:rPr>
          <w:rFonts w:ascii="Arial Narrow" w:hAnsi="Arial Narrow" w:cs="Arial Narrow"/>
          <w:snapToGrid w:val="0"/>
          <w:sz w:val="22"/>
          <w:szCs w:val="22"/>
        </w:rPr>
        <w:t>nebudou</w:t>
      </w:r>
      <w:r w:rsidR="00F0772C" w:rsidRPr="00A56ED2">
        <w:rPr>
          <w:rFonts w:ascii="Arial Narrow" w:hAnsi="Arial Narrow" w:cs="Arial Narrow"/>
          <w:snapToGrid w:val="0"/>
          <w:sz w:val="22"/>
          <w:szCs w:val="22"/>
        </w:rPr>
        <w:t xml:space="preserve"> považována za platně sjednaná a nelze se jich dovolávat. </w:t>
      </w:r>
    </w:p>
    <w:p w14:paraId="72A2DAE4" w14:textId="77777777" w:rsidR="00F0772C" w:rsidRPr="00A56ED2" w:rsidRDefault="006A7BC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12.3</w:t>
      </w:r>
      <w:r w:rsidR="00915CE3">
        <w:rPr>
          <w:rFonts w:ascii="Arial Narrow" w:hAnsi="Arial Narrow" w:cs="Arial Narrow"/>
          <w:snapToGrid w:val="0"/>
          <w:sz w:val="22"/>
          <w:szCs w:val="22"/>
        </w:rPr>
        <w:t xml:space="preserve"> </w:t>
      </w:r>
      <w:r w:rsidR="00F0772C" w:rsidRPr="00A56ED2">
        <w:rPr>
          <w:rFonts w:ascii="Arial Narrow" w:hAnsi="Arial Narrow" w:cs="Arial Narrow"/>
          <w:snapToGrid w:val="0"/>
          <w:sz w:val="22"/>
          <w:szCs w:val="22"/>
        </w:rPr>
        <w:t xml:space="preserve">Smlouva je </w:t>
      </w:r>
      <w:r w:rsidR="00915CE3">
        <w:rPr>
          <w:rFonts w:ascii="Arial Narrow" w:hAnsi="Arial Narrow" w:cs="Arial Narrow"/>
          <w:snapToGrid w:val="0"/>
          <w:sz w:val="22"/>
          <w:szCs w:val="22"/>
        </w:rPr>
        <w:t>sepsána</w:t>
      </w:r>
      <w:r w:rsidR="00F0772C" w:rsidRPr="00A56ED2">
        <w:rPr>
          <w:rFonts w:ascii="Arial Narrow" w:hAnsi="Arial Narrow" w:cs="Arial Narrow"/>
          <w:snapToGrid w:val="0"/>
          <w:sz w:val="22"/>
          <w:szCs w:val="22"/>
        </w:rPr>
        <w:t xml:space="preserve"> ve </w:t>
      </w:r>
      <w:r w:rsidR="00915CE3">
        <w:rPr>
          <w:rFonts w:ascii="Arial Narrow" w:hAnsi="Arial Narrow" w:cs="Arial Narrow"/>
          <w:snapToGrid w:val="0"/>
          <w:sz w:val="22"/>
          <w:szCs w:val="22"/>
        </w:rPr>
        <w:t>3</w:t>
      </w:r>
      <w:r w:rsidR="00F0772C" w:rsidRPr="00A56ED2">
        <w:rPr>
          <w:rFonts w:ascii="Arial Narrow" w:hAnsi="Arial Narrow" w:cs="Arial Narrow"/>
          <w:snapToGrid w:val="0"/>
          <w:sz w:val="22"/>
          <w:szCs w:val="22"/>
        </w:rPr>
        <w:t xml:space="preserve"> stejnopisech</w:t>
      </w:r>
      <w:r w:rsidR="00915CE3">
        <w:rPr>
          <w:rFonts w:ascii="Arial Narrow" w:hAnsi="Arial Narrow" w:cs="Arial Narrow"/>
          <w:snapToGrid w:val="0"/>
          <w:sz w:val="22"/>
          <w:szCs w:val="22"/>
        </w:rPr>
        <w:t xml:space="preserve"> s platností originálu</w:t>
      </w:r>
      <w:r w:rsidR="00F0772C" w:rsidRPr="00A56ED2">
        <w:rPr>
          <w:rFonts w:ascii="Arial Narrow" w:hAnsi="Arial Narrow" w:cs="Arial Narrow"/>
          <w:snapToGrid w:val="0"/>
          <w:sz w:val="22"/>
          <w:szCs w:val="22"/>
        </w:rPr>
        <w:t xml:space="preserve">, z nichž nájemce </w:t>
      </w:r>
      <w:proofErr w:type="gramStart"/>
      <w:r w:rsidR="00915CE3">
        <w:rPr>
          <w:rFonts w:ascii="Arial Narrow" w:hAnsi="Arial Narrow" w:cs="Arial Narrow"/>
          <w:snapToGrid w:val="0"/>
          <w:sz w:val="22"/>
          <w:szCs w:val="22"/>
        </w:rPr>
        <w:t>obdrží</w:t>
      </w:r>
      <w:proofErr w:type="gramEnd"/>
      <w:r w:rsidR="00915CE3">
        <w:rPr>
          <w:rFonts w:ascii="Arial Narrow" w:hAnsi="Arial Narrow" w:cs="Arial Narrow"/>
          <w:snapToGrid w:val="0"/>
          <w:sz w:val="22"/>
          <w:szCs w:val="22"/>
        </w:rPr>
        <w:t xml:space="preserve"> jedno (1) a</w:t>
      </w:r>
      <w:r w:rsidR="00F0772C" w:rsidRPr="00A56ED2">
        <w:rPr>
          <w:rFonts w:ascii="Arial Narrow" w:hAnsi="Arial Narrow" w:cs="Arial Narrow"/>
          <w:snapToGrid w:val="0"/>
          <w:sz w:val="22"/>
          <w:szCs w:val="22"/>
        </w:rPr>
        <w:t xml:space="preserve"> pronajímatel </w:t>
      </w:r>
      <w:r w:rsidR="00915CE3">
        <w:rPr>
          <w:rFonts w:ascii="Arial Narrow" w:hAnsi="Arial Narrow" w:cs="Arial Narrow"/>
          <w:snapToGrid w:val="0"/>
          <w:sz w:val="22"/>
          <w:szCs w:val="22"/>
        </w:rPr>
        <w:t>dvě (2) vyhotovení</w:t>
      </w:r>
      <w:r w:rsidR="00F0772C" w:rsidRPr="00A56ED2">
        <w:rPr>
          <w:rFonts w:ascii="Arial Narrow" w:hAnsi="Arial Narrow" w:cs="Arial Narrow"/>
          <w:snapToGrid w:val="0"/>
          <w:sz w:val="22"/>
          <w:szCs w:val="22"/>
        </w:rPr>
        <w:t>.</w:t>
      </w:r>
    </w:p>
    <w:p w14:paraId="6CB458D5" w14:textId="77777777" w:rsidR="00F0772C" w:rsidRDefault="006A7BC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12.4</w:t>
      </w:r>
      <w:r w:rsidR="00915CE3">
        <w:rPr>
          <w:rFonts w:ascii="Arial Narrow" w:hAnsi="Arial Narrow" w:cs="Arial Narrow"/>
          <w:snapToGrid w:val="0"/>
          <w:sz w:val="22"/>
          <w:szCs w:val="22"/>
        </w:rPr>
        <w:t xml:space="preserve"> </w:t>
      </w:r>
      <w:r w:rsidR="00F0772C" w:rsidRPr="00A56ED2">
        <w:rPr>
          <w:rFonts w:ascii="Arial Narrow" w:hAnsi="Arial Narrow" w:cs="Arial Narrow"/>
          <w:snapToGrid w:val="0"/>
          <w:sz w:val="22"/>
          <w:szCs w:val="22"/>
        </w:rPr>
        <w:t>Příloh</w:t>
      </w:r>
      <w:r w:rsidR="00F0772C">
        <w:rPr>
          <w:rFonts w:ascii="Arial Narrow" w:hAnsi="Arial Narrow" w:cs="Arial Narrow"/>
          <w:snapToGrid w:val="0"/>
          <w:sz w:val="22"/>
          <w:szCs w:val="22"/>
        </w:rPr>
        <w:t>y</w:t>
      </w:r>
      <w:r w:rsidR="00F0772C" w:rsidRPr="00A56ED2">
        <w:rPr>
          <w:rFonts w:ascii="Arial Narrow" w:hAnsi="Arial Narrow" w:cs="Arial Narrow"/>
          <w:snapToGrid w:val="0"/>
          <w:sz w:val="22"/>
          <w:szCs w:val="22"/>
        </w:rPr>
        <w:t xml:space="preserve"> smlouvy: </w:t>
      </w:r>
    </w:p>
    <w:p w14:paraId="5DC0D4E5" w14:textId="77777777" w:rsidR="008F0EF3"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Příloha č.</w:t>
      </w:r>
      <w:r w:rsidR="007315C0">
        <w:rPr>
          <w:rFonts w:ascii="Arial Narrow" w:hAnsi="Arial Narrow" w:cs="Arial Narrow"/>
          <w:snapToGrid w:val="0"/>
          <w:sz w:val="22"/>
          <w:szCs w:val="22"/>
        </w:rPr>
        <w:t xml:space="preserve"> 1</w:t>
      </w:r>
      <w:r>
        <w:rPr>
          <w:rFonts w:ascii="Arial Narrow" w:hAnsi="Arial Narrow" w:cs="Arial Narrow"/>
          <w:snapToGrid w:val="0"/>
          <w:sz w:val="22"/>
          <w:szCs w:val="22"/>
        </w:rPr>
        <w:t xml:space="preserve"> – </w:t>
      </w:r>
      <w:r w:rsidR="003F76D9">
        <w:rPr>
          <w:rFonts w:ascii="Arial Narrow" w:hAnsi="Arial Narrow" w:cs="Arial Narrow"/>
          <w:snapToGrid w:val="0"/>
          <w:sz w:val="22"/>
          <w:szCs w:val="22"/>
        </w:rPr>
        <w:t xml:space="preserve">Kopie výpisu z obchodního rejstříku </w:t>
      </w:r>
      <w:r w:rsidR="008F0EF3">
        <w:rPr>
          <w:rFonts w:ascii="Arial Narrow" w:hAnsi="Arial Narrow" w:cs="Arial Narrow"/>
          <w:snapToGrid w:val="0"/>
          <w:sz w:val="22"/>
          <w:szCs w:val="22"/>
        </w:rPr>
        <w:t>/ živnostenské oprávnění nájemce</w:t>
      </w:r>
    </w:p>
    <w:p w14:paraId="49B43639" w14:textId="77777777" w:rsidR="008F0EF3" w:rsidRDefault="008F0EF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Příloha č.</w:t>
      </w:r>
      <w:r w:rsidR="007315C0">
        <w:rPr>
          <w:rFonts w:ascii="Arial Narrow" w:hAnsi="Arial Narrow" w:cs="Arial Narrow"/>
          <w:snapToGrid w:val="0"/>
          <w:sz w:val="22"/>
          <w:szCs w:val="22"/>
        </w:rPr>
        <w:t xml:space="preserve"> 2</w:t>
      </w:r>
      <w:r>
        <w:rPr>
          <w:rFonts w:ascii="Arial Narrow" w:hAnsi="Arial Narrow" w:cs="Arial Narrow"/>
          <w:snapToGrid w:val="0"/>
          <w:sz w:val="22"/>
          <w:szCs w:val="22"/>
        </w:rPr>
        <w:t xml:space="preserve"> – Čestné prohlášení nájemce o celkové výši podpory de-minimis</w:t>
      </w:r>
    </w:p>
    <w:p w14:paraId="21910B2A" w14:textId="48694B2F" w:rsidR="007315C0" w:rsidRDefault="00D81FEC" w:rsidP="00D81FEC">
      <w:pPr>
        <w:spacing w:before="120" w:line="240" w:lineRule="atLeast"/>
        <w:ind w:left="1134" w:hanging="1134"/>
        <w:rPr>
          <w:rFonts w:ascii="Arial Narrow" w:hAnsi="Arial Narrow" w:cs="Arial Narrow"/>
          <w:snapToGrid w:val="0"/>
          <w:sz w:val="22"/>
          <w:szCs w:val="22"/>
        </w:rPr>
      </w:pPr>
      <w:r>
        <w:rPr>
          <w:rFonts w:ascii="Arial Narrow" w:hAnsi="Arial Narrow" w:cs="Arial Narrow"/>
          <w:snapToGrid w:val="0"/>
          <w:sz w:val="22"/>
          <w:szCs w:val="22"/>
        </w:rPr>
        <w:t xml:space="preserve">Příloha č. </w:t>
      </w:r>
      <w:r w:rsidR="00C5396D">
        <w:rPr>
          <w:rFonts w:ascii="Arial Narrow" w:hAnsi="Arial Narrow" w:cs="Arial Narrow"/>
          <w:snapToGrid w:val="0"/>
          <w:sz w:val="22"/>
          <w:szCs w:val="22"/>
        </w:rPr>
        <w:t>3</w:t>
      </w:r>
      <w:r w:rsidR="007315C0">
        <w:rPr>
          <w:rFonts w:ascii="Arial Narrow" w:hAnsi="Arial Narrow" w:cs="Arial Narrow"/>
          <w:snapToGrid w:val="0"/>
          <w:sz w:val="22"/>
          <w:szCs w:val="22"/>
        </w:rPr>
        <w:t xml:space="preserve"> – </w:t>
      </w:r>
      <w:r w:rsidR="0084609E">
        <w:rPr>
          <w:rFonts w:ascii="Arial Narrow" w:hAnsi="Arial Narrow" w:cs="Arial Narrow"/>
          <w:snapToGrid w:val="0"/>
          <w:sz w:val="22"/>
          <w:szCs w:val="22"/>
        </w:rPr>
        <w:t>Výpočtový list úhrad za energie</w:t>
      </w:r>
      <w:r w:rsidRPr="00D81FEC">
        <w:rPr>
          <w:rFonts w:ascii="Arial Narrow" w:hAnsi="Arial Narrow" w:cs="Arial Narrow"/>
          <w:snapToGrid w:val="0"/>
          <w:sz w:val="22"/>
          <w:szCs w:val="22"/>
        </w:rPr>
        <w:t>. Tato příloha s</w:t>
      </w:r>
      <w:r>
        <w:rPr>
          <w:rFonts w:ascii="Arial Narrow" w:hAnsi="Arial Narrow" w:cs="Arial Narrow"/>
          <w:snapToGrid w:val="0"/>
          <w:sz w:val="22"/>
          <w:szCs w:val="22"/>
        </w:rPr>
        <w:t xml:space="preserve"> aktuálními </w:t>
      </w:r>
      <w:r w:rsidRPr="00D81FEC">
        <w:rPr>
          <w:rFonts w:ascii="Arial Narrow" w:hAnsi="Arial Narrow" w:cs="Arial Narrow"/>
          <w:snapToGrid w:val="0"/>
          <w:sz w:val="22"/>
          <w:szCs w:val="22"/>
        </w:rPr>
        <w:t xml:space="preserve">odečty měřidel </w:t>
      </w:r>
      <w:r>
        <w:rPr>
          <w:rFonts w:ascii="Arial Narrow" w:hAnsi="Arial Narrow" w:cs="Arial Narrow"/>
          <w:snapToGrid w:val="0"/>
          <w:sz w:val="22"/>
          <w:szCs w:val="22"/>
        </w:rPr>
        <w:t xml:space="preserve">provedenými </w:t>
      </w:r>
      <w:r>
        <w:rPr>
          <w:rFonts w:ascii="Arial Narrow" w:hAnsi="Arial Narrow" w:cs="Arial Narrow"/>
          <w:snapToGrid w:val="0"/>
          <w:sz w:val="22"/>
          <w:szCs w:val="22"/>
        </w:rPr>
        <w:br/>
      </w:r>
      <w:r w:rsidR="006A7BCA">
        <w:rPr>
          <w:rFonts w:ascii="Arial Narrow" w:hAnsi="Arial Narrow" w:cs="Arial Narrow"/>
          <w:snapToGrid w:val="0"/>
          <w:sz w:val="22"/>
          <w:szCs w:val="22"/>
        </w:rPr>
        <w:t xml:space="preserve">k </w:t>
      </w:r>
      <w:r w:rsidR="002C1830">
        <w:rPr>
          <w:rFonts w:ascii="Arial Narrow" w:hAnsi="Arial Narrow" w:cs="Arial Narrow"/>
          <w:snapToGrid w:val="0"/>
          <w:sz w:val="22"/>
          <w:szCs w:val="22"/>
        </w:rPr>
        <w:t>1.</w:t>
      </w:r>
      <w:r w:rsidR="007C6952">
        <w:rPr>
          <w:rFonts w:ascii="Arial Narrow" w:hAnsi="Arial Narrow" w:cs="Arial Narrow"/>
          <w:snapToGrid w:val="0"/>
          <w:sz w:val="22"/>
          <w:szCs w:val="22"/>
        </w:rPr>
        <w:t xml:space="preserve"> </w:t>
      </w:r>
      <w:r w:rsidR="00793E2A">
        <w:rPr>
          <w:rFonts w:ascii="Arial Narrow" w:hAnsi="Arial Narrow" w:cs="Arial Narrow"/>
          <w:snapToGrid w:val="0"/>
          <w:sz w:val="22"/>
          <w:szCs w:val="22"/>
        </w:rPr>
        <w:t>7</w:t>
      </w:r>
      <w:r w:rsidR="002C1830">
        <w:rPr>
          <w:rFonts w:ascii="Arial Narrow" w:hAnsi="Arial Narrow" w:cs="Arial Narrow"/>
          <w:snapToGrid w:val="0"/>
          <w:sz w:val="22"/>
          <w:szCs w:val="22"/>
        </w:rPr>
        <w:t>.</w:t>
      </w:r>
      <w:r w:rsidR="007C6952">
        <w:rPr>
          <w:rFonts w:ascii="Arial Narrow" w:hAnsi="Arial Narrow" w:cs="Arial Narrow"/>
          <w:snapToGrid w:val="0"/>
          <w:sz w:val="22"/>
          <w:szCs w:val="22"/>
        </w:rPr>
        <w:t xml:space="preserve"> </w:t>
      </w:r>
      <w:r w:rsidR="00DC7A49">
        <w:rPr>
          <w:rFonts w:ascii="Arial Narrow" w:hAnsi="Arial Narrow" w:cs="Arial Narrow"/>
          <w:snapToGrid w:val="0"/>
          <w:sz w:val="22"/>
          <w:szCs w:val="22"/>
        </w:rPr>
        <w:t>202</w:t>
      </w:r>
      <w:r w:rsidR="009653E6">
        <w:rPr>
          <w:rFonts w:ascii="Arial Narrow" w:hAnsi="Arial Narrow" w:cs="Arial Narrow"/>
          <w:snapToGrid w:val="0"/>
          <w:sz w:val="22"/>
          <w:szCs w:val="22"/>
        </w:rPr>
        <w:t>3</w:t>
      </w:r>
      <w:r w:rsidR="006A7BCA">
        <w:rPr>
          <w:rFonts w:ascii="Arial Narrow" w:hAnsi="Arial Narrow" w:cs="Arial Narrow"/>
          <w:snapToGrid w:val="0"/>
          <w:sz w:val="22"/>
          <w:szCs w:val="22"/>
        </w:rPr>
        <w:t xml:space="preserve"> bude dodána do </w:t>
      </w:r>
      <w:r w:rsidR="002C1830">
        <w:rPr>
          <w:rFonts w:ascii="Arial Narrow" w:hAnsi="Arial Narrow" w:cs="Arial Narrow"/>
          <w:snapToGrid w:val="0"/>
          <w:sz w:val="22"/>
          <w:szCs w:val="22"/>
        </w:rPr>
        <w:t>15.</w:t>
      </w:r>
      <w:r w:rsidR="007C6952">
        <w:rPr>
          <w:rFonts w:ascii="Arial Narrow" w:hAnsi="Arial Narrow" w:cs="Arial Narrow"/>
          <w:snapToGrid w:val="0"/>
          <w:sz w:val="22"/>
          <w:szCs w:val="22"/>
        </w:rPr>
        <w:t xml:space="preserve"> </w:t>
      </w:r>
      <w:r w:rsidR="00793E2A">
        <w:rPr>
          <w:rFonts w:ascii="Arial Narrow" w:hAnsi="Arial Narrow" w:cs="Arial Narrow"/>
          <w:snapToGrid w:val="0"/>
          <w:sz w:val="22"/>
          <w:szCs w:val="22"/>
        </w:rPr>
        <w:t>7</w:t>
      </w:r>
      <w:r w:rsidR="002C1830">
        <w:rPr>
          <w:rFonts w:ascii="Arial Narrow" w:hAnsi="Arial Narrow" w:cs="Arial Narrow"/>
          <w:snapToGrid w:val="0"/>
          <w:sz w:val="22"/>
          <w:szCs w:val="22"/>
        </w:rPr>
        <w:t>.</w:t>
      </w:r>
      <w:r w:rsidR="007C6952">
        <w:rPr>
          <w:rFonts w:ascii="Arial Narrow" w:hAnsi="Arial Narrow" w:cs="Arial Narrow"/>
          <w:snapToGrid w:val="0"/>
          <w:sz w:val="22"/>
          <w:szCs w:val="22"/>
        </w:rPr>
        <w:t xml:space="preserve"> </w:t>
      </w:r>
      <w:r w:rsidR="00DC7A49">
        <w:rPr>
          <w:rFonts w:ascii="Arial Narrow" w:hAnsi="Arial Narrow" w:cs="Arial Narrow"/>
          <w:snapToGrid w:val="0"/>
          <w:sz w:val="22"/>
          <w:szCs w:val="22"/>
        </w:rPr>
        <w:t>202</w:t>
      </w:r>
      <w:r w:rsidR="009653E6">
        <w:rPr>
          <w:rFonts w:ascii="Arial Narrow" w:hAnsi="Arial Narrow" w:cs="Arial Narrow"/>
          <w:snapToGrid w:val="0"/>
          <w:sz w:val="22"/>
          <w:szCs w:val="22"/>
        </w:rPr>
        <w:t>3</w:t>
      </w:r>
      <w:r w:rsidR="00B63509">
        <w:rPr>
          <w:rFonts w:ascii="Arial Narrow" w:hAnsi="Arial Narrow" w:cs="Arial Narrow"/>
          <w:snapToGrid w:val="0"/>
          <w:sz w:val="22"/>
          <w:szCs w:val="22"/>
        </w:rPr>
        <w:t>.</w:t>
      </w:r>
    </w:p>
    <w:p w14:paraId="546617A8" w14:textId="77777777" w:rsidR="007D0F31" w:rsidRDefault="007D0F31" w:rsidP="00F0772C">
      <w:pPr>
        <w:spacing w:before="120" w:line="240" w:lineRule="atLeast"/>
        <w:jc w:val="both"/>
        <w:rPr>
          <w:rFonts w:ascii="Arial Narrow" w:hAnsi="Arial Narrow" w:cs="Arial Narrow"/>
          <w:snapToGrid w:val="0"/>
          <w:sz w:val="22"/>
          <w:szCs w:val="22"/>
        </w:rPr>
      </w:pPr>
    </w:p>
    <w:p w14:paraId="6BA67A38" w14:textId="77777777" w:rsidR="005C0862" w:rsidRPr="00A56ED2" w:rsidRDefault="005C0862" w:rsidP="00F0772C">
      <w:pPr>
        <w:spacing w:before="120" w:line="240" w:lineRule="atLeast"/>
        <w:jc w:val="both"/>
        <w:rPr>
          <w:rFonts w:ascii="Arial Narrow" w:hAnsi="Arial Narrow" w:cs="Arial Narrow"/>
          <w:snapToGrid w:val="0"/>
          <w:sz w:val="22"/>
          <w:szCs w:val="22"/>
        </w:rPr>
      </w:pPr>
    </w:p>
    <w:p w14:paraId="6CABAFA6" w14:textId="5D0440FF" w:rsidR="00DD770B" w:rsidRDefault="00DD770B" w:rsidP="00DD770B">
      <w:pPr>
        <w:spacing w:before="120"/>
        <w:outlineLvl w:val="0"/>
        <w:rPr>
          <w:rFonts w:ascii="Arial Narrow" w:hAnsi="Arial Narrow" w:cs="Arial Narrow"/>
          <w:snapToGrid w:val="0"/>
          <w:sz w:val="22"/>
          <w:szCs w:val="22"/>
        </w:rPr>
      </w:pPr>
      <w:r>
        <w:rPr>
          <w:rFonts w:ascii="Arial Narrow" w:hAnsi="Arial Narrow" w:cs="Arial Narrow"/>
          <w:snapToGrid w:val="0"/>
          <w:sz w:val="22"/>
          <w:szCs w:val="22"/>
        </w:rPr>
        <w:t>V Brně dne</w:t>
      </w:r>
      <w:r w:rsidR="007B7ED0">
        <w:rPr>
          <w:rFonts w:ascii="Arial Narrow" w:hAnsi="Arial Narrow" w:cs="Arial Narrow"/>
          <w:snapToGrid w:val="0"/>
          <w:sz w:val="22"/>
          <w:szCs w:val="22"/>
        </w:rPr>
        <w:t>:</w:t>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sidRPr="00ED221A">
        <w:rPr>
          <w:rFonts w:ascii="Arial Narrow" w:hAnsi="Arial Narrow" w:cs="Arial Narrow"/>
          <w:snapToGrid w:val="0"/>
          <w:sz w:val="22"/>
          <w:szCs w:val="22"/>
        </w:rPr>
        <w:t xml:space="preserve">V </w:t>
      </w:r>
      <w:r w:rsidR="00062AEA" w:rsidRPr="00ED221A">
        <w:rPr>
          <w:rFonts w:ascii="Arial Narrow" w:hAnsi="Arial Narrow" w:cs="Arial Narrow"/>
          <w:snapToGrid w:val="0"/>
          <w:sz w:val="22"/>
          <w:szCs w:val="22"/>
        </w:rPr>
        <w:t>Ro</w:t>
      </w:r>
      <w:r w:rsidR="00E84F83" w:rsidRPr="00ED221A">
        <w:rPr>
          <w:rFonts w:ascii="Arial Narrow" w:hAnsi="Arial Narrow" w:cs="Arial Narrow"/>
          <w:snapToGrid w:val="0"/>
          <w:sz w:val="22"/>
          <w:szCs w:val="22"/>
        </w:rPr>
        <w:t>ztokách</w:t>
      </w:r>
      <w:r w:rsidR="00062AEA" w:rsidRPr="00ED221A">
        <w:rPr>
          <w:rFonts w:ascii="Arial Narrow" w:hAnsi="Arial Narrow" w:cs="Arial Narrow"/>
          <w:snapToGrid w:val="0"/>
          <w:sz w:val="22"/>
          <w:szCs w:val="22"/>
        </w:rPr>
        <w:t xml:space="preserve"> </w:t>
      </w:r>
      <w:r w:rsidRPr="00ED221A">
        <w:rPr>
          <w:rFonts w:ascii="Arial Narrow" w:hAnsi="Arial Narrow" w:cs="Arial Narrow"/>
          <w:snapToGrid w:val="0"/>
          <w:sz w:val="22"/>
          <w:szCs w:val="22"/>
        </w:rPr>
        <w:t>dne</w:t>
      </w:r>
      <w:r w:rsidR="007B7ED0" w:rsidRPr="00ED221A">
        <w:rPr>
          <w:rFonts w:ascii="Arial Narrow" w:hAnsi="Arial Narrow" w:cs="Arial Narrow"/>
          <w:snapToGrid w:val="0"/>
          <w:sz w:val="22"/>
          <w:szCs w:val="22"/>
        </w:rPr>
        <w:t>:</w:t>
      </w:r>
      <w:r>
        <w:rPr>
          <w:rFonts w:ascii="Arial Narrow" w:hAnsi="Arial Narrow" w:cs="Arial Narrow"/>
          <w:snapToGrid w:val="0"/>
          <w:sz w:val="22"/>
          <w:szCs w:val="22"/>
        </w:rPr>
        <w:t xml:space="preserve"> </w:t>
      </w:r>
    </w:p>
    <w:p w14:paraId="117E7682" w14:textId="782B1CF6" w:rsidR="00DD770B" w:rsidRPr="00A56ED2" w:rsidRDefault="00DD770B" w:rsidP="00DD770B">
      <w:pPr>
        <w:spacing w:before="120"/>
        <w:outlineLvl w:val="0"/>
        <w:rPr>
          <w:rFonts w:ascii="Arial Narrow" w:hAnsi="Arial Narrow" w:cs="Arial Narrow"/>
          <w:snapToGrid w:val="0"/>
          <w:sz w:val="22"/>
          <w:szCs w:val="22"/>
        </w:rPr>
      </w:pPr>
      <w:r w:rsidRPr="00A56ED2">
        <w:rPr>
          <w:rFonts w:ascii="Arial Narrow" w:hAnsi="Arial Narrow" w:cs="Arial Narrow"/>
          <w:snapToGrid w:val="0"/>
          <w:sz w:val="22"/>
          <w:szCs w:val="22"/>
        </w:rPr>
        <w:br/>
        <w:t xml:space="preserve">Za </w:t>
      </w:r>
      <w:proofErr w:type="gramStart"/>
      <w:r w:rsidRPr="00A56ED2">
        <w:rPr>
          <w:rFonts w:ascii="Arial Narrow" w:hAnsi="Arial Narrow" w:cs="Arial Narrow"/>
          <w:snapToGrid w:val="0"/>
          <w:sz w:val="22"/>
          <w:szCs w:val="22"/>
        </w:rPr>
        <w:t xml:space="preserve">pronajímatele:   </w:t>
      </w:r>
      <w:proofErr w:type="gramEnd"/>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00BF2E16">
        <w:rPr>
          <w:rFonts w:ascii="Arial Narrow" w:hAnsi="Arial Narrow" w:cs="Arial Narrow"/>
          <w:snapToGrid w:val="0"/>
          <w:sz w:val="22"/>
          <w:szCs w:val="22"/>
        </w:rPr>
        <w:t xml:space="preserve">   </w:t>
      </w:r>
      <w:r w:rsidRPr="00A56ED2">
        <w:rPr>
          <w:rFonts w:ascii="Arial Narrow" w:hAnsi="Arial Narrow" w:cs="Arial Narrow"/>
          <w:snapToGrid w:val="0"/>
          <w:sz w:val="22"/>
          <w:szCs w:val="22"/>
        </w:rPr>
        <w:t>Za</w:t>
      </w:r>
      <w:r w:rsidR="00BF2E16">
        <w:rPr>
          <w:rFonts w:ascii="Arial Narrow" w:hAnsi="Arial Narrow" w:cs="Arial Narrow"/>
          <w:snapToGrid w:val="0"/>
          <w:sz w:val="22"/>
          <w:szCs w:val="22"/>
        </w:rPr>
        <w:t xml:space="preserve"> </w:t>
      </w:r>
      <w:r w:rsidRPr="00A56ED2">
        <w:rPr>
          <w:rFonts w:ascii="Arial Narrow" w:hAnsi="Arial Narrow" w:cs="Arial Narrow"/>
          <w:snapToGrid w:val="0"/>
          <w:sz w:val="22"/>
          <w:szCs w:val="22"/>
        </w:rPr>
        <w:t>nájemce:</w:t>
      </w:r>
      <w:r>
        <w:rPr>
          <w:rFonts w:ascii="Arial Narrow" w:hAnsi="Arial Narrow" w:cs="Arial Narrow"/>
          <w:snapToGrid w:val="0"/>
          <w:sz w:val="22"/>
          <w:szCs w:val="22"/>
        </w:rPr>
        <w:t xml:space="preserve">     </w:t>
      </w:r>
    </w:p>
    <w:p w14:paraId="3B950ECD" w14:textId="77777777" w:rsidR="00DD770B" w:rsidRDefault="00DD770B" w:rsidP="00DD770B">
      <w:pPr>
        <w:spacing w:before="120" w:line="240" w:lineRule="atLeast"/>
        <w:jc w:val="both"/>
        <w:rPr>
          <w:rFonts w:ascii="Arial Narrow" w:hAnsi="Arial Narrow" w:cs="Arial Narrow"/>
          <w:snapToGrid w:val="0"/>
          <w:sz w:val="22"/>
          <w:szCs w:val="22"/>
        </w:rPr>
      </w:pPr>
    </w:p>
    <w:p w14:paraId="6065A371" w14:textId="77777777" w:rsidR="00DD770B" w:rsidRDefault="00DD770B" w:rsidP="00DD770B">
      <w:pPr>
        <w:spacing w:before="120" w:line="240" w:lineRule="atLeast"/>
        <w:jc w:val="both"/>
        <w:rPr>
          <w:rFonts w:ascii="Arial Narrow" w:hAnsi="Arial Narrow" w:cs="Arial Narrow"/>
          <w:snapToGrid w:val="0"/>
          <w:sz w:val="22"/>
          <w:szCs w:val="22"/>
        </w:rPr>
      </w:pPr>
    </w:p>
    <w:p w14:paraId="363BFF24" w14:textId="77777777" w:rsidR="00DD770B" w:rsidRDefault="00DD770B" w:rsidP="00DD770B">
      <w:pPr>
        <w:spacing w:before="120" w:line="240" w:lineRule="atLeast"/>
        <w:jc w:val="both"/>
        <w:rPr>
          <w:rFonts w:ascii="Arial Narrow" w:hAnsi="Arial Narrow" w:cs="Arial Narrow"/>
          <w:snapToGrid w:val="0"/>
          <w:sz w:val="22"/>
          <w:szCs w:val="22"/>
        </w:rPr>
      </w:pPr>
    </w:p>
    <w:p w14:paraId="36B7E0CB" w14:textId="77777777" w:rsidR="00DD770B" w:rsidRDefault="00DD770B" w:rsidP="00DD770B">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sidRPr="00A56ED2">
        <w:rPr>
          <w:rFonts w:ascii="Arial Narrow" w:hAnsi="Arial Narrow" w:cs="Arial Narrow"/>
          <w:snapToGrid w:val="0"/>
          <w:sz w:val="22"/>
          <w:szCs w:val="22"/>
        </w:rPr>
        <w:t>__________________</w:t>
      </w:r>
      <w:r>
        <w:rPr>
          <w:rFonts w:ascii="Arial Narrow" w:hAnsi="Arial Narrow" w:cs="Arial Narrow"/>
          <w:snapToGrid w:val="0"/>
          <w:sz w:val="22"/>
          <w:szCs w:val="22"/>
        </w:rPr>
        <w:t>______</w:t>
      </w:r>
      <w:r w:rsidR="003D346A">
        <w:rPr>
          <w:rFonts w:ascii="Arial Narrow" w:hAnsi="Arial Narrow" w:cs="Arial Narrow"/>
          <w:snapToGrid w:val="0"/>
          <w:sz w:val="22"/>
          <w:szCs w:val="22"/>
        </w:rPr>
        <w:t>_____</w:t>
      </w:r>
      <w:r w:rsidR="003D346A" w:rsidRPr="00A56ED2">
        <w:rPr>
          <w:rFonts w:ascii="Arial Narrow" w:hAnsi="Arial Narrow" w:cs="Arial Narrow"/>
          <w:snapToGrid w:val="0"/>
          <w:sz w:val="22"/>
          <w:szCs w:val="22"/>
        </w:rPr>
        <w:t>_</w:t>
      </w:r>
      <w:r>
        <w:rPr>
          <w:rFonts w:ascii="Arial Narrow" w:hAnsi="Arial Narrow" w:cs="Arial Narrow"/>
          <w:snapToGrid w:val="0"/>
          <w:sz w:val="22"/>
          <w:szCs w:val="22"/>
        </w:rPr>
        <w:t>___</w:t>
      </w:r>
      <w:r w:rsidRPr="00A56ED2">
        <w:rPr>
          <w:rFonts w:ascii="Arial Narrow" w:hAnsi="Arial Narrow" w:cs="Arial Narrow"/>
          <w:snapToGrid w:val="0"/>
          <w:sz w:val="22"/>
          <w:szCs w:val="22"/>
        </w:rPr>
        <w:t>_</w:t>
      </w:r>
      <w:r>
        <w:rPr>
          <w:rFonts w:ascii="Arial Narrow" w:hAnsi="Arial Narrow" w:cs="Arial Narrow"/>
          <w:snapToGrid w:val="0"/>
          <w:sz w:val="22"/>
          <w:szCs w:val="22"/>
        </w:rPr>
        <w:tab/>
        <w:t>______________________________</w:t>
      </w:r>
    </w:p>
    <w:p w14:paraId="4737A7FC" w14:textId="278E4347" w:rsidR="00DD770B" w:rsidRPr="003D346A" w:rsidRDefault="003D346A" w:rsidP="003D346A">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t xml:space="preserve">       </w:t>
      </w:r>
      <w:bookmarkStart w:id="0" w:name="_Hlk136349671"/>
      <w:r w:rsidR="00BF2E16" w:rsidRPr="00BF2E16">
        <w:rPr>
          <w:rFonts w:ascii="Arial Narrow" w:hAnsi="Arial Narrow" w:cs="Arial Narrow"/>
          <w:b/>
          <w:bCs/>
          <w:snapToGrid w:val="0"/>
          <w:sz w:val="22"/>
          <w:szCs w:val="22"/>
        </w:rPr>
        <w:t>Ing</w:t>
      </w:r>
      <w:r w:rsidRPr="00BF2E16">
        <w:rPr>
          <w:rFonts w:ascii="Arial Narrow" w:hAnsi="Arial Narrow" w:cs="Arial Narrow"/>
          <w:b/>
          <w:bCs/>
          <w:snapToGrid w:val="0"/>
          <w:sz w:val="22"/>
          <w:szCs w:val="22"/>
        </w:rPr>
        <w:t xml:space="preserve">. </w:t>
      </w:r>
      <w:r w:rsidR="00BF2E16" w:rsidRPr="00BF2E16">
        <w:rPr>
          <w:rFonts w:ascii="Arial Narrow" w:hAnsi="Arial Narrow" w:cs="Arial Narrow"/>
          <w:b/>
          <w:bCs/>
          <w:snapToGrid w:val="0"/>
          <w:sz w:val="22"/>
          <w:szCs w:val="22"/>
        </w:rPr>
        <w:t>Tomáš Rosenmayer</w:t>
      </w:r>
      <w:r w:rsidRPr="00BF2E16">
        <w:rPr>
          <w:rFonts w:ascii="Arial Narrow" w:hAnsi="Arial Narrow" w:cs="Arial Narrow"/>
          <w:b/>
          <w:bCs/>
          <w:snapToGrid w:val="0"/>
          <w:sz w:val="22"/>
          <w:szCs w:val="22"/>
        </w:rPr>
        <w:t xml:space="preserve">, </w:t>
      </w:r>
      <w:r w:rsidR="00BF2E16" w:rsidRPr="00BF2E16">
        <w:rPr>
          <w:rFonts w:ascii="Arial Narrow" w:hAnsi="Arial Narrow" w:cs="Arial Narrow"/>
          <w:b/>
          <w:bCs/>
          <w:snapToGrid w:val="0"/>
          <w:sz w:val="22"/>
          <w:szCs w:val="22"/>
        </w:rPr>
        <w:t>Ph.D.</w:t>
      </w:r>
      <w:bookmarkEnd w:id="0"/>
      <w:r w:rsidR="00DD770B">
        <w:rPr>
          <w:rFonts w:ascii="Arial Narrow" w:hAnsi="Arial Narrow" w:cs="Arial Narrow"/>
          <w:snapToGrid w:val="0"/>
          <w:sz w:val="22"/>
          <w:szCs w:val="22"/>
        </w:rPr>
        <w:tab/>
      </w:r>
      <w:r w:rsidR="0080000B" w:rsidRPr="00E84F83">
        <w:rPr>
          <w:rFonts w:ascii="Arial Narrow" w:hAnsi="Arial Narrow" w:cs="Arial Narrow"/>
          <w:b/>
          <w:snapToGrid w:val="0"/>
          <w:sz w:val="22"/>
          <w:szCs w:val="22"/>
        </w:rPr>
        <w:t xml:space="preserve">Dušan </w:t>
      </w:r>
      <w:proofErr w:type="spellStart"/>
      <w:r w:rsidR="0080000B" w:rsidRPr="00E84F83">
        <w:rPr>
          <w:rFonts w:ascii="Arial Narrow" w:hAnsi="Arial Narrow" w:cs="Arial Narrow"/>
          <w:b/>
          <w:snapToGrid w:val="0"/>
          <w:sz w:val="22"/>
          <w:szCs w:val="22"/>
        </w:rPr>
        <w:t>Pirich</w:t>
      </w:r>
      <w:proofErr w:type="spellEnd"/>
    </w:p>
    <w:p w14:paraId="31F41C25" w14:textId="7ABD97EF" w:rsidR="004F5BBE" w:rsidRDefault="003D346A" w:rsidP="008E678B">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t xml:space="preserve">      </w:t>
      </w:r>
      <w:bookmarkStart w:id="1" w:name="_Hlk136349685"/>
      <w:r w:rsidR="00BF2E16">
        <w:rPr>
          <w:rFonts w:ascii="Arial Narrow" w:hAnsi="Arial Narrow" w:cs="Arial Narrow"/>
          <w:snapToGrid w:val="0"/>
          <w:sz w:val="22"/>
          <w:szCs w:val="22"/>
        </w:rPr>
        <w:t>tajemník</w:t>
      </w:r>
      <w:r w:rsidR="00DD770B">
        <w:rPr>
          <w:rFonts w:ascii="Arial Narrow" w:hAnsi="Arial Narrow" w:cs="Arial Narrow"/>
          <w:snapToGrid w:val="0"/>
          <w:sz w:val="22"/>
          <w:szCs w:val="22"/>
        </w:rPr>
        <w:t xml:space="preserve"> FEKT</w:t>
      </w:r>
      <w:r w:rsidR="00DD770B" w:rsidRPr="00A56ED2">
        <w:rPr>
          <w:rFonts w:ascii="Arial Narrow" w:hAnsi="Arial Narrow" w:cs="Arial Narrow"/>
          <w:snapToGrid w:val="0"/>
          <w:sz w:val="22"/>
          <w:szCs w:val="22"/>
        </w:rPr>
        <w:t xml:space="preserve"> VUT v</w:t>
      </w:r>
      <w:r>
        <w:rPr>
          <w:rFonts w:ascii="Arial Narrow" w:hAnsi="Arial Narrow" w:cs="Arial Narrow"/>
          <w:snapToGrid w:val="0"/>
          <w:sz w:val="22"/>
          <w:szCs w:val="22"/>
        </w:rPr>
        <w:t> </w:t>
      </w:r>
      <w:r w:rsidR="00DD770B" w:rsidRPr="00A56ED2">
        <w:rPr>
          <w:rFonts w:ascii="Arial Narrow" w:hAnsi="Arial Narrow" w:cs="Arial Narrow"/>
          <w:snapToGrid w:val="0"/>
          <w:sz w:val="22"/>
          <w:szCs w:val="22"/>
        </w:rPr>
        <w:t>Brně</w:t>
      </w:r>
      <w:bookmarkEnd w:id="1"/>
      <w:r>
        <w:rPr>
          <w:rFonts w:ascii="Arial Narrow" w:hAnsi="Arial Narrow" w:cs="Arial Narrow"/>
          <w:snapToGrid w:val="0"/>
          <w:sz w:val="22"/>
          <w:szCs w:val="22"/>
        </w:rPr>
        <w:tab/>
      </w:r>
      <w:r w:rsidR="00DD770B" w:rsidRPr="00D75FE1">
        <w:rPr>
          <w:rFonts w:ascii="Arial Narrow" w:hAnsi="Arial Narrow" w:cs="Arial Narrow"/>
          <w:snapToGrid w:val="0"/>
          <w:sz w:val="22"/>
          <w:szCs w:val="22"/>
        </w:rPr>
        <w:t xml:space="preserve">jednatel společnosti </w:t>
      </w:r>
    </w:p>
    <w:p w14:paraId="3D343907" w14:textId="4F04E6E0" w:rsidR="00D57BE3" w:rsidRDefault="004F5BBE" w:rsidP="008E678B">
      <w:pPr>
        <w:tabs>
          <w:tab w:val="center" w:pos="1440"/>
          <w:tab w:val="center" w:pos="6538"/>
        </w:tabs>
        <w:spacing w:before="60" w:line="120" w:lineRule="atLeast"/>
        <w:jc w:val="both"/>
        <w:rPr>
          <w:rFonts w:ascii="Arial Narrow" w:hAnsi="Arial Narrow" w:cs="Arial Narrow"/>
          <w:bCs/>
          <w:snapToGrid w:val="0"/>
          <w:sz w:val="22"/>
          <w:szCs w:val="22"/>
        </w:rPr>
      </w:pPr>
      <w:r>
        <w:rPr>
          <w:rFonts w:ascii="Arial Narrow" w:hAnsi="Arial Narrow" w:cs="Arial Narrow"/>
          <w:snapToGrid w:val="0"/>
          <w:sz w:val="22"/>
          <w:szCs w:val="22"/>
        </w:rPr>
        <w:tab/>
      </w:r>
      <w:r>
        <w:rPr>
          <w:rFonts w:ascii="Arial Narrow" w:hAnsi="Arial Narrow" w:cs="Arial Narrow"/>
          <w:snapToGrid w:val="0"/>
          <w:sz w:val="22"/>
          <w:szCs w:val="22"/>
        </w:rPr>
        <w:tab/>
      </w:r>
      <w:proofErr w:type="spellStart"/>
      <w:r>
        <w:rPr>
          <w:rFonts w:ascii="Arial Narrow" w:hAnsi="Arial Narrow" w:cs="Arial Narrow"/>
          <w:bCs/>
          <w:snapToGrid w:val="0"/>
          <w:sz w:val="22"/>
          <w:szCs w:val="22"/>
        </w:rPr>
        <w:t>Eaton</w:t>
      </w:r>
      <w:proofErr w:type="spellEnd"/>
      <w:r>
        <w:rPr>
          <w:rFonts w:ascii="Arial Narrow" w:hAnsi="Arial Narrow" w:cs="Arial Narrow"/>
          <w:bCs/>
          <w:snapToGrid w:val="0"/>
          <w:sz w:val="22"/>
          <w:szCs w:val="22"/>
        </w:rPr>
        <w:t xml:space="preserve"> Elektrotechnika</w:t>
      </w:r>
      <w:r w:rsidR="00DC7A49" w:rsidRPr="00DC7A49">
        <w:rPr>
          <w:rFonts w:ascii="Arial Narrow" w:hAnsi="Arial Narrow" w:cs="Arial Narrow"/>
          <w:bCs/>
          <w:snapToGrid w:val="0"/>
          <w:sz w:val="22"/>
          <w:szCs w:val="22"/>
        </w:rPr>
        <w:t xml:space="preserve"> s.r.o.</w:t>
      </w:r>
    </w:p>
    <w:p w14:paraId="0A19EE6E" w14:textId="6C41071C" w:rsidR="009653E6" w:rsidRDefault="009653E6" w:rsidP="008E678B">
      <w:pPr>
        <w:tabs>
          <w:tab w:val="center" w:pos="1440"/>
          <w:tab w:val="center" w:pos="6538"/>
        </w:tabs>
        <w:spacing w:before="60" w:line="120" w:lineRule="atLeast"/>
        <w:jc w:val="both"/>
        <w:rPr>
          <w:rFonts w:ascii="Arial Narrow" w:hAnsi="Arial Narrow" w:cs="Arial Narrow"/>
          <w:bCs/>
          <w:snapToGrid w:val="0"/>
          <w:sz w:val="22"/>
          <w:szCs w:val="22"/>
        </w:rPr>
      </w:pPr>
    </w:p>
    <w:p w14:paraId="77C622A4" w14:textId="77777777" w:rsidR="009653E6" w:rsidRDefault="009653E6" w:rsidP="009653E6">
      <w:pPr>
        <w:spacing w:before="120" w:line="240" w:lineRule="atLeast"/>
        <w:jc w:val="both"/>
        <w:rPr>
          <w:rFonts w:ascii="Arial Narrow" w:hAnsi="Arial Narrow" w:cs="Arial Narrow"/>
          <w:snapToGrid w:val="0"/>
          <w:sz w:val="22"/>
          <w:szCs w:val="22"/>
        </w:rPr>
      </w:pPr>
    </w:p>
    <w:p w14:paraId="072BD50F" w14:textId="77777777" w:rsidR="009653E6" w:rsidRDefault="009653E6" w:rsidP="009653E6">
      <w:pPr>
        <w:spacing w:before="120" w:line="240" w:lineRule="atLeast"/>
        <w:jc w:val="both"/>
        <w:rPr>
          <w:rFonts w:ascii="Arial Narrow" w:hAnsi="Arial Narrow" w:cs="Arial Narrow"/>
          <w:snapToGrid w:val="0"/>
          <w:sz w:val="22"/>
          <w:szCs w:val="22"/>
        </w:rPr>
      </w:pPr>
    </w:p>
    <w:p w14:paraId="37994E15" w14:textId="77777777" w:rsidR="009653E6" w:rsidRDefault="009653E6" w:rsidP="009653E6">
      <w:pPr>
        <w:spacing w:before="120" w:line="240" w:lineRule="atLeast"/>
        <w:jc w:val="both"/>
        <w:rPr>
          <w:rFonts w:ascii="Arial Narrow" w:hAnsi="Arial Narrow" w:cs="Arial Narrow"/>
          <w:snapToGrid w:val="0"/>
          <w:sz w:val="22"/>
          <w:szCs w:val="22"/>
        </w:rPr>
      </w:pPr>
    </w:p>
    <w:p w14:paraId="0F5546DC" w14:textId="709F5D64" w:rsidR="009653E6" w:rsidRDefault="009653E6" w:rsidP="009653E6">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Pr>
          <w:rFonts w:ascii="Arial Narrow" w:hAnsi="Arial Narrow" w:cs="Arial Narrow"/>
          <w:snapToGrid w:val="0"/>
          <w:sz w:val="22"/>
          <w:szCs w:val="22"/>
        </w:rPr>
        <w:tab/>
        <w:t>______________________________</w:t>
      </w:r>
    </w:p>
    <w:p w14:paraId="558C277C" w14:textId="322D6A47" w:rsidR="009653E6" w:rsidRPr="003D346A" w:rsidRDefault="009653E6" w:rsidP="009653E6">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Pr>
          <w:rFonts w:ascii="Arial Narrow" w:hAnsi="Arial Narrow" w:cs="Arial Narrow"/>
          <w:snapToGrid w:val="0"/>
          <w:sz w:val="22"/>
          <w:szCs w:val="22"/>
        </w:rPr>
        <w:tab/>
      </w:r>
      <w:r w:rsidR="0080000B" w:rsidRPr="00ED221A">
        <w:rPr>
          <w:rFonts w:ascii="Arial Narrow" w:hAnsi="Arial Narrow" w:cs="Arial Narrow"/>
          <w:b/>
          <w:snapToGrid w:val="0"/>
          <w:sz w:val="22"/>
          <w:szCs w:val="22"/>
        </w:rPr>
        <w:t>Marcela Ludvíková</w:t>
      </w:r>
    </w:p>
    <w:p w14:paraId="7CD39769" w14:textId="2EF0B9D0" w:rsidR="009653E6" w:rsidRDefault="009653E6" w:rsidP="009653E6">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Pr>
          <w:rFonts w:ascii="Arial Narrow" w:hAnsi="Arial Narrow" w:cs="Arial Narrow"/>
          <w:snapToGrid w:val="0"/>
          <w:sz w:val="22"/>
          <w:szCs w:val="22"/>
        </w:rPr>
        <w:tab/>
      </w:r>
      <w:r w:rsidRPr="00D75FE1">
        <w:rPr>
          <w:rFonts w:ascii="Arial Narrow" w:hAnsi="Arial Narrow" w:cs="Arial Narrow"/>
          <w:snapToGrid w:val="0"/>
          <w:sz w:val="22"/>
          <w:szCs w:val="22"/>
        </w:rPr>
        <w:t xml:space="preserve">jednatel společnosti </w:t>
      </w:r>
    </w:p>
    <w:p w14:paraId="5C648F67" w14:textId="77777777" w:rsidR="009653E6" w:rsidRPr="00A56ED2" w:rsidRDefault="009653E6" w:rsidP="009653E6">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Pr>
          <w:rFonts w:ascii="Arial Narrow" w:hAnsi="Arial Narrow" w:cs="Arial Narrow"/>
          <w:snapToGrid w:val="0"/>
          <w:sz w:val="22"/>
          <w:szCs w:val="22"/>
        </w:rPr>
        <w:tab/>
      </w:r>
      <w:proofErr w:type="spellStart"/>
      <w:r>
        <w:rPr>
          <w:rFonts w:ascii="Arial Narrow" w:hAnsi="Arial Narrow" w:cs="Arial Narrow"/>
          <w:bCs/>
          <w:snapToGrid w:val="0"/>
          <w:sz w:val="22"/>
          <w:szCs w:val="22"/>
        </w:rPr>
        <w:t>Eaton</w:t>
      </w:r>
      <w:proofErr w:type="spellEnd"/>
      <w:r>
        <w:rPr>
          <w:rFonts w:ascii="Arial Narrow" w:hAnsi="Arial Narrow" w:cs="Arial Narrow"/>
          <w:bCs/>
          <w:snapToGrid w:val="0"/>
          <w:sz w:val="22"/>
          <w:szCs w:val="22"/>
        </w:rPr>
        <w:t xml:space="preserve"> Elektrotechnika</w:t>
      </w:r>
      <w:r w:rsidRPr="00DC7A49">
        <w:rPr>
          <w:rFonts w:ascii="Arial Narrow" w:hAnsi="Arial Narrow" w:cs="Arial Narrow"/>
          <w:bCs/>
          <w:snapToGrid w:val="0"/>
          <w:sz w:val="22"/>
          <w:szCs w:val="22"/>
        </w:rPr>
        <w:t xml:space="preserve"> s.r.o.</w:t>
      </w:r>
    </w:p>
    <w:p w14:paraId="15BAA434" w14:textId="77777777" w:rsidR="009653E6" w:rsidRPr="00A56ED2" w:rsidRDefault="009653E6" w:rsidP="008E678B">
      <w:pPr>
        <w:tabs>
          <w:tab w:val="center" w:pos="1440"/>
          <w:tab w:val="center" w:pos="6538"/>
        </w:tabs>
        <w:spacing w:before="60" w:line="120" w:lineRule="atLeast"/>
        <w:jc w:val="both"/>
        <w:rPr>
          <w:rFonts w:ascii="Arial Narrow" w:hAnsi="Arial Narrow" w:cs="Arial Narrow"/>
          <w:snapToGrid w:val="0"/>
          <w:sz w:val="22"/>
          <w:szCs w:val="22"/>
        </w:rPr>
      </w:pPr>
    </w:p>
    <w:sectPr w:rsidR="009653E6" w:rsidRPr="00A56ED2" w:rsidSect="00032625">
      <w:footerReference w:type="even" r:id="rId10"/>
      <w:footerReference w:type="default" r:id="rId11"/>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2D09" w14:textId="77777777" w:rsidR="00F71BF0" w:rsidRDefault="00F71BF0">
      <w:r>
        <w:separator/>
      </w:r>
    </w:p>
  </w:endnote>
  <w:endnote w:type="continuationSeparator" w:id="0">
    <w:p w14:paraId="37739732" w14:textId="77777777" w:rsidR="00F71BF0" w:rsidRDefault="00F7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F4DC" w14:textId="77777777" w:rsidR="00032625" w:rsidRDefault="008F0EF3">
    <w:pPr>
      <w:pStyle w:val="Zpat"/>
      <w:framePr w:wrap="around" w:vAnchor="text" w:hAnchor="margin" w:xAlign="right" w:y="1"/>
      <w:rPr>
        <w:rStyle w:val="slostrnky"/>
        <w:sz w:val="18"/>
        <w:szCs w:val="18"/>
      </w:rPr>
    </w:pPr>
    <w:r>
      <w:rPr>
        <w:rStyle w:val="slostrnky"/>
        <w:sz w:val="18"/>
        <w:szCs w:val="18"/>
      </w:rPr>
      <w:fldChar w:fldCharType="begin"/>
    </w:r>
    <w:r>
      <w:rPr>
        <w:rStyle w:val="slostrnky"/>
        <w:sz w:val="18"/>
        <w:szCs w:val="18"/>
      </w:rPr>
      <w:instrText xml:space="preserve">PAGE  </w:instrText>
    </w:r>
    <w:r>
      <w:rPr>
        <w:rStyle w:val="slostrnky"/>
        <w:sz w:val="18"/>
        <w:szCs w:val="18"/>
      </w:rPr>
      <w:fldChar w:fldCharType="separate"/>
    </w:r>
    <w:r>
      <w:rPr>
        <w:rStyle w:val="slostrnky"/>
        <w:noProof/>
        <w:sz w:val="18"/>
        <w:szCs w:val="18"/>
      </w:rPr>
      <w:t>1</w:t>
    </w:r>
    <w:r>
      <w:rPr>
        <w:rStyle w:val="slostrnky"/>
        <w:sz w:val="18"/>
        <w:szCs w:val="18"/>
      </w:rPr>
      <w:fldChar w:fldCharType="end"/>
    </w:r>
  </w:p>
  <w:p w14:paraId="70EF8A5D" w14:textId="77777777" w:rsidR="00032625" w:rsidRDefault="00032625">
    <w:pPr>
      <w:pStyle w:val="Zp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B9FC" w14:textId="5A33F888" w:rsidR="00032625" w:rsidRDefault="008F0EF3">
    <w:pPr>
      <w:pStyle w:val="Zpat"/>
      <w:framePr w:wrap="around" w:vAnchor="text" w:hAnchor="margin" w:xAlign="right" w:y="1"/>
      <w:rPr>
        <w:rStyle w:val="slostrnky"/>
        <w:sz w:val="18"/>
        <w:szCs w:val="18"/>
      </w:rPr>
    </w:pPr>
    <w:r>
      <w:rPr>
        <w:rStyle w:val="slostrnky"/>
        <w:sz w:val="18"/>
        <w:szCs w:val="18"/>
      </w:rPr>
      <w:fldChar w:fldCharType="begin"/>
    </w:r>
    <w:r>
      <w:rPr>
        <w:rStyle w:val="slostrnky"/>
        <w:sz w:val="18"/>
        <w:szCs w:val="18"/>
      </w:rPr>
      <w:instrText xml:space="preserve">PAGE  </w:instrText>
    </w:r>
    <w:r>
      <w:rPr>
        <w:rStyle w:val="slostrnky"/>
        <w:sz w:val="18"/>
        <w:szCs w:val="18"/>
      </w:rPr>
      <w:fldChar w:fldCharType="separate"/>
    </w:r>
    <w:r w:rsidR="00DA20C5">
      <w:rPr>
        <w:rStyle w:val="slostrnky"/>
        <w:noProof/>
        <w:sz w:val="18"/>
        <w:szCs w:val="18"/>
      </w:rPr>
      <w:t>2</w:t>
    </w:r>
    <w:r>
      <w:rPr>
        <w:rStyle w:val="slostrnky"/>
        <w:sz w:val="18"/>
        <w:szCs w:val="18"/>
      </w:rPr>
      <w:fldChar w:fldCharType="end"/>
    </w:r>
  </w:p>
  <w:p w14:paraId="5D90E80A" w14:textId="77777777" w:rsidR="00032625" w:rsidRDefault="0003262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AE1D" w14:textId="77777777" w:rsidR="00F71BF0" w:rsidRDefault="00F71BF0">
      <w:r>
        <w:separator/>
      </w:r>
    </w:p>
  </w:footnote>
  <w:footnote w:type="continuationSeparator" w:id="0">
    <w:p w14:paraId="4277895E" w14:textId="77777777" w:rsidR="00F71BF0" w:rsidRDefault="00F7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85F"/>
    <w:multiLevelType w:val="hybridMultilevel"/>
    <w:tmpl w:val="591630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66386D"/>
    <w:multiLevelType w:val="hybridMultilevel"/>
    <w:tmpl w:val="D4345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43083B"/>
    <w:multiLevelType w:val="hybridMultilevel"/>
    <w:tmpl w:val="D9C4AC7A"/>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F44743"/>
    <w:multiLevelType w:val="multilevel"/>
    <w:tmpl w:val="1E02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E1948"/>
    <w:multiLevelType w:val="hybridMultilevel"/>
    <w:tmpl w:val="37A655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032E2C"/>
    <w:multiLevelType w:val="multilevel"/>
    <w:tmpl w:val="FE8CDDEA"/>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420"/>
        </w:tabs>
        <w:ind w:left="420" w:hanging="360"/>
      </w:pPr>
      <w:rPr>
        <w:rFonts w:hint="default"/>
        <w:b w:val="0"/>
        <w:bCs w:val="0"/>
      </w:rPr>
    </w:lvl>
    <w:lvl w:ilvl="2">
      <w:start w:val="1"/>
      <w:numFmt w:val="decimal"/>
      <w:lvlText w:val="%1.%2.%3"/>
      <w:lvlJc w:val="left"/>
      <w:pPr>
        <w:tabs>
          <w:tab w:val="num" w:pos="840"/>
        </w:tabs>
        <w:ind w:left="840" w:hanging="720"/>
      </w:pPr>
      <w:rPr>
        <w:rFonts w:hint="default"/>
        <w:b w:val="0"/>
        <w:bCs w:val="0"/>
      </w:rPr>
    </w:lvl>
    <w:lvl w:ilvl="3">
      <w:start w:val="1"/>
      <w:numFmt w:val="decimal"/>
      <w:lvlText w:val="%1.%2.%3.%4"/>
      <w:lvlJc w:val="left"/>
      <w:pPr>
        <w:tabs>
          <w:tab w:val="num" w:pos="900"/>
        </w:tabs>
        <w:ind w:left="900" w:hanging="720"/>
      </w:pPr>
      <w:rPr>
        <w:rFonts w:hint="default"/>
        <w:b w:val="0"/>
        <w:bCs w:val="0"/>
      </w:rPr>
    </w:lvl>
    <w:lvl w:ilvl="4">
      <w:start w:val="1"/>
      <w:numFmt w:val="decimal"/>
      <w:lvlText w:val="%1.%2.%3.%4.%5"/>
      <w:lvlJc w:val="left"/>
      <w:pPr>
        <w:tabs>
          <w:tab w:val="num" w:pos="1320"/>
        </w:tabs>
        <w:ind w:left="1320" w:hanging="1080"/>
      </w:pPr>
      <w:rPr>
        <w:rFonts w:hint="default"/>
        <w:b w:val="0"/>
        <w:bCs w:val="0"/>
      </w:rPr>
    </w:lvl>
    <w:lvl w:ilvl="5">
      <w:start w:val="1"/>
      <w:numFmt w:val="decimal"/>
      <w:lvlText w:val="%1.%2.%3.%4.%5.%6"/>
      <w:lvlJc w:val="left"/>
      <w:pPr>
        <w:tabs>
          <w:tab w:val="num" w:pos="1380"/>
        </w:tabs>
        <w:ind w:left="1380" w:hanging="1080"/>
      </w:pPr>
      <w:rPr>
        <w:rFonts w:hint="default"/>
        <w:b w:val="0"/>
        <w:bCs w:val="0"/>
      </w:rPr>
    </w:lvl>
    <w:lvl w:ilvl="6">
      <w:start w:val="1"/>
      <w:numFmt w:val="decimal"/>
      <w:lvlText w:val="%1.%2.%3.%4.%5.%6.%7"/>
      <w:lvlJc w:val="left"/>
      <w:pPr>
        <w:tabs>
          <w:tab w:val="num" w:pos="1800"/>
        </w:tabs>
        <w:ind w:left="1800" w:hanging="1440"/>
      </w:pPr>
      <w:rPr>
        <w:rFonts w:hint="default"/>
        <w:b w:val="0"/>
        <w:bCs w:val="0"/>
      </w:rPr>
    </w:lvl>
    <w:lvl w:ilvl="7">
      <w:start w:val="1"/>
      <w:numFmt w:val="decimal"/>
      <w:lvlText w:val="%1.%2.%3.%4.%5.%6.%7.%8"/>
      <w:lvlJc w:val="left"/>
      <w:pPr>
        <w:tabs>
          <w:tab w:val="num" w:pos="1860"/>
        </w:tabs>
        <w:ind w:left="1860" w:hanging="1440"/>
      </w:pPr>
      <w:rPr>
        <w:rFonts w:hint="default"/>
        <w:b w:val="0"/>
        <w:bCs w:val="0"/>
      </w:rPr>
    </w:lvl>
    <w:lvl w:ilvl="8">
      <w:start w:val="1"/>
      <w:numFmt w:val="decimal"/>
      <w:lvlText w:val="%1.%2.%3.%4.%5.%6.%7.%8.%9"/>
      <w:lvlJc w:val="left"/>
      <w:pPr>
        <w:tabs>
          <w:tab w:val="num" w:pos="1920"/>
        </w:tabs>
        <w:ind w:left="1920" w:hanging="1440"/>
      </w:pPr>
      <w:rPr>
        <w:rFonts w:hint="default"/>
        <w:b w:val="0"/>
        <w:bCs w:val="0"/>
      </w:rPr>
    </w:lvl>
  </w:abstractNum>
  <w:abstractNum w:abstractNumId="6" w15:restartNumberingAfterBreak="0">
    <w:nsid w:val="57CC6952"/>
    <w:multiLevelType w:val="hybridMultilevel"/>
    <w:tmpl w:val="B030CC32"/>
    <w:lvl w:ilvl="0" w:tplc="7160DAF0">
      <w:numFmt w:val="bullet"/>
      <w:lvlText w:val="-"/>
      <w:lvlJc w:val="left"/>
      <w:pPr>
        <w:ind w:left="720" w:hanging="360"/>
      </w:pPr>
      <w:rPr>
        <w:rFonts w:ascii="Arial Narrow" w:eastAsia="Times New Roman" w:hAnsi="Arial Narrow" w:cs="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7E6FCB"/>
    <w:multiLevelType w:val="hybridMultilevel"/>
    <w:tmpl w:val="4468C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788733">
    <w:abstractNumId w:val="5"/>
  </w:num>
  <w:num w:numId="2" w16cid:durableId="706179618">
    <w:abstractNumId w:val="0"/>
  </w:num>
  <w:num w:numId="3" w16cid:durableId="319039415">
    <w:abstractNumId w:val="1"/>
  </w:num>
  <w:num w:numId="4" w16cid:durableId="1899591927">
    <w:abstractNumId w:val="7"/>
  </w:num>
  <w:num w:numId="5" w16cid:durableId="1571427443">
    <w:abstractNumId w:val="4"/>
  </w:num>
  <w:num w:numId="6" w16cid:durableId="542983915">
    <w:abstractNumId w:val="6"/>
  </w:num>
  <w:num w:numId="7" w16cid:durableId="736175270">
    <w:abstractNumId w:val="3"/>
  </w:num>
  <w:num w:numId="8" w16cid:durableId="181108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2C"/>
    <w:rsid w:val="00004FD7"/>
    <w:rsid w:val="00007228"/>
    <w:rsid w:val="00032625"/>
    <w:rsid w:val="0003482F"/>
    <w:rsid w:val="00035F89"/>
    <w:rsid w:val="000425DD"/>
    <w:rsid w:val="00046091"/>
    <w:rsid w:val="000464BE"/>
    <w:rsid w:val="00062AEA"/>
    <w:rsid w:val="00097C28"/>
    <w:rsid w:val="000A2AE8"/>
    <w:rsid w:val="000B6E08"/>
    <w:rsid w:val="000D480D"/>
    <w:rsid w:val="000D4CDA"/>
    <w:rsid w:val="000E56CC"/>
    <w:rsid w:val="000F4EF6"/>
    <w:rsid w:val="001012A5"/>
    <w:rsid w:val="001214F7"/>
    <w:rsid w:val="00130A73"/>
    <w:rsid w:val="00131B9B"/>
    <w:rsid w:val="001515DF"/>
    <w:rsid w:val="00163236"/>
    <w:rsid w:val="00164F1D"/>
    <w:rsid w:val="00170441"/>
    <w:rsid w:val="00181928"/>
    <w:rsid w:val="001A266E"/>
    <w:rsid w:val="001B2F21"/>
    <w:rsid w:val="001B58AB"/>
    <w:rsid w:val="001B6493"/>
    <w:rsid w:val="001B6605"/>
    <w:rsid w:val="001B73E5"/>
    <w:rsid w:val="001C2D47"/>
    <w:rsid w:val="001C3E6F"/>
    <w:rsid w:val="001D1B37"/>
    <w:rsid w:val="001D2808"/>
    <w:rsid w:val="001E045A"/>
    <w:rsid w:val="00223EC6"/>
    <w:rsid w:val="00231C12"/>
    <w:rsid w:val="002416D4"/>
    <w:rsid w:val="0024573E"/>
    <w:rsid w:val="002A1FC2"/>
    <w:rsid w:val="002C1830"/>
    <w:rsid w:val="002E33E6"/>
    <w:rsid w:val="002F69BB"/>
    <w:rsid w:val="003002B2"/>
    <w:rsid w:val="00314B01"/>
    <w:rsid w:val="003360B5"/>
    <w:rsid w:val="003630E6"/>
    <w:rsid w:val="0037680D"/>
    <w:rsid w:val="00384E4C"/>
    <w:rsid w:val="003A42E4"/>
    <w:rsid w:val="003D00F0"/>
    <w:rsid w:val="003D346A"/>
    <w:rsid w:val="003E15EC"/>
    <w:rsid w:val="003E7E7E"/>
    <w:rsid w:val="003F76D9"/>
    <w:rsid w:val="00423B2D"/>
    <w:rsid w:val="00433D8C"/>
    <w:rsid w:val="00467EE9"/>
    <w:rsid w:val="00473EA3"/>
    <w:rsid w:val="00475A0C"/>
    <w:rsid w:val="00476DB8"/>
    <w:rsid w:val="00481763"/>
    <w:rsid w:val="00484E0D"/>
    <w:rsid w:val="00487978"/>
    <w:rsid w:val="00492FB0"/>
    <w:rsid w:val="004A23D8"/>
    <w:rsid w:val="004A51F5"/>
    <w:rsid w:val="004C2664"/>
    <w:rsid w:val="004C269B"/>
    <w:rsid w:val="004C69A0"/>
    <w:rsid w:val="004D3461"/>
    <w:rsid w:val="004F08EF"/>
    <w:rsid w:val="004F47A6"/>
    <w:rsid w:val="004F5781"/>
    <w:rsid w:val="004F5BBE"/>
    <w:rsid w:val="00504433"/>
    <w:rsid w:val="0051576A"/>
    <w:rsid w:val="00544C42"/>
    <w:rsid w:val="00544EE6"/>
    <w:rsid w:val="00577113"/>
    <w:rsid w:val="0058419B"/>
    <w:rsid w:val="005905B2"/>
    <w:rsid w:val="00594B1E"/>
    <w:rsid w:val="005A2DB7"/>
    <w:rsid w:val="005C0862"/>
    <w:rsid w:val="005D20E3"/>
    <w:rsid w:val="005E32D9"/>
    <w:rsid w:val="005E36DA"/>
    <w:rsid w:val="00635BD2"/>
    <w:rsid w:val="00636501"/>
    <w:rsid w:val="00641FE1"/>
    <w:rsid w:val="006573EB"/>
    <w:rsid w:val="006808C0"/>
    <w:rsid w:val="00684EB2"/>
    <w:rsid w:val="00685A0E"/>
    <w:rsid w:val="006A2A85"/>
    <w:rsid w:val="006A3469"/>
    <w:rsid w:val="006A3C87"/>
    <w:rsid w:val="006A7BCA"/>
    <w:rsid w:val="006B37D1"/>
    <w:rsid w:val="006B7342"/>
    <w:rsid w:val="006C22FF"/>
    <w:rsid w:val="006D2F83"/>
    <w:rsid w:val="006D5473"/>
    <w:rsid w:val="006E379D"/>
    <w:rsid w:val="006F69FE"/>
    <w:rsid w:val="007241B5"/>
    <w:rsid w:val="00726013"/>
    <w:rsid w:val="007315C0"/>
    <w:rsid w:val="00745836"/>
    <w:rsid w:val="00757F74"/>
    <w:rsid w:val="00761A5C"/>
    <w:rsid w:val="0076422A"/>
    <w:rsid w:val="0076465D"/>
    <w:rsid w:val="00765F74"/>
    <w:rsid w:val="007824BB"/>
    <w:rsid w:val="00793E2A"/>
    <w:rsid w:val="007A3352"/>
    <w:rsid w:val="007B7ED0"/>
    <w:rsid w:val="007C1188"/>
    <w:rsid w:val="007C4D94"/>
    <w:rsid w:val="007C6952"/>
    <w:rsid w:val="007D0F31"/>
    <w:rsid w:val="007E304A"/>
    <w:rsid w:val="007E66AA"/>
    <w:rsid w:val="007E69C5"/>
    <w:rsid w:val="007F632B"/>
    <w:rsid w:val="0080000B"/>
    <w:rsid w:val="00810976"/>
    <w:rsid w:val="008130BE"/>
    <w:rsid w:val="00840331"/>
    <w:rsid w:val="00842869"/>
    <w:rsid w:val="0084609E"/>
    <w:rsid w:val="00850CF4"/>
    <w:rsid w:val="008525E7"/>
    <w:rsid w:val="00855517"/>
    <w:rsid w:val="008846DF"/>
    <w:rsid w:val="00884DFB"/>
    <w:rsid w:val="00886BAA"/>
    <w:rsid w:val="00894A3E"/>
    <w:rsid w:val="008C3BF2"/>
    <w:rsid w:val="008C493E"/>
    <w:rsid w:val="008D6BD8"/>
    <w:rsid w:val="008E678B"/>
    <w:rsid w:val="008F0EF3"/>
    <w:rsid w:val="00915CE3"/>
    <w:rsid w:val="009212E1"/>
    <w:rsid w:val="00927DBE"/>
    <w:rsid w:val="00937363"/>
    <w:rsid w:val="00950EF3"/>
    <w:rsid w:val="009548BB"/>
    <w:rsid w:val="009653E6"/>
    <w:rsid w:val="00977D8E"/>
    <w:rsid w:val="0099716F"/>
    <w:rsid w:val="009A0F7A"/>
    <w:rsid w:val="009B2CF5"/>
    <w:rsid w:val="009B6C08"/>
    <w:rsid w:val="009C029B"/>
    <w:rsid w:val="009C3F93"/>
    <w:rsid w:val="009E45BC"/>
    <w:rsid w:val="009F0B5B"/>
    <w:rsid w:val="00A07E00"/>
    <w:rsid w:val="00A3077B"/>
    <w:rsid w:val="00A46F5E"/>
    <w:rsid w:val="00A47C0E"/>
    <w:rsid w:val="00A56AFA"/>
    <w:rsid w:val="00A638A5"/>
    <w:rsid w:val="00A64E32"/>
    <w:rsid w:val="00A70478"/>
    <w:rsid w:val="00A908CB"/>
    <w:rsid w:val="00AB4A7E"/>
    <w:rsid w:val="00AB623B"/>
    <w:rsid w:val="00AE4072"/>
    <w:rsid w:val="00AF564D"/>
    <w:rsid w:val="00B10111"/>
    <w:rsid w:val="00B129B7"/>
    <w:rsid w:val="00B13D20"/>
    <w:rsid w:val="00B303FC"/>
    <w:rsid w:val="00B366D1"/>
    <w:rsid w:val="00B366D3"/>
    <w:rsid w:val="00B63509"/>
    <w:rsid w:val="00B9401B"/>
    <w:rsid w:val="00BA36D4"/>
    <w:rsid w:val="00BA6C5A"/>
    <w:rsid w:val="00BC3C38"/>
    <w:rsid w:val="00BC74DE"/>
    <w:rsid w:val="00BC7F6E"/>
    <w:rsid w:val="00BD47D1"/>
    <w:rsid w:val="00BE335A"/>
    <w:rsid w:val="00BF28DA"/>
    <w:rsid w:val="00BF2E16"/>
    <w:rsid w:val="00BF4672"/>
    <w:rsid w:val="00BF7144"/>
    <w:rsid w:val="00C20569"/>
    <w:rsid w:val="00C239D3"/>
    <w:rsid w:val="00C31CA8"/>
    <w:rsid w:val="00C3304E"/>
    <w:rsid w:val="00C4458E"/>
    <w:rsid w:val="00C46ECD"/>
    <w:rsid w:val="00C5396D"/>
    <w:rsid w:val="00C5398A"/>
    <w:rsid w:val="00C726E9"/>
    <w:rsid w:val="00C83D2E"/>
    <w:rsid w:val="00C94930"/>
    <w:rsid w:val="00C94A73"/>
    <w:rsid w:val="00C96094"/>
    <w:rsid w:val="00CC1879"/>
    <w:rsid w:val="00CC23A7"/>
    <w:rsid w:val="00CC7F9F"/>
    <w:rsid w:val="00CE186A"/>
    <w:rsid w:val="00D018AF"/>
    <w:rsid w:val="00D2703D"/>
    <w:rsid w:val="00D33032"/>
    <w:rsid w:val="00D37644"/>
    <w:rsid w:val="00D440D8"/>
    <w:rsid w:val="00D57BE3"/>
    <w:rsid w:val="00D65C5B"/>
    <w:rsid w:val="00D75FE1"/>
    <w:rsid w:val="00D81FEC"/>
    <w:rsid w:val="00D94CD8"/>
    <w:rsid w:val="00D9526C"/>
    <w:rsid w:val="00DA20C5"/>
    <w:rsid w:val="00DA3809"/>
    <w:rsid w:val="00DB5E50"/>
    <w:rsid w:val="00DC7A49"/>
    <w:rsid w:val="00DD050F"/>
    <w:rsid w:val="00DD770B"/>
    <w:rsid w:val="00DE510E"/>
    <w:rsid w:val="00E041F3"/>
    <w:rsid w:val="00E04AEA"/>
    <w:rsid w:val="00E06C53"/>
    <w:rsid w:val="00E13228"/>
    <w:rsid w:val="00E201F1"/>
    <w:rsid w:val="00E22CB8"/>
    <w:rsid w:val="00E238B8"/>
    <w:rsid w:val="00E50911"/>
    <w:rsid w:val="00E76AC3"/>
    <w:rsid w:val="00E84F83"/>
    <w:rsid w:val="00E93B32"/>
    <w:rsid w:val="00E94DDA"/>
    <w:rsid w:val="00E955A3"/>
    <w:rsid w:val="00EA22BE"/>
    <w:rsid w:val="00EC031F"/>
    <w:rsid w:val="00ED0E05"/>
    <w:rsid w:val="00ED221A"/>
    <w:rsid w:val="00ED6130"/>
    <w:rsid w:val="00EE14D5"/>
    <w:rsid w:val="00EE5629"/>
    <w:rsid w:val="00F00112"/>
    <w:rsid w:val="00F06730"/>
    <w:rsid w:val="00F0772C"/>
    <w:rsid w:val="00F25AC1"/>
    <w:rsid w:val="00F60083"/>
    <w:rsid w:val="00F65732"/>
    <w:rsid w:val="00F71BF0"/>
    <w:rsid w:val="00F73AFF"/>
    <w:rsid w:val="00F73CD0"/>
    <w:rsid w:val="00F937FD"/>
    <w:rsid w:val="00F97287"/>
    <w:rsid w:val="00F977BD"/>
    <w:rsid w:val="00FA5D69"/>
    <w:rsid w:val="00FB26BB"/>
    <w:rsid w:val="00FB60BC"/>
    <w:rsid w:val="00FC2425"/>
    <w:rsid w:val="00FE7D58"/>
    <w:rsid w:val="00FF338C"/>
    <w:rsid w:val="00FF6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082A"/>
  <w15:docId w15:val="{692BAC7E-8B20-4E10-AC43-4CF8F4E3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772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772C"/>
    <w:pPr>
      <w:keepNext/>
      <w:spacing w:before="240" w:after="60"/>
      <w:outlineLvl w:val="0"/>
    </w:pPr>
    <w:rPr>
      <w:rFonts w:ascii="Arial" w:hAnsi="Arial" w:cs="Arial"/>
      <w:b/>
      <w:bCs/>
      <w:kern w:val="28"/>
      <w:sz w:val="28"/>
      <w:szCs w:val="28"/>
    </w:rPr>
  </w:style>
  <w:style w:type="paragraph" w:styleId="Nadpis2">
    <w:name w:val="heading 2"/>
    <w:basedOn w:val="Normln"/>
    <w:next w:val="Normln"/>
    <w:link w:val="Nadpis2Char"/>
    <w:uiPriority w:val="99"/>
    <w:qFormat/>
    <w:rsid w:val="00F0772C"/>
    <w:pPr>
      <w:keepNext/>
      <w:spacing w:before="240" w:after="60"/>
      <w:outlineLvl w:val="1"/>
    </w:pPr>
    <w:rPr>
      <w:rFonts w:ascii="Arial" w:hAnsi="Arial" w:cs="Arial"/>
      <w:b/>
      <w:bCs/>
      <w:i/>
      <w:iCs/>
      <w:sz w:val="24"/>
      <w:szCs w:val="24"/>
    </w:rPr>
  </w:style>
  <w:style w:type="paragraph" w:styleId="Nadpis3">
    <w:name w:val="heading 3"/>
    <w:basedOn w:val="Normln"/>
    <w:next w:val="Normln"/>
    <w:link w:val="Nadpis3Char"/>
    <w:uiPriority w:val="99"/>
    <w:qFormat/>
    <w:rsid w:val="00F0772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0772C"/>
    <w:rPr>
      <w:rFonts w:ascii="Arial" w:eastAsia="Times New Roman" w:hAnsi="Arial" w:cs="Arial"/>
      <w:b/>
      <w:bCs/>
      <w:kern w:val="28"/>
      <w:sz w:val="28"/>
      <w:szCs w:val="28"/>
      <w:lang w:eastAsia="cs-CZ"/>
    </w:rPr>
  </w:style>
  <w:style w:type="character" w:customStyle="1" w:styleId="Nadpis2Char">
    <w:name w:val="Nadpis 2 Char"/>
    <w:basedOn w:val="Standardnpsmoodstavce"/>
    <w:link w:val="Nadpis2"/>
    <w:uiPriority w:val="99"/>
    <w:rsid w:val="00F0772C"/>
    <w:rPr>
      <w:rFonts w:ascii="Arial" w:eastAsia="Times New Roman" w:hAnsi="Arial" w:cs="Arial"/>
      <w:b/>
      <w:bCs/>
      <w:i/>
      <w:iCs/>
      <w:sz w:val="24"/>
      <w:szCs w:val="24"/>
      <w:lang w:eastAsia="cs-CZ"/>
    </w:rPr>
  </w:style>
  <w:style w:type="character" w:customStyle="1" w:styleId="Nadpis3Char">
    <w:name w:val="Nadpis 3 Char"/>
    <w:basedOn w:val="Standardnpsmoodstavce"/>
    <w:link w:val="Nadpis3"/>
    <w:uiPriority w:val="99"/>
    <w:rsid w:val="00F0772C"/>
    <w:rPr>
      <w:rFonts w:ascii="Arial" w:eastAsia="Times New Roman" w:hAnsi="Arial" w:cs="Arial"/>
      <w:b/>
      <w:bCs/>
      <w:sz w:val="26"/>
      <w:szCs w:val="26"/>
      <w:lang w:eastAsia="cs-CZ"/>
    </w:rPr>
  </w:style>
  <w:style w:type="paragraph" w:styleId="Zkladntext">
    <w:name w:val="Body Text"/>
    <w:basedOn w:val="Normln"/>
    <w:link w:val="ZkladntextChar"/>
    <w:uiPriority w:val="99"/>
    <w:rsid w:val="00F0772C"/>
    <w:pPr>
      <w:spacing w:before="120" w:line="240" w:lineRule="atLeast"/>
      <w:jc w:val="center"/>
    </w:pPr>
    <w:rPr>
      <w:sz w:val="22"/>
      <w:szCs w:val="22"/>
    </w:rPr>
  </w:style>
  <w:style w:type="character" w:customStyle="1" w:styleId="ZkladntextChar">
    <w:name w:val="Základní text Char"/>
    <w:basedOn w:val="Standardnpsmoodstavce"/>
    <w:link w:val="Zkladntext"/>
    <w:uiPriority w:val="99"/>
    <w:rsid w:val="00F0772C"/>
    <w:rPr>
      <w:rFonts w:ascii="Times New Roman" w:eastAsia="Times New Roman" w:hAnsi="Times New Roman" w:cs="Times New Roman"/>
      <w:lang w:eastAsia="cs-CZ"/>
    </w:rPr>
  </w:style>
  <w:style w:type="paragraph" w:styleId="Zpat">
    <w:name w:val="footer"/>
    <w:basedOn w:val="Normln"/>
    <w:link w:val="ZpatChar"/>
    <w:uiPriority w:val="99"/>
    <w:rsid w:val="00F0772C"/>
    <w:pPr>
      <w:tabs>
        <w:tab w:val="center" w:pos="4536"/>
        <w:tab w:val="right" w:pos="9072"/>
      </w:tabs>
    </w:pPr>
  </w:style>
  <w:style w:type="character" w:customStyle="1" w:styleId="ZpatChar">
    <w:name w:val="Zápatí Char"/>
    <w:basedOn w:val="Standardnpsmoodstavce"/>
    <w:link w:val="Zpat"/>
    <w:uiPriority w:val="99"/>
    <w:rsid w:val="00F0772C"/>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F0772C"/>
  </w:style>
  <w:style w:type="paragraph" w:styleId="Zkladntext2">
    <w:name w:val="Body Text 2"/>
    <w:basedOn w:val="Normln"/>
    <w:link w:val="Zkladntext2Char"/>
    <w:uiPriority w:val="99"/>
    <w:rsid w:val="00F0772C"/>
    <w:pPr>
      <w:spacing w:before="120" w:line="240" w:lineRule="atLeast"/>
    </w:pPr>
    <w:rPr>
      <w:sz w:val="22"/>
      <w:szCs w:val="22"/>
    </w:rPr>
  </w:style>
  <w:style w:type="character" w:customStyle="1" w:styleId="Zkladntext2Char">
    <w:name w:val="Základní text 2 Char"/>
    <w:basedOn w:val="Standardnpsmoodstavce"/>
    <w:link w:val="Zkladntext2"/>
    <w:uiPriority w:val="99"/>
    <w:rsid w:val="00F0772C"/>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231C12"/>
    <w:rPr>
      <w:color w:val="0000FF" w:themeColor="hyperlink"/>
      <w:u w:val="single"/>
    </w:rPr>
  </w:style>
  <w:style w:type="paragraph" w:styleId="Zhlav">
    <w:name w:val="header"/>
    <w:basedOn w:val="Normln"/>
    <w:link w:val="ZhlavChar"/>
    <w:uiPriority w:val="99"/>
    <w:unhideWhenUsed/>
    <w:rsid w:val="00CC1879"/>
    <w:pPr>
      <w:tabs>
        <w:tab w:val="center" w:pos="4536"/>
        <w:tab w:val="right" w:pos="9072"/>
      </w:tabs>
    </w:pPr>
  </w:style>
  <w:style w:type="character" w:customStyle="1" w:styleId="ZhlavChar">
    <w:name w:val="Záhlaví Char"/>
    <w:basedOn w:val="Standardnpsmoodstavce"/>
    <w:link w:val="Zhlav"/>
    <w:uiPriority w:val="99"/>
    <w:rsid w:val="00CC187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30A73"/>
    <w:rPr>
      <w:sz w:val="16"/>
      <w:szCs w:val="16"/>
    </w:rPr>
  </w:style>
  <w:style w:type="paragraph" w:styleId="Textkomente">
    <w:name w:val="annotation text"/>
    <w:basedOn w:val="Normln"/>
    <w:link w:val="TextkomenteChar"/>
    <w:uiPriority w:val="99"/>
    <w:semiHidden/>
    <w:unhideWhenUsed/>
    <w:rsid w:val="00130A73"/>
  </w:style>
  <w:style w:type="character" w:customStyle="1" w:styleId="TextkomenteChar">
    <w:name w:val="Text komentáře Char"/>
    <w:basedOn w:val="Standardnpsmoodstavce"/>
    <w:link w:val="Textkomente"/>
    <w:uiPriority w:val="99"/>
    <w:semiHidden/>
    <w:rsid w:val="00130A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0A73"/>
    <w:rPr>
      <w:b/>
      <w:bCs/>
    </w:rPr>
  </w:style>
  <w:style w:type="character" w:customStyle="1" w:styleId="PedmtkomenteChar">
    <w:name w:val="Předmět komentáře Char"/>
    <w:basedOn w:val="TextkomenteChar"/>
    <w:link w:val="Pedmtkomente"/>
    <w:uiPriority w:val="99"/>
    <w:semiHidden/>
    <w:rsid w:val="00130A7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30A73"/>
    <w:rPr>
      <w:rFonts w:ascii="Tahoma" w:hAnsi="Tahoma" w:cs="Tahoma"/>
      <w:sz w:val="16"/>
      <w:szCs w:val="16"/>
    </w:rPr>
  </w:style>
  <w:style w:type="character" w:customStyle="1" w:styleId="TextbublinyChar">
    <w:name w:val="Text bubliny Char"/>
    <w:basedOn w:val="Standardnpsmoodstavce"/>
    <w:link w:val="Textbubliny"/>
    <w:uiPriority w:val="99"/>
    <w:semiHidden/>
    <w:rsid w:val="00130A73"/>
    <w:rPr>
      <w:rFonts w:ascii="Tahoma" w:eastAsia="Times New Roman" w:hAnsi="Tahoma" w:cs="Tahoma"/>
      <w:sz w:val="16"/>
      <w:szCs w:val="16"/>
      <w:lang w:eastAsia="cs-CZ"/>
    </w:rPr>
  </w:style>
  <w:style w:type="paragraph" w:styleId="Odstavecseseznamem">
    <w:name w:val="List Paragraph"/>
    <w:basedOn w:val="Normln"/>
    <w:uiPriority w:val="34"/>
    <w:qFormat/>
    <w:rsid w:val="009E45BC"/>
    <w:pPr>
      <w:ind w:left="720"/>
      <w:contextualSpacing/>
    </w:pPr>
  </w:style>
  <w:style w:type="paragraph" w:styleId="Revize">
    <w:name w:val="Revision"/>
    <w:hidden/>
    <w:uiPriority w:val="99"/>
    <w:semiHidden/>
    <w:rsid w:val="00577113"/>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49431">
      <w:bodyDiv w:val="1"/>
      <w:marLeft w:val="0"/>
      <w:marRight w:val="0"/>
      <w:marTop w:val="0"/>
      <w:marBottom w:val="0"/>
      <w:divBdr>
        <w:top w:val="none" w:sz="0" w:space="0" w:color="auto"/>
        <w:left w:val="none" w:sz="0" w:space="0" w:color="auto"/>
        <w:bottom w:val="none" w:sz="0" w:space="0" w:color="auto"/>
        <w:right w:val="none" w:sz="0" w:space="0" w:color="auto"/>
      </w:divBdr>
    </w:div>
    <w:div w:id="392773415">
      <w:bodyDiv w:val="1"/>
      <w:marLeft w:val="0"/>
      <w:marRight w:val="0"/>
      <w:marTop w:val="0"/>
      <w:marBottom w:val="0"/>
      <w:divBdr>
        <w:top w:val="none" w:sz="0" w:space="0" w:color="auto"/>
        <w:left w:val="none" w:sz="0" w:space="0" w:color="auto"/>
        <w:bottom w:val="none" w:sz="0" w:space="0" w:color="auto"/>
        <w:right w:val="none" w:sz="0" w:space="0" w:color="auto"/>
      </w:divBdr>
    </w:div>
    <w:div w:id="799539588">
      <w:bodyDiv w:val="1"/>
      <w:marLeft w:val="0"/>
      <w:marRight w:val="0"/>
      <w:marTop w:val="0"/>
      <w:marBottom w:val="0"/>
      <w:divBdr>
        <w:top w:val="none" w:sz="0" w:space="0" w:color="auto"/>
        <w:left w:val="none" w:sz="0" w:space="0" w:color="auto"/>
        <w:bottom w:val="none" w:sz="0" w:space="0" w:color="auto"/>
        <w:right w:val="none" w:sz="0" w:space="0" w:color="auto"/>
      </w:divBdr>
    </w:div>
    <w:div w:id="1515144612">
      <w:bodyDiv w:val="1"/>
      <w:marLeft w:val="0"/>
      <w:marRight w:val="0"/>
      <w:marTop w:val="0"/>
      <w:marBottom w:val="0"/>
      <w:divBdr>
        <w:top w:val="none" w:sz="0" w:space="0" w:color="auto"/>
        <w:left w:val="none" w:sz="0" w:space="0" w:color="auto"/>
        <w:bottom w:val="none" w:sz="0" w:space="0" w:color="auto"/>
        <w:right w:val="none" w:sz="0" w:space="0" w:color="auto"/>
      </w:divBdr>
    </w:div>
    <w:div w:id="1569029180">
      <w:bodyDiv w:val="1"/>
      <w:marLeft w:val="0"/>
      <w:marRight w:val="0"/>
      <w:marTop w:val="0"/>
      <w:marBottom w:val="0"/>
      <w:divBdr>
        <w:top w:val="none" w:sz="0" w:space="0" w:color="auto"/>
        <w:left w:val="none" w:sz="0" w:space="0" w:color="auto"/>
        <w:bottom w:val="none" w:sz="0" w:space="0" w:color="auto"/>
        <w:right w:val="none" w:sz="0" w:space="0" w:color="auto"/>
      </w:divBdr>
    </w:div>
    <w:div w:id="1784156622">
      <w:bodyDiv w:val="1"/>
      <w:marLeft w:val="0"/>
      <w:marRight w:val="0"/>
      <w:marTop w:val="0"/>
      <w:marBottom w:val="0"/>
      <w:divBdr>
        <w:top w:val="none" w:sz="0" w:space="0" w:color="auto"/>
        <w:left w:val="none" w:sz="0" w:space="0" w:color="auto"/>
        <w:bottom w:val="none" w:sz="0" w:space="0" w:color="auto"/>
        <w:right w:val="none" w:sz="0" w:space="0" w:color="auto"/>
      </w:divBdr>
      <w:divsChild>
        <w:div w:id="236674227">
          <w:marLeft w:val="0"/>
          <w:marRight w:val="0"/>
          <w:marTop w:val="0"/>
          <w:marBottom w:val="0"/>
          <w:divBdr>
            <w:top w:val="none" w:sz="0" w:space="0" w:color="auto"/>
            <w:left w:val="none" w:sz="0" w:space="0" w:color="auto"/>
            <w:bottom w:val="none" w:sz="0" w:space="0" w:color="auto"/>
            <w:right w:val="none" w:sz="0" w:space="0" w:color="auto"/>
          </w:divBdr>
          <w:divsChild>
            <w:div w:id="489178324">
              <w:marLeft w:val="0"/>
              <w:marRight w:val="0"/>
              <w:marTop w:val="0"/>
              <w:marBottom w:val="0"/>
              <w:divBdr>
                <w:top w:val="single" w:sz="6" w:space="0" w:color="FFFFFF"/>
                <w:left w:val="none" w:sz="0" w:space="0" w:color="auto"/>
                <w:bottom w:val="none" w:sz="0" w:space="0" w:color="auto"/>
                <w:right w:val="none" w:sz="0" w:space="0" w:color="auto"/>
              </w:divBdr>
              <w:divsChild>
                <w:div w:id="1301424445">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073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WORK\VTPPL\firmy\EATON\rosenmayer@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4DA9-83DA-44F2-A727-B02AF0B8788D}">
  <ds:schemaRefs>
    <ds:schemaRef ds:uri="urn:writefull-cache:Suggestions"/>
  </ds:schemaRefs>
</ds:datastoreItem>
</file>

<file path=customXml/itemProps2.xml><?xml version="1.0" encoding="utf-8"?>
<ds:datastoreItem xmlns:ds="http://schemas.openxmlformats.org/officeDocument/2006/customXml" ds:itemID="{009C6F9F-79C4-4932-8E15-7973B9C3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2513</Words>
  <Characters>14832</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dc:creator>
  <cp:lastModifiedBy>Drahanská Iveta (19797)</cp:lastModifiedBy>
  <cp:revision>2</cp:revision>
  <cp:lastPrinted>2022-05-30T13:33:00Z</cp:lastPrinted>
  <dcterms:created xsi:type="dcterms:W3CDTF">2023-06-26T08:52:00Z</dcterms:created>
  <dcterms:modified xsi:type="dcterms:W3CDTF">2023-06-26T08:52:00Z</dcterms:modified>
</cp:coreProperties>
</file>