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53" w:rsidRDefault="00B656FB">
      <w:pPr>
        <w:pStyle w:val="Nadpis20"/>
        <w:keepNext/>
        <w:keepLines/>
        <w:shd w:val="clear" w:color="auto" w:fill="auto"/>
        <w:spacing w:after="240"/>
        <w:ind w:firstLine="0"/>
        <w:jc w:val="center"/>
      </w:pPr>
      <w:bookmarkStart w:id="0" w:name="bookmark0"/>
      <w:bookmarkStart w:id="1" w:name="bookmark1"/>
      <w:r>
        <w:t>SMLOUVA</w:t>
      </w:r>
      <w:bookmarkEnd w:id="0"/>
      <w:bookmarkEnd w:id="1"/>
    </w:p>
    <w:p w:rsidR="00EF0D53" w:rsidRDefault="00B656FB">
      <w:pPr>
        <w:pStyle w:val="Nadpis20"/>
        <w:keepNext/>
        <w:keepLines/>
        <w:shd w:val="clear" w:color="auto" w:fill="auto"/>
        <w:spacing w:after="800"/>
        <w:ind w:firstLine="240"/>
      </w:pPr>
      <w:bookmarkStart w:id="2" w:name="bookmark2"/>
      <w:bookmarkStart w:id="3" w:name="bookmark3"/>
      <w:r>
        <w:t>O ZMĚNĚ PŘÍSLUŠNOSTI HOSPODAŘIT S MAJETKEM STÁTU</w:t>
      </w:r>
      <w:bookmarkEnd w:id="2"/>
      <w:bookmarkEnd w:id="3"/>
    </w:p>
    <w:p w:rsidR="00EF0D53" w:rsidRDefault="00B656FB">
      <w:pPr>
        <w:pStyle w:val="Zkladntext1"/>
        <w:shd w:val="clear" w:color="auto" w:fill="auto"/>
        <w:spacing w:after="0"/>
        <w:jc w:val="both"/>
      </w:pPr>
      <w:r>
        <w:t xml:space="preserve">uzavřená podle § 55 odst. 3 zákona č. 219/2000 Sb., o majetku České republiky a jejím vystupováním v právních vztazích, ve znění pozdějších předpisů (dále jen „zákon“), a § 14 a násl. vyhlášky </w:t>
      </w:r>
      <w:r>
        <w:t>Ministerstva financí ČR č. 62/2001 Sb., o hospodaření organizačních složek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272"/>
      </w:tblGrid>
      <w:tr w:rsidR="00EF0D53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85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 xml:space="preserve">státu a st </w:t>
            </w:r>
            <w:proofErr w:type="spellStart"/>
            <w:r>
              <w:t>átních</w:t>
            </w:r>
            <w:proofErr w:type="spellEnd"/>
            <w:r>
              <w:t xml:space="preserve"> „vyhláška“).</w:t>
            </w:r>
          </w:p>
        </w:tc>
        <w:tc>
          <w:tcPr>
            <w:tcW w:w="727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organizací s majetkem státu, ve znění pozdějších předpisů (dále jen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Předávající:</w:t>
            </w:r>
          </w:p>
        </w:tc>
        <w:tc>
          <w:tcPr>
            <w:tcW w:w="7272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  <w:ind w:firstLine="280"/>
            </w:pPr>
            <w:r>
              <w:rPr>
                <w:b/>
                <w:bCs/>
              </w:rPr>
              <w:t>Česká republika - Energetický regulační úřad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5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727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  <w:ind w:firstLine="280"/>
            </w:pPr>
            <w:r>
              <w:t>Masarykovo nám.</w:t>
            </w:r>
            <w:r>
              <w:t xml:space="preserve"> 5, 586 01 Jihlava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5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Právní forma:</w:t>
            </w:r>
          </w:p>
        </w:tc>
        <w:tc>
          <w:tcPr>
            <w:tcW w:w="727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  <w:ind w:firstLine="280"/>
            </w:pPr>
            <w:r>
              <w:t>organizační složka státu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5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7272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  <w:ind w:left="280"/>
            </w:pPr>
            <w:r>
              <w:t>Ing. Bc. Monika Duffková, ředitelka Odboru správy úřadu, oprávněná k podpisu na základě Pověření Rady Energetického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27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  <w:ind w:left="280"/>
            </w:pPr>
            <w:r>
              <w:t>regulačního úřadu ze dne 13. července 2021 70894451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5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27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  <w:ind w:firstLine="280"/>
            </w:pPr>
            <w:r>
              <w:t>není</w:t>
            </w:r>
            <w:r>
              <w:t xml:space="preserve"> plátcem DPH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7272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  <w:ind w:firstLine="280"/>
            </w:pPr>
            <w:r>
              <w:t>eeuaau7</w:t>
            </w:r>
          </w:p>
        </w:tc>
      </w:tr>
    </w:tbl>
    <w:p w:rsidR="00EF0D53" w:rsidRDefault="00B656FB">
      <w:pPr>
        <w:pStyle w:val="Titulektabulky0"/>
        <w:shd w:val="clear" w:color="auto" w:fill="auto"/>
      </w:pPr>
      <w:r>
        <w:t>(dále jen „předávající“)</w:t>
      </w:r>
    </w:p>
    <w:p w:rsidR="00EF0D53" w:rsidRDefault="00EF0D53">
      <w:pPr>
        <w:spacing w:after="519" w:line="1" w:lineRule="exact"/>
      </w:pPr>
    </w:p>
    <w:p w:rsidR="00EF0D53" w:rsidRDefault="00B656FB">
      <w:pPr>
        <w:pStyle w:val="Nadpis30"/>
        <w:keepNext/>
        <w:keepLines/>
        <w:shd w:val="clear" w:color="auto" w:fill="auto"/>
        <w:spacing w:after="52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7118"/>
      </w:tblGrid>
      <w:tr w:rsidR="00EF0D5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02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Přejímající: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Národní památkový ústav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0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711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Valdštejnské náměstí 162/3, 118 01 Praha 1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0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Právní forma:</w:t>
            </w:r>
          </w:p>
        </w:tc>
        <w:tc>
          <w:tcPr>
            <w:tcW w:w="711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státní příspěvková organizace zřízená Ministerstvem kultury ČR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0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711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 xml:space="preserve">Mgr. </w:t>
            </w:r>
            <w:r>
              <w:t>Michalem Zezulou, Ph.D., ředitelem NPÚ, ÚOP v Ostravě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00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  <w:p w:rsidR="00EF0D53" w:rsidRDefault="00B656FB">
            <w:pPr>
              <w:pStyle w:val="Jin0"/>
              <w:shd w:val="clear" w:color="auto" w:fill="auto"/>
              <w:spacing w:after="0" w:line="233" w:lineRule="auto"/>
            </w:pPr>
            <w:r>
              <w:t>DIČ:</w:t>
            </w:r>
          </w:p>
        </w:tc>
        <w:tc>
          <w:tcPr>
            <w:tcW w:w="711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rPr>
                <w:color w:val="212121"/>
              </w:rPr>
              <w:t>75032333</w:t>
            </w:r>
          </w:p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rPr>
                <w:color w:val="212121"/>
              </w:rPr>
              <w:t>CZ75032333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2cy8h6t</w:t>
            </w:r>
          </w:p>
        </w:tc>
      </w:tr>
      <w:tr w:rsidR="00EF0D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02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Doručovací adresa:</w:t>
            </w:r>
          </w:p>
        </w:tc>
        <w:tc>
          <w:tcPr>
            <w:tcW w:w="7118" w:type="dxa"/>
            <w:shd w:val="clear" w:color="auto" w:fill="FFFFFF"/>
          </w:tcPr>
          <w:p w:rsidR="00EF0D53" w:rsidRDefault="00B656FB">
            <w:pPr>
              <w:pStyle w:val="Jin0"/>
              <w:shd w:val="clear" w:color="auto" w:fill="auto"/>
              <w:spacing w:after="0"/>
            </w:pPr>
            <w:r>
              <w:t>NPÚ, ÚOP v Ostravě, Odboje 1941/1, 702 00 Ostrava</w:t>
            </w:r>
          </w:p>
        </w:tc>
      </w:tr>
    </w:tbl>
    <w:p w:rsidR="00EF0D53" w:rsidRDefault="00B656FB">
      <w:pPr>
        <w:pStyle w:val="Titulektabulky0"/>
        <w:shd w:val="clear" w:color="auto" w:fill="auto"/>
        <w:jc w:val="both"/>
      </w:pPr>
      <w:r>
        <w:t xml:space="preserve">Osoba oprávněná k převzetí movitého majetku: </w:t>
      </w:r>
      <w:r w:rsidR="0013373E">
        <w:t>…</w:t>
      </w:r>
      <w:r>
        <w:t xml:space="preserve">, Oddělení </w:t>
      </w:r>
      <w:r>
        <w:t>ekonomiky a provozu</w:t>
      </w:r>
    </w:p>
    <w:p w:rsidR="00EF0D53" w:rsidRDefault="00B656FB">
      <w:pPr>
        <w:pStyle w:val="Titulektabulky0"/>
        <w:shd w:val="clear" w:color="auto" w:fill="auto"/>
        <w:jc w:val="both"/>
      </w:pPr>
      <w:r>
        <w:t>(dále jen „přejímající“)</w:t>
      </w:r>
    </w:p>
    <w:p w:rsidR="00EF0D53" w:rsidRDefault="00EF0D53">
      <w:pPr>
        <w:spacing w:after="159" w:line="1" w:lineRule="exact"/>
      </w:pPr>
    </w:p>
    <w:p w:rsidR="00EF0D53" w:rsidRDefault="00B656FB">
      <w:pPr>
        <w:pStyle w:val="Zkladntext1"/>
        <w:shd w:val="clear" w:color="auto" w:fill="auto"/>
        <w:spacing w:after="240"/>
        <w:jc w:val="both"/>
      </w:pPr>
      <w:r>
        <w:rPr>
          <w:b/>
          <w:bCs/>
        </w:rPr>
        <w:t>jako smluvní strany smlouvy uzavřely níže uvedeného dne, měsíce a roku tuto smlouvu o změně příslušnosti hospodařit s majetkem státu:</w:t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Čl. I.</w:t>
      </w:r>
      <w:bookmarkEnd w:id="6"/>
      <w:bookmarkEnd w:id="7"/>
    </w:p>
    <w:p w:rsidR="00EF0D53" w:rsidRDefault="00B656FB">
      <w:pPr>
        <w:pStyle w:val="Zkladntext1"/>
        <w:numPr>
          <w:ilvl w:val="0"/>
          <w:numId w:val="1"/>
        </w:numPr>
        <w:shd w:val="clear" w:color="auto" w:fill="auto"/>
        <w:tabs>
          <w:tab w:val="left" w:pos="469"/>
        </w:tabs>
        <w:spacing w:after="240"/>
        <w:jc w:val="both"/>
      </w:pPr>
      <w:r>
        <w:t xml:space="preserve">Česká republika je vlastníkem níže uvedeného majetku státu. </w:t>
      </w:r>
      <w:r>
        <w:t>Předávající je příslušný hospodařit s tímto majetkem státu pořízeným na základě kupní smlouvy č. S/2013/K/062 ze dne 28. 11. 2013 a používal jej při plnění úkolů v rámci své působnosti:</w:t>
      </w:r>
    </w:p>
    <w:p w:rsidR="00EF0D53" w:rsidRDefault="00B656FB">
      <w:pPr>
        <w:pStyle w:val="Nadpis30"/>
        <w:keepNext/>
        <w:keepLines/>
        <w:shd w:val="clear" w:color="auto" w:fill="auto"/>
        <w:spacing w:after="0"/>
        <w:jc w:val="both"/>
      </w:pPr>
      <w:bookmarkStart w:id="8" w:name="bookmark8"/>
      <w:bookmarkStart w:id="9" w:name="bookmark9"/>
      <w:r>
        <w:rPr>
          <w:u w:val="single"/>
        </w:rPr>
        <w:t>Vozidlo</w:t>
      </w:r>
      <w:r>
        <w:rPr>
          <w:b w:val="0"/>
          <w:bCs w:val="0"/>
          <w:u w:val="single"/>
        </w:rPr>
        <w:t xml:space="preserve">: </w:t>
      </w:r>
      <w:r>
        <w:rPr>
          <w:u w:val="single"/>
        </w:rPr>
        <w:t>RZ 5J2 1807</w:t>
      </w:r>
      <w:bookmarkEnd w:id="8"/>
      <w:bookmarkEnd w:id="9"/>
    </w:p>
    <w:p w:rsidR="00EF0D53" w:rsidRDefault="00B656FB">
      <w:pPr>
        <w:pStyle w:val="Zkladntext1"/>
        <w:shd w:val="clear" w:color="auto" w:fill="auto"/>
        <w:spacing w:after="0"/>
        <w:jc w:val="both"/>
      </w:pPr>
      <w:r>
        <w:t>Tovární značka: DACIA</w:t>
      </w:r>
    </w:p>
    <w:p w:rsidR="00EF0D53" w:rsidRDefault="00B656FB">
      <w:pPr>
        <w:pStyle w:val="Zkladntext1"/>
        <w:shd w:val="clear" w:color="auto" w:fill="auto"/>
        <w:spacing w:after="0"/>
        <w:jc w:val="both"/>
      </w:pPr>
      <w:r>
        <w:t>Obchodní označení: DUSTER</w:t>
      </w:r>
    </w:p>
    <w:p w:rsidR="00EF0D53" w:rsidRDefault="00B656FB">
      <w:pPr>
        <w:pStyle w:val="Zkladntext1"/>
        <w:shd w:val="clear" w:color="auto" w:fill="auto"/>
        <w:spacing w:after="240"/>
        <w:jc w:val="both"/>
      </w:pPr>
      <w:r>
        <w:t>T</w:t>
      </w:r>
      <w:r>
        <w:t>yp vozidla: SD</w:t>
      </w:r>
      <w:r>
        <w:br w:type="page"/>
      </w:r>
    </w:p>
    <w:p w:rsidR="00EF0D53" w:rsidRDefault="00B656FB">
      <w:pPr>
        <w:pStyle w:val="Zkladntext1"/>
        <w:shd w:val="clear" w:color="auto" w:fill="auto"/>
        <w:spacing w:after="0"/>
      </w:pPr>
      <w:r>
        <w:lastRenderedPageBreak/>
        <w:t>Typ motoru: K9K J 8</w:t>
      </w:r>
    </w:p>
    <w:p w:rsidR="00EF0D53" w:rsidRDefault="00B656FB">
      <w:pPr>
        <w:pStyle w:val="Zkladntext1"/>
        <w:shd w:val="clear" w:color="auto" w:fill="auto"/>
        <w:spacing w:after="0"/>
      </w:pPr>
      <w:r>
        <w:t>Varianta: HSDAC</w:t>
      </w:r>
    </w:p>
    <w:p w:rsidR="00EF0D53" w:rsidRDefault="00B656FB">
      <w:pPr>
        <w:pStyle w:val="Zkladntext1"/>
        <w:shd w:val="clear" w:color="auto" w:fill="auto"/>
        <w:spacing w:after="0"/>
      </w:pPr>
      <w:r>
        <w:t>Verze: HSDACN</w:t>
      </w:r>
    </w:p>
    <w:p w:rsidR="00EF0D53" w:rsidRDefault="00B656FB">
      <w:pPr>
        <w:pStyle w:val="Zkladntext1"/>
        <w:shd w:val="clear" w:color="auto" w:fill="auto"/>
        <w:spacing w:after="0"/>
      </w:pPr>
      <w:r>
        <w:t>Barva vozidla: šedá metalíza D69</w:t>
      </w:r>
    </w:p>
    <w:p w:rsidR="00EF0D53" w:rsidRDefault="00B656FB">
      <w:pPr>
        <w:pStyle w:val="Zkladntext1"/>
        <w:shd w:val="clear" w:color="auto" w:fill="auto"/>
        <w:spacing w:after="0"/>
      </w:pPr>
      <w:r>
        <w:t>Rok výroby: 2013</w:t>
      </w:r>
    </w:p>
    <w:p w:rsidR="00EF0D53" w:rsidRDefault="00B656FB">
      <w:pPr>
        <w:pStyle w:val="Zkladntext1"/>
        <w:shd w:val="clear" w:color="auto" w:fill="auto"/>
        <w:spacing w:after="0"/>
      </w:pPr>
      <w:r>
        <w:t>Identifikační číslo vozidla (VIN): UU1HSDACN49585617</w:t>
      </w:r>
    </w:p>
    <w:p w:rsidR="00EF0D53" w:rsidRDefault="00B656FB">
      <w:pPr>
        <w:pStyle w:val="Zkladntext1"/>
        <w:shd w:val="clear" w:color="auto" w:fill="auto"/>
      </w:pPr>
      <w:r>
        <w:t>Číslo technického průkazu: UF 591311</w:t>
      </w:r>
    </w:p>
    <w:p w:rsidR="00EF0D53" w:rsidRDefault="00B656FB">
      <w:pPr>
        <w:pStyle w:val="Zkladntext1"/>
        <w:shd w:val="clear" w:color="auto" w:fill="auto"/>
        <w:jc w:val="both"/>
      </w:pPr>
      <w:r>
        <w:t>(dále jen „vozidlo“).</w:t>
      </w:r>
    </w:p>
    <w:p w:rsidR="00EF0D53" w:rsidRDefault="00B656FB">
      <w:pPr>
        <w:pStyle w:val="Zkladntext1"/>
        <w:shd w:val="clear" w:color="auto" w:fill="auto"/>
        <w:jc w:val="both"/>
      </w:pPr>
      <w:r>
        <w:t xml:space="preserve">Cena vozidla včetně příslušenství podle účetnictví činí </w:t>
      </w:r>
      <w:r>
        <w:rPr>
          <w:b/>
          <w:bCs/>
        </w:rPr>
        <w:t>426 554 Kč</w:t>
      </w:r>
      <w:r>
        <w:t>. Vozidlo je plně funkční.</w:t>
      </w:r>
    </w:p>
    <w:p w:rsidR="00EF0D53" w:rsidRDefault="00B656FB">
      <w:pPr>
        <w:pStyle w:val="Zkladntext1"/>
        <w:numPr>
          <w:ilvl w:val="0"/>
          <w:numId w:val="1"/>
        </w:numPr>
        <w:shd w:val="clear" w:color="auto" w:fill="auto"/>
        <w:tabs>
          <w:tab w:val="left" w:pos="469"/>
        </w:tabs>
        <w:spacing w:after="640"/>
        <w:jc w:val="both"/>
      </w:pPr>
      <w:r>
        <w:t xml:space="preserve">Přejímající je státní příspěvková organizace zřízená Ministerstvem kultury ČR a vozidlo potřebuje k zabezpečení výkonu své činnosti v souladu s § 15 odst. 1 </w:t>
      </w:r>
      <w:r>
        <w:t>vyhlášky.</w:t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Čl. II.</w:t>
      </w:r>
      <w:bookmarkEnd w:id="10"/>
      <w:bookmarkEnd w:id="11"/>
    </w:p>
    <w:p w:rsidR="00EF0D53" w:rsidRDefault="00B656FB">
      <w:pPr>
        <w:pStyle w:val="Zkladntext1"/>
        <w:shd w:val="clear" w:color="auto" w:fill="auto"/>
        <w:jc w:val="both"/>
      </w:pPr>
      <w:r>
        <w:t>Předmětem této smlouvy je bezúplatný převod příslušnosti hospodařit s vozidlem uvedeným v čl. I., který se pro předávajícího stal trvale nepotřebným. O jeho nepotřebnosti bylo rozhodnuto na základě Rozhodnutí ředitelky Odboru správy úřadu</w:t>
      </w:r>
      <w:r>
        <w:t xml:space="preserve"> č. 1/L/2023 ze dne 10. 5. 2023. O </w:t>
      </w:r>
      <w:proofErr w:type="spellStart"/>
      <w:r>
        <w:t>bezúplatnosti</w:t>
      </w:r>
      <w:proofErr w:type="spellEnd"/>
      <w:r>
        <w:t xml:space="preserve"> převodu se předávající a přejímající dohodli v souladu s § 16 odst. 1 vyhlášky.</w:t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Čl. III.</w:t>
      </w:r>
      <w:bookmarkEnd w:id="12"/>
      <w:bookmarkEnd w:id="13"/>
    </w:p>
    <w:p w:rsidR="00EF0D53" w:rsidRDefault="00B656FB">
      <w:pPr>
        <w:pStyle w:val="Zkladntext1"/>
        <w:shd w:val="clear" w:color="auto" w:fill="auto"/>
        <w:spacing w:after="500"/>
        <w:jc w:val="both"/>
      </w:pPr>
      <w:r>
        <w:t>Změna příslušnosti hospodaření s vozidlem nastává dnem podpisu předávacího protokolu zástupci obou stran zápisu. Předá</w:t>
      </w:r>
      <w:r>
        <w:t>vací protokol je nedílnou součástí této smlouvy.</w:t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Čl. IV.</w:t>
      </w:r>
      <w:bookmarkEnd w:id="14"/>
      <w:bookmarkEnd w:id="15"/>
    </w:p>
    <w:p w:rsidR="00EF0D53" w:rsidRDefault="00B656FB">
      <w:pPr>
        <w:pStyle w:val="Zkladntext1"/>
        <w:numPr>
          <w:ilvl w:val="0"/>
          <w:numId w:val="2"/>
        </w:numPr>
        <w:shd w:val="clear" w:color="auto" w:fill="auto"/>
        <w:tabs>
          <w:tab w:val="left" w:pos="474"/>
        </w:tabs>
        <w:spacing w:after="100"/>
        <w:jc w:val="both"/>
      </w:pPr>
      <w:r>
        <w:t>Předávající seznámil přejímajícího s technickým stavem vozidla, který odpovídá stáří vozidla a umožňuje jeho řádné užívání. Předávající prohlašuje, že na předávaném vozidle neváznou pohledávky třetíc</w:t>
      </w:r>
      <w:r>
        <w:t>h osob ani jiné právní povinnosti vůči třetím osobám.</w:t>
      </w:r>
    </w:p>
    <w:p w:rsidR="00EF0D53" w:rsidRDefault="00B656FB">
      <w:pPr>
        <w:pStyle w:val="Zkladntext1"/>
        <w:numPr>
          <w:ilvl w:val="0"/>
          <w:numId w:val="2"/>
        </w:numPr>
        <w:shd w:val="clear" w:color="auto" w:fill="auto"/>
        <w:tabs>
          <w:tab w:val="left" w:pos="464"/>
        </w:tabs>
        <w:spacing w:after="640"/>
        <w:jc w:val="both"/>
      </w:pPr>
      <w:r>
        <w:t>Předávající se zavazuje společně s vozidlem předat přejímajícímu veškeré doklady od vozidla, které má k dispozici (technický průkaz, osvědčení o registraci vozidla, apod.).</w:t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Čl. V.</w:t>
      </w:r>
      <w:bookmarkEnd w:id="16"/>
      <w:bookmarkEnd w:id="17"/>
    </w:p>
    <w:p w:rsidR="00EF0D53" w:rsidRDefault="00B656FB">
      <w:pPr>
        <w:pStyle w:val="Zkladntext1"/>
        <w:shd w:val="clear" w:color="auto" w:fill="auto"/>
        <w:spacing w:after="500"/>
        <w:jc w:val="both"/>
      </w:pPr>
      <w:r>
        <w:t>Přejímající si předáva</w:t>
      </w:r>
      <w:r>
        <w:t>né vozidlo prohlédl, seznámil se s jeho stavem a opotřebením a přebírá jej ve stavu, jak stojí a leží.</w:t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18" w:name="bookmark18"/>
      <w:bookmarkStart w:id="19" w:name="bookmark19"/>
      <w:r>
        <w:t>Čl. VI.</w:t>
      </w:r>
      <w:bookmarkEnd w:id="18"/>
      <w:bookmarkEnd w:id="19"/>
    </w:p>
    <w:p w:rsidR="00EF0D53" w:rsidRDefault="00B656FB">
      <w:pPr>
        <w:pStyle w:val="Zkladntext1"/>
        <w:shd w:val="clear" w:color="auto" w:fill="auto"/>
        <w:jc w:val="both"/>
      </w:pPr>
      <w:r>
        <w:t>Tato smlouva nabývá platnosti dnem jejího podpisu oprávněnými zástupci smluvních stran a účinnosti dnem jejího uveřejnění v registru smluv dle zá</w:t>
      </w:r>
      <w:r>
        <w:t>kona č. 340/2015 Sb., o zvláštních podmínkách účinnosti některých smluv, uveřejňování těchto smluv a o registru smluv (zákon o registru smluv), ve znění pozdějších předpisů. Smluvní strany se dohodly, že zveřejnění této smlouvy v registru smluv zajistí str</w:t>
      </w:r>
      <w:r>
        <w:t>ana přejímající.</w:t>
      </w:r>
      <w:r>
        <w:br w:type="page"/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20" w:name="bookmark20"/>
      <w:bookmarkStart w:id="21" w:name="bookmark21"/>
      <w:r>
        <w:lastRenderedPageBreak/>
        <w:t>Čl. VII.</w:t>
      </w:r>
      <w:bookmarkEnd w:id="20"/>
      <w:bookmarkEnd w:id="21"/>
    </w:p>
    <w:p w:rsidR="00EF0D53" w:rsidRDefault="00B656FB">
      <w:pPr>
        <w:pStyle w:val="Zkladntext1"/>
        <w:numPr>
          <w:ilvl w:val="0"/>
          <w:numId w:val="3"/>
        </w:numPr>
        <w:shd w:val="clear" w:color="auto" w:fill="auto"/>
        <w:tabs>
          <w:tab w:val="left" w:pos="414"/>
        </w:tabs>
        <w:spacing w:after="100"/>
        <w:jc w:val="both"/>
      </w:pPr>
      <w:r>
        <w:t>Fyzické předání vozidla se uskuteční nejpozději do 30 dnů ode dne podpisu této smlouvy poslední stranou. O převzetí bude sepsán předávací protokol ve dvou vyhotoveních, který strany smlouvy podepíší a každá z nich obdrží jedno vy</w:t>
      </w:r>
      <w:r>
        <w:t xml:space="preserve">hotovení. Za předávajícího je u vozidla RZ 5J2 1807 pověřen pan </w:t>
      </w:r>
      <w:r w:rsidR="0013373E">
        <w:t xml:space="preserve">… </w:t>
      </w:r>
      <w:proofErr w:type="gramStart"/>
      <w:r w:rsidR="0013373E">
        <w:t xml:space="preserve">…. </w:t>
      </w:r>
      <w:r>
        <w:t>. Za</w:t>
      </w:r>
      <w:proofErr w:type="gramEnd"/>
      <w:r>
        <w:t xml:space="preserve"> přejímajícího je pověřen podpisem předávacího protokolu </w:t>
      </w:r>
      <w:r w:rsidR="0013373E">
        <w:t>… ….</w:t>
      </w:r>
      <w:r>
        <w:t>.</w:t>
      </w:r>
    </w:p>
    <w:p w:rsidR="00EF0D53" w:rsidRDefault="00B656FB">
      <w:pPr>
        <w:pStyle w:val="Zkladntext1"/>
        <w:numPr>
          <w:ilvl w:val="0"/>
          <w:numId w:val="3"/>
        </w:numPr>
        <w:shd w:val="clear" w:color="auto" w:fill="auto"/>
        <w:tabs>
          <w:tab w:val="left" w:pos="414"/>
        </w:tabs>
        <w:spacing w:after="520"/>
        <w:jc w:val="both"/>
      </w:pPr>
      <w:r>
        <w:t xml:space="preserve">Současně s vozidlem předá předávající přejímajícímu doklady o nabytí vozidla státem, jakož i </w:t>
      </w:r>
      <w:r>
        <w:t>technickou dokumentaci související s vozidlem, kterou má k dispozici. Dnem fyzického předání a převzetí uvedeného vozidla je přejímající oprávněn předávané vozidlo užívat a současně tímto dnem na přejímajícího přechází nebezpečí škody na věci. Místem předá</w:t>
      </w:r>
      <w:r>
        <w:t>ní vozidla RZ 5J2 1807 bude dislokované pracoviště předávajícího na adrese ČOI, Provozní 5491/1, Ostrava - Třebovice.</w:t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22" w:name="bookmark22"/>
      <w:bookmarkStart w:id="23" w:name="bookmark23"/>
      <w:r>
        <w:t>Čl. VIII.</w:t>
      </w:r>
      <w:bookmarkEnd w:id="22"/>
      <w:bookmarkEnd w:id="23"/>
    </w:p>
    <w:p w:rsidR="00EF0D53" w:rsidRDefault="00B656FB">
      <w:pPr>
        <w:pStyle w:val="Zkladntext1"/>
        <w:numPr>
          <w:ilvl w:val="0"/>
          <w:numId w:val="4"/>
        </w:numPr>
        <w:shd w:val="clear" w:color="auto" w:fill="auto"/>
        <w:tabs>
          <w:tab w:val="left" w:pos="409"/>
        </w:tabs>
        <w:spacing w:after="100"/>
        <w:jc w:val="both"/>
      </w:pPr>
      <w:r>
        <w:t>Strany smlouvy se zavazují nejpozději do 10 pracovních dnů ode dne podpisu předávacího protokolu podat společnou žádost předávaj</w:t>
      </w:r>
      <w:r>
        <w:t>ícího a přejímajícího o zápis změny v registru silničních vozidel. K přípravě a podání společné žádosti jsou strany smlouvy povinny si poskytnout vzájemnou součinnost.</w:t>
      </w:r>
    </w:p>
    <w:p w:rsidR="00EF0D53" w:rsidRDefault="00B656FB">
      <w:pPr>
        <w:pStyle w:val="Zkladntext1"/>
        <w:numPr>
          <w:ilvl w:val="0"/>
          <w:numId w:val="4"/>
        </w:numPr>
        <w:shd w:val="clear" w:color="auto" w:fill="auto"/>
        <w:tabs>
          <w:tab w:val="left" w:pos="414"/>
        </w:tabs>
        <w:spacing w:after="240"/>
        <w:jc w:val="both"/>
      </w:pPr>
      <w:r>
        <w:t>K podání společné žádosti a následujícím právním úkonům souvisejícím se změnou v registr</w:t>
      </w:r>
      <w:r>
        <w:t>u silničních vozidel jsou oprávněni: za předávajícího</w:t>
      </w:r>
      <w:r>
        <w:t xml:space="preserve"> </w:t>
      </w:r>
      <w:r w:rsidR="0013373E">
        <w:t>… …</w:t>
      </w:r>
      <w:r>
        <w:t xml:space="preserve"> a za přejímajícího</w:t>
      </w:r>
      <w:r>
        <w:t>.</w:t>
      </w:r>
      <w:r>
        <w:t xml:space="preserve"> </w:t>
      </w:r>
      <w:r w:rsidR="0013373E">
        <w:t>… …</w:t>
      </w:r>
      <w:r>
        <w:t>.</w:t>
      </w:r>
    </w:p>
    <w:p w:rsidR="00EF0D53" w:rsidRDefault="00B656FB">
      <w:pPr>
        <w:pStyle w:val="Nadpis30"/>
        <w:keepNext/>
        <w:keepLines/>
        <w:shd w:val="clear" w:color="auto" w:fill="auto"/>
      </w:pPr>
      <w:bookmarkStart w:id="24" w:name="bookmark24"/>
      <w:bookmarkStart w:id="25" w:name="bookmark25"/>
      <w:r>
        <w:t>Čl. IX.</w:t>
      </w:r>
      <w:bookmarkEnd w:id="24"/>
      <w:bookmarkEnd w:id="25"/>
    </w:p>
    <w:p w:rsidR="00EF0D53" w:rsidRDefault="00B656FB">
      <w:pPr>
        <w:pStyle w:val="Zkladntext1"/>
        <w:numPr>
          <w:ilvl w:val="0"/>
          <w:numId w:val="5"/>
        </w:numPr>
        <w:shd w:val="clear" w:color="auto" w:fill="auto"/>
        <w:tabs>
          <w:tab w:val="left" w:pos="404"/>
        </w:tabs>
        <w:spacing w:after="100"/>
        <w:jc w:val="both"/>
      </w:pPr>
      <w:r>
        <w:t>Jakékoliv změny či doplňky smlouvy lze učinit pouze formou písemných, číslovaných a oběma stranami podepsaných dodatků.</w:t>
      </w:r>
    </w:p>
    <w:p w:rsidR="00EF0D53" w:rsidRDefault="00B656FB">
      <w:pPr>
        <w:pStyle w:val="Zkladntext1"/>
        <w:numPr>
          <w:ilvl w:val="0"/>
          <w:numId w:val="5"/>
        </w:numPr>
        <w:shd w:val="clear" w:color="auto" w:fill="auto"/>
        <w:tabs>
          <w:tab w:val="left" w:pos="409"/>
        </w:tabs>
        <w:spacing w:after="100"/>
        <w:jc w:val="both"/>
      </w:pPr>
      <w:r>
        <w:t>Smlouva bude pod</w:t>
      </w:r>
      <w:r>
        <w:t>epsána elektronicky prostřednictvím zaručených elektronických podpisů. V tomto případě má dokument opatřený zaručenými elektronickými podpisy zástupců obou smluvních stran platnost originálu.</w:t>
      </w:r>
    </w:p>
    <w:p w:rsidR="00EF0D53" w:rsidRDefault="00B656FB">
      <w:pPr>
        <w:pStyle w:val="Zkladntext1"/>
        <w:numPr>
          <w:ilvl w:val="0"/>
          <w:numId w:val="5"/>
        </w:numPr>
        <w:shd w:val="clear" w:color="auto" w:fill="auto"/>
        <w:tabs>
          <w:tab w:val="left" w:pos="433"/>
        </w:tabs>
        <w:spacing w:after="0"/>
        <w:jc w:val="both"/>
        <w:sectPr w:rsidR="00EF0D53">
          <w:footerReference w:type="default" r:id="rId7"/>
          <w:pgSz w:w="11900" w:h="16840"/>
          <w:pgMar w:top="818" w:right="1372" w:bottom="1268" w:left="1356" w:header="390" w:footer="3" w:gutter="0"/>
          <w:pgNumType w:start="1"/>
          <w:cols w:space="720"/>
          <w:noEndnote/>
          <w:docGrid w:linePitch="360"/>
        </w:sectPr>
      </w:pPr>
      <w:r>
        <w:t xml:space="preserve">Obě strany prohlašují, že si smlouvu přečetly a souhlasí s jejím obsahem, jenž je projevem jejich svobodné vůle, že byla smlouva sepsána určitě, vážně a srozumitelně, což stvrzují svými </w:t>
      </w:r>
      <w:r>
        <w:t>podpisy.</w:t>
      </w:r>
    </w:p>
    <w:p w:rsidR="00EF0D53" w:rsidRDefault="00EF0D53">
      <w:pPr>
        <w:spacing w:line="240" w:lineRule="exact"/>
        <w:rPr>
          <w:sz w:val="19"/>
          <w:szCs w:val="19"/>
        </w:rPr>
      </w:pPr>
    </w:p>
    <w:p w:rsidR="00EF0D53" w:rsidRDefault="00EF0D53">
      <w:pPr>
        <w:spacing w:line="240" w:lineRule="exact"/>
        <w:rPr>
          <w:sz w:val="19"/>
          <w:szCs w:val="19"/>
        </w:rPr>
      </w:pPr>
    </w:p>
    <w:p w:rsidR="00EF0D53" w:rsidRDefault="00EF0D53">
      <w:pPr>
        <w:spacing w:line="240" w:lineRule="exact"/>
        <w:rPr>
          <w:sz w:val="19"/>
          <w:szCs w:val="19"/>
        </w:rPr>
      </w:pPr>
    </w:p>
    <w:p w:rsidR="00EF0D53" w:rsidRDefault="00EF0D53">
      <w:pPr>
        <w:spacing w:line="240" w:lineRule="exact"/>
        <w:rPr>
          <w:sz w:val="19"/>
          <w:szCs w:val="19"/>
        </w:rPr>
      </w:pPr>
    </w:p>
    <w:p w:rsidR="00EF0D53" w:rsidRDefault="00EF0D53">
      <w:pPr>
        <w:spacing w:line="240" w:lineRule="exact"/>
        <w:rPr>
          <w:sz w:val="19"/>
          <w:szCs w:val="19"/>
        </w:rPr>
      </w:pPr>
    </w:p>
    <w:p w:rsidR="00EF0D53" w:rsidRDefault="00EF0D53">
      <w:pPr>
        <w:spacing w:before="62" w:after="62" w:line="240" w:lineRule="exact"/>
        <w:rPr>
          <w:sz w:val="19"/>
          <w:szCs w:val="19"/>
        </w:rPr>
      </w:pPr>
    </w:p>
    <w:p w:rsidR="00EF0D53" w:rsidRDefault="00EF0D53">
      <w:pPr>
        <w:spacing w:line="1" w:lineRule="exact"/>
        <w:sectPr w:rsidR="00EF0D53">
          <w:type w:val="continuous"/>
          <w:pgSz w:w="11900" w:h="16840"/>
          <w:pgMar w:top="826" w:right="0" w:bottom="1176" w:left="0" w:header="0" w:footer="3" w:gutter="0"/>
          <w:cols w:space="720"/>
          <w:noEndnote/>
          <w:docGrid w:linePitch="360"/>
        </w:sectPr>
      </w:pPr>
    </w:p>
    <w:p w:rsidR="00EF0D53" w:rsidRDefault="00EF0D53">
      <w:pPr>
        <w:spacing w:line="1" w:lineRule="exact"/>
      </w:pPr>
    </w:p>
    <w:p w:rsidR="00EF0D53" w:rsidRDefault="00B656FB" w:rsidP="0013373E">
      <w:pPr>
        <w:pStyle w:val="Zkladntext1"/>
        <w:shd w:val="clear" w:color="auto" w:fill="auto"/>
        <w:spacing w:after="460"/>
      </w:pPr>
      <w:r>
        <w:t>V Jihlavě dne</w:t>
      </w:r>
      <w:r w:rsidR="0013373E">
        <w:tab/>
      </w:r>
      <w:r w:rsidR="0013373E">
        <w:tab/>
      </w:r>
      <w:r w:rsidR="0013373E">
        <w:tab/>
      </w:r>
      <w:r w:rsidR="0013373E">
        <w:tab/>
      </w:r>
      <w:r w:rsidR="0013373E">
        <w:tab/>
      </w:r>
      <w:r w:rsidR="0013373E">
        <w:tab/>
      </w:r>
      <w:r w:rsidR="0013373E">
        <w:tab/>
      </w:r>
      <w:r w:rsidR="0013373E">
        <w:t>V Ostravě dne</w:t>
      </w:r>
    </w:p>
    <w:p w:rsidR="0013373E" w:rsidRDefault="0013373E" w:rsidP="0013373E">
      <w:pPr>
        <w:pStyle w:val="Zkladntext1"/>
        <w:shd w:val="clear" w:color="auto" w:fill="auto"/>
        <w:spacing w:after="460"/>
      </w:pPr>
    </w:p>
    <w:p w:rsidR="0013373E" w:rsidRDefault="00B656FB" w:rsidP="0013373E">
      <w:pPr>
        <w:pStyle w:val="Zkladntext1"/>
        <w:shd w:val="clear" w:color="auto" w:fill="auto"/>
        <w:spacing w:after="300" w:line="197" w:lineRule="auto"/>
      </w:pPr>
      <w:r>
        <w:t>Ing. Bc. Monika Duffková</w:t>
      </w:r>
      <w:r w:rsidR="0013373E">
        <w:tab/>
      </w:r>
      <w:r w:rsidR="0013373E">
        <w:tab/>
      </w:r>
      <w:r w:rsidR="0013373E">
        <w:tab/>
      </w:r>
      <w:r w:rsidR="0013373E">
        <w:tab/>
      </w:r>
      <w:r w:rsidR="0013373E">
        <w:tab/>
      </w:r>
      <w:r w:rsidR="0013373E">
        <w:t>Mgr. Michal Zezula, Ph.D.</w:t>
      </w:r>
      <w:r w:rsidR="0013373E">
        <w:br/>
        <w:t>předávající</w:t>
      </w:r>
      <w:r w:rsidR="0013373E">
        <w:tab/>
      </w:r>
      <w:r w:rsidR="0013373E">
        <w:tab/>
      </w:r>
      <w:r w:rsidR="0013373E">
        <w:tab/>
      </w:r>
      <w:r w:rsidR="0013373E">
        <w:tab/>
      </w:r>
      <w:r w:rsidR="0013373E">
        <w:tab/>
      </w:r>
      <w:r w:rsidR="0013373E">
        <w:tab/>
      </w:r>
      <w:bookmarkStart w:id="26" w:name="_GoBack"/>
      <w:bookmarkEnd w:id="26"/>
      <w:r w:rsidR="0013373E">
        <w:t xml:space="preserve"> </w:t>
      </w:r>
      <w:r w:rsidR="0013373E">
        <w:tab/>
      </w:r>
      <w:r w:rsidR="0013373E">
        <w:t>přejímající</w:t>
      </w:r>
    </w:p>
    <w:p w:rsidR="00EF0D53" w:rsidRDefault="00EF0D53">
      <w:pPr>
        <w:pStyle w:val="Zkladntext1"/>
        <w:shd w:val="clear" w:color="auto" w:fill="auto"/>
        <w:spacing w:after="160" w:line="197" w:lineRule="auto"/>
      </w:pPr>
    </w:p>
    <w:sectPr w:rsidR="00EF0D53" w:rsidSect="0013373E">
      <w:type w:val="continuous"/>
      <w:pgSz w:w="11900" w:h="16840"/>
      <w:pgMar w:top="826" w:right="1858" w:bottom="1176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FB" w:rsidRDefault="00B656FB">
      <w:r>
        <w:separator/>
      </w:r>
    </w:p>
  </w:endnote>
  <w:endnote w:type="continuationSeparator" w:id="0">
    <w:p w:rsidR="00B656FB" w:rsidRDefault="00B6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53" w:rsidRDefault="00B656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9951720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0D53" w:rsidRDefault="00B656F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373E" w:rsidRPr="0013373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55pt;margin-top:783.6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CjqnDd8AAAAN&#10;AQAADwAAAGRycy9kb3ducmV2LnhtbEyPy07DMBBF90j8gzVI7KiTorRJiFOhSmzYUSokdm48jSP8&#10;iGw3Tf6e6QqWM+fqzplmN1vDJgxx8E5AvsqAoeu8Glwv4Pj59lQCi0k6JY13KGDBCLv2/q6RtfJX&#10;94HTIfWMSlyspQCd0lhzHjuNVsaVH9ERO/tgZaIx9FwFeaVya/g6yzbcysHRBS1H3Gvsfg4XK2A7&#10;f3kcI+7x+zx1QQ9Lad4XIR4f5tcXYAnn9BeGmz6pQ0tOJ39xKjIjoKjynKIEis12DYwiRVU9Azvd&#10;ViVB3jb8/xftLwAAAP//AwBQSwECLQAUAAYACAAAACEAtoM4kv4AAADhAQAAEwAAAAAAAAAAAAAA&#10;AAAAAAAAW0NvbnRlbnRfVHlwZXNdLnhtbFBLAQItABQABgAIAAAAIQA4/SH/1gAAAJQBAAALAAAA&#10;AAAAAAAAAAAAAC8BAABfcmVscy8ucmVsc1BLAQItABQABgAIAAAAIQBZUUigkQEAAB8DAAAOAAAA&#10;AAAAAAAAAAAAAC4CAABkcnMvZTJvRG9jLnhtbFBLAQItABQABgAIAAAAIQAKOqcN3wAAAA0BAAAP&#10;AAAAAAAAAAAAAAAAAOsDAABkcnMvZG93bnJldi54bWxQSwUGAAAAAAQABADzAAAA9wQAAAAA&#10;" filled="f" stroked="f">
              <v:textbox style="mso-fit-shape-to-text:t" inset="0,0,0,0">
                <w:txbxContent>
                  <w:p w:rsidR="00EF0D53" w:rsidRDefault="00B656F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373E" w:rsidRPr="0013373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FB" w:rsidRDefault="00B656FB"/>
  </w:footnote>
  <w:footnote w:type="continuationSeparator" w:id="0">
    <w:p w:rsidR="00B656FB" w:rsidRDefault="00B656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71C"/>
    <w:multiLevelType w:val="multilevel"/>
    <w:tmpl w:val="23F6DA5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3196A"/>
    <w:multiLevelType w:val="multilevel"/>
    <w:tmpl w:val="722696D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324ACD"/>
    <w:multiLevelType w:val="multilevel"/>
    <w:tmpl w:val="B63805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42202F"/>
    <w:multiLevelType w:val="multilevel"/>
    <w:tmpl w:val="C50E64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E16D7"/>
    <w:multiLevelType w:val="multilevel"/>
    <w:tmpl w:val="EB96763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53"/>
    <w:rsid w:val="0013373E"/>
    <w:rsid w:val="00B656FB"/>
    <w:rsid w:val="00E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FA9B2-C5EB-45C3-B7A2-2BAC9149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20"/>
      <w:ind w:firstLine="1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Rychnovská Ivana  Ing. Mgr.</dc:creator>
  <cp:keywords/>
  <cp:lastModifiedBy>Kunátová Zuzana</cp:lastModifiedBy>
  <cp:revision>2</cp:revision>
  <dcterms:created xsi:type="dcterms:W3CDTF">2023-06-26T12:45:00Z</dcterms:created>
  <dcterms:modified xsi:type="dcterms:W3CDTF">2023-06-26T12:55:00Z</dcterms:modified>
</cp:coreProperties>
</file>