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577B" w14:textId="77777777" w:rsidR="00701F11" w:rsidRPr="00880F58" w:rsidRDefault="00701F11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2799CBEC" w14:textId="77777777" w:rsidR="00701F11" w:rsidRPr="00880F58" w:rsidRDefault="00701F11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0E4CE010" w14:textId="20B6FC4C" w:rsidR="009A61A5" w:rsidRPr="00583A97" w:rsidRDefault="003405FC" w:rsidP="009A61A5">
      <w:pPr>
        <w:pStyle w:val="Nadpis1"/>
        <w:keepNext/>
        <w:keepLines w:val="0"/>
        <w:tabs>
          <w:tab w:val="num" w:pos="0"/>
        </w:tabs>
        <w:suppressAutoHyphens/>
        <w:spacing w:before="0"/>
        <w:ind w:left="284" w:hanging="284"/>
        <w:jc w:val="both"/>
        <w:rPr>
          <w:rFonts w:ascii="Arial" w:hAnsi="Arial" w:cs="Arial"/>
          <w:b w:val="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</w:rPr>
        <w:tab/>
      </w:r>
      <w:r w:rsidR="00701F11" w:rsidRPr="003405FC">
        <w:rPr>
          <w:rFonts w:ascii="Arial" w:hAnsi="Arial" w:cs="Arial"/>
          <w:b w:val="0"/>
          <w:sz w:val="20"/>
          <w:szCs w:val="20"/>
        </w:rPr>
        <w:t xml:space="preserve">zastoupený: </w:t>
      </w:r>
      <w:r w:rsidR="009952FB" w:rsidRPr="003405FC">
        <w:rPr>
          <w:rFonts w:ascii="Arial" w:hAnsi="Arial" w:cs="Arial"/>
          <w:b w:val="0"/>
          <w:sz w:val="20"/>
          <w:szCs w:val="20"/>
        </w:rPr>
        <w:t xml:space="preserve">Mgr. </w:t>
      </w:r>
      <w:r w:rsidR="00701F11" w:rsidRPr="003405FC">
        <w:rPr>
          <w:rFonts w:ascii="Arial" w:hAnsi="Arial" w:cs="Arial"/>
          <w:b w:val="0"/>
          <w:sz w:val="20"/>
          <w:szCs w:val="20"/>
        </w:rPr>
        <w:t>Adamem Švejdou</w:t>
      </w:r>
      <w:r w:rsidR="00701F11" w:rsidRPr="00880F58">
        <w:rPr>
          <w:rFonts w:ascii="Arial" w:hAnsi="Arial" w:cs="Arial"/>
          <w:bCs/>
          <w:sz w:val="20"/>
          <w:szCs w:val="20"/>
        </w:rPr>
        <w:t xml:space="preserve">, </w:t>
      </w:r>
      <w:r w:rsidR="009A61A5" w:rsidRPr="00583A97">
        <w:rPr>
          <w:rFonts w:ascii="Arial" w:hAnsi="Arial" w:cs="Arial"/>
          <w:b w:val="0"/>
          <w:sz w:val="20"/>
          <w:szCs w:val="20"/>
          <w:bdr w:val="none" w:sz="0" w:space="0" w:color="auto" w:frame="1"/>
          <w:shd w:val="clear" w:color="auto" w:fill="FFFFFF"/>
        </w:rPr>
        <w:t>zástupce</w:t>
      </w:r>
      <w:r>
        <w:rPr>
          <w:rFonts w:ascii="Arial" w:hAnsi="Arial" w:cs="Arial"/>
          <w:b w:val="0"/>
          <w:sz w:val="20"/>
          <w:szCs w:val="20"/>
          <w:bdr w:val="none" w:sz="0" w:space="0" w:color="auto" w:frame="1"/>
          <w:shd w:val="clear" w:color="auto" w:fill="FFFFFF"/>
        </w:rPr>
        <w:t>m</w:t>
      </w:r>
      <w:r w:rsidR="009A61A5" w:rsidRPr="00583A97">
        <w:rPr>
          <w:rFonts w:ascii="Arial" w:hAnsi="Arial" w:cs="Arial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ředitele pro ekonomickou a provozní činnost</w:t>
      </w:r>
    </w:p>
    <w:p w14:paraId="363C8055" w14:textId="77777777" w:rsidR="009A61A5" w:rsidRPr="00880F58" w:rsidRDefault="009A61A5" w:rsidP="009A61A5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167AAD59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7B58F7DC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1F29AC88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1CCCAFC1" w14:textId="6D3BFA4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821ED4">
        <w:rPr>
          <w:rFonts w:ascii="Arial" w:hAnsi="Arial" w:cs="Arial"/>
          <w:bCs/>
          <w:sz w:val="20"/>
          <w:szCs w:val="20"/>
        </w:rPr>
        <w:t>xxx</w:t>
      </w:r>
      <w:r w:rsidR="009A61A5">
        <w:rPr>
          <w:rFonts w:ascii="Arial" w:hAnsi="Arial" w:cs="Arial"/>
          <w:bCs/>
          <w:sz w:val="20"/>
          <w:szCs w:val="20"/>
        </w:rPr>
        <w:t>.</w:t>
      </w:r>
    </w:p>
    <w:p w14:paraId="77A49B89" w14:textId="3E4AE54F" w:rsidR="009A61A5" w:rsidRPr="00880F58" w:rsidRDefault="00701F11" w:rsidP="009A61A5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821ED4">
        <w:rPr>
          <w:rFonts w:ascii="Arial" w:hAnsi="Arial" w:cs="Arial"/>
          <w:bCs/>
          <w:sz w:val="20"/>
          <w:szCs w:val="20"/>
        </w:rPr>
        <w:t>xxx</w:t>
      </w:r>
    </w:p>
    <w:p w14:paraId="00EFCA9D" w14:textId="77777777" w:rsidR="009A61A5" w:rsidRPr="00880F58" w:rsidRDefault="009A61A5" w:rsidP="009A61A5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0873B3A2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59BF012D" w14:textId="77777777" w:rsidR="00701F11" w:rsidRPr="00880F58" w:rsidRDefault="00701F11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0F9D0573" w14:textId="133F4173" w:rsidR="00701F11" w:rsidRPr="00880F58" w:rsidRDefault="00682D1B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Centrum choreografického rozvoje SE.S.TA, z.s.</w:t>
      </w:r>
    </w:p>
    <w:p w14:paraId="692126DE" w14:textId="77777777" w:rsidR="00682D1B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 w:rsidR="00347C2E">
        <w:rPr>
          <w:rFonts w:ascii="Arial" w:hAnsi="Arial" w:cs="Arial"/>
          <w:bCs/>
          <w:sz w:val="20"/>
          <w:szCs w:val="20"/>
        </w:rPr>
        <w:t>M</w:t>
      </w:r>
      <w:r w:rsidR="00682D1B">
        <w:rPr>
          <w:rFonts w:ascii="Arial" w:hAnsi="Arial" w:cs="Arial"/>
          <w:bCs/>
          <w:sz w:val="20"/>
          <w:szCs w:val="20"/>
        </w:rPr>
        <w:t>arií Kinsky, předsedkyní</w:t>
      </w:r>
    </w:p>
    <w:p w14:paraId="519541D6" w14:textId="273BDD94" w:rsidR="00701F11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 w:rsidR="00682D1B">
        <w:rPr>
          <w:rFonts w:ascii="Arial" w:hAnsi="Arial" w:cs="Arial"/>
          <w:bCs/>
          <w:sz w:val="20"/>
          <w:szCs w:val="20"/>
        </w:rPr>
        <w:t>Václavkova 343/20, 160 00 Praha 6 - Dejvice</w:t>
      </w:r>
    </w:p>
    <w:p w14:paraId="627559F5" w14:textId="0525376D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</w:t>
      </w:r>
      <w:r w:rsidRPr="00880F58">
        <w:rPr>
          <w:rFonts w:ascii="Arial" w:hAnsi="Arial" w:cs="Arial"/>
          <w:sz w:val="20"/>
          <w:szCs w:val="20"/>
        </w:rPr>
        <w:t xml:space="preserve"> </w:t>
      </w:r>
      <w:r w:rsidR="00347C2E">
        <w:rPr>
          <w:rFonts w:ascii="Arial" w:hAnsi="Arial" w:cs="Arial"/>
          <w:sz w:val="20"/>
          <w:szCs w:val="20"/>
        </w:rPr>
        <w:t>0</w:t>
      </w:r>
      <w:r w:rsidR="00682D1B">
        <w:rPr>
          <w:rFonts w:ascii="Arial" w:hAnsi="Arial" w:cs="Arial"/>
          <w:sz w:val="20"/>
          <w:szCs w:val="20"/>
        </w:rPr>
        <w:t>1475819</w:t>
      </w:r>
    </w:p>
    <w:p w14:paraId="4B08E924" w14:textId="1936197A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není plátcem DPH</w:t>
      </w:r>
    </w:p>
    <w:p w14:paraId="2FE4DB74" w14:textId="77777777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</w:p>
    <w:p w14:paraId="79C3AEA7" w14:textId="77777777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631041BD" w14:textId="77777777" w:rsidR="00701F11" w:rsidRPr="00880F58" w:rsidRDefault="00701F11" w:rsidP="00701F11">
      <w:pPr>
        <w:rPr>
          <w:rFonts w:ascii="Arial" w:hAnsi="Arial" w:cs="Arial"/>
          <w:sz w:val="20"/>
          <w:szCs w:val="20"/>
        </w:rPr>
      </w:pPr>
    </w:p>
    <w:p w14:paraId="01B6E048" w14:textId="77777777" w:rsidR="00701F11" w:rsidRPr="00880F58" w:rsidRDefault="00701F11" w:rsidP="00701F11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5FC6DDDB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6B3A0123" w14:textId="77777777" w:rsidR="00701F11" w:rsidRPr="00880F58" w:rsidRDefault="00701F11" w:rsidP="00701F11">
      <w:pPr>
        <w:rPr>
          <w:rFonts w:ascii="Arial" w:hAnsi="Arial" w:cs="Arial"/>
          <w:sz w:val="20"/>
          <w:szCs w:val="20"/>
        </w:rPr>
      </w:pPr>
    </w:p>
    <w:p w14:paraId="2B4A7FBF" w14:textId="77777777" w:rsidR="00701F11" w:rsidRPr="0025281D" w:rsidRDefault="00701F11" w:rsidP="00701F11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 </w:t>
      </w:r>
    </w:p>
    <w:p w14:paraId="5C71D05E" w14:textId="6A5B7D49" w:rsidR="00701F11" w:rsidRDefault="00701F11" w:rsidP="00347C2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25281D">
        <w:rPr>
          <w:rFonts w:ascii="Arial" w:hAnsi="Arial" w:cs="Arial"/>
        </w:rPr>
        <w:t xml:space="preserve">s názvem </w:t>
      </w:r>
      <w:r w:rsidR="00682D1B">
        <w:rPr>
          <w:rFonts w:ascii="Arial" w:hAnsi="Arial" w:cs="Arial"/>
        </w:rPr>
        <w:t>KoresponDance</w:t>
      </w:r>
    </w:p>
    <w:p w14:paraId="5F3E04A2" w14:textId="77777777" w:rsidR="00AC7975" w:rsidRPr="00880F58" w:rsidRDefault="00AC7975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15537CD8" w14:textId="77777777" w:rsidR="00701F11" w:rsidRPr="00447FCF" w:rsidRDefault="00701F11" w:rsidP="00456E00">
      <w:pPr>
        <w:pStyle w:val="Nadpis2"/>
        <w:numPr>
          <w:ilvl w:val="0"/>
          <w:numId w:val="6"/>
        </w:numPr>
        <w:spacing w:line="276" w:lineRule="auto"/>
        <w:ind w:left="284" w:hanging="284"/>
        <w:jc w:val="center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Preambule</w:t>
      </w:r>
    </w:p>
    <w:p w14:paraId="3EE92404" w14:textId="42257EA2" w:rsidR="00701F11" w:rsidRPr="00447FCF" w:rsidRDefault="00701F11" w:rsidP="00456E00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FCF">
        <w:rPr>
          <w:rFonts w:ascii="Arial" w:hAnsi="Arial" w:cs="Arial"/>
          <w:sz w:val="20"/>
          <w:szCs w:val="20"/>
        </w:rPr>
        <w:t>Partner</w:t>
      </w:r>
      <w:r w:rsidR="00682D1B">
        <w:rPr>
          <w:rFonts w:ascii="Arial" w:hAnsi="Arial" w:cs="Arial"/>
          <w:sz w:val="20"/>
          <w:szCs w:val="20"/>
        </w:rPr>
        <w:t xml:space="preserve"> </w:t>
      </w:r>
      <w:r w:rsidR="00242868">
        <w:rPr>
          <w:rFonts w:ascii="Arial" w:hAnsi="Arial" w:cs="Arial"/>
          <w:sz w:val="20"/>
          <w:szCs w:val="20"/>
        </w:rPr>
        <w:t>v rámci svých aktivit podporuje umělecký rozvoj českých umělců především v oblasti současného tance, usiluje o mezioborové propojení, bádání a hledání dalšího rozvoje. V rámci  festivalu KoresponDance, jehož je pořadatelem, představuje pohybové umělce</w:t>
      </w:r>
      <w:r w:rsidR="00332131">
        <w:rPr>
          <w:rFonts w:ascii="Arial" w:hAnsi="Arial" w:cs="Arial"/>
          <w:sz w:val="20"/>
          <w:szCs w:val="20"/>
        </w:rPr>
        <w:t xml:space="preserve"> </w:t>
      </w:r>
      <w:r w:rsidR="00242868">
        <w:rPr>
          <w:rFonts w:ascii="Arial" w:hAnsi="Arial" w:cs="Arial"/>
          <w:sz w:val="20"/>
          <w:szCs w:val="20"/>
        </w:rPr>
        <w:t>v interdisciplinárním pojetí: letos v oblasti architektury, urbanismu a krajiny. Místem konání je Praha, která slaví 100. výročí narození architekta Pragera, autora současného sídla IPR Praha</w:t>
      </w:r>
      <w:r w:rsidR="00332131">
        <w:rPr>
          <w:rFonts w:ascii="Arial" w:hAnsi="Arial" w:cs="Arial"/>
          <w:sz w:val="20"/>
          <w:szCs w:val="20"/>
        </w:rPr>
        <w:t>, a Žďár nad Sázavou, spjatý s tvorbou architekta Santiniho, od jehož narození letos uplyne 300 let. Festival prezentací současného tance, street dance</w:t>
      </w:r>
      <w:r w:rsidR="00EE6C95">
        <w:rPr>
          <w:rFonts w:ascii="Arial" w:hAnsi="Arial" w:cs="Arial"/>
          <w:sz w:val="20"/>
          <w:szCs w:val="20"/>
        </w:rPr>
        <w:t xml:space="preserve">, </w:t>
      </w:r>
      <w:r w:rsidR="00332131">
        <w:rPr>
          <w:rFonts w:ascii="Arial" w:hAnsi="Arial" w:cs="Arial"/>
          <w:sz w:val="20"/>
          <w:szCs w:val="20"/>
        </w:rPr>
        <w:t>free style street dance battl a další</w:t>
      </w:r>
      <w:r w:rsidR="00EE6C95">
        <w:rPr>
          <w:rFonts w:ascii="Arial" w:hAnsi="Arial" w:cs="Arial"/>
          <w:sz w:val="20"/>
          <w:szCs w:val="20"/>
        </w:rPr>
        <w:t>ch</w:t>
      </w:r>
      <w:r w:rsidR="00332131">
        <w:rPr>
          <w:rFonts w:ascii="Arial" w:hAnsi="Arial" w:cs="Arial"/>
          <w:sz w:val="20"/>
          <w:szCs w:val="20"/>
        </w:rPr>
        <w:t>, propojuje veřejnost se současným uměním a zajímavými místy ve městě, upevňuje komunitní život a vzájemný respekt.</w:t>
      </w:r>
      <w:r w:rsidR="00347C2E">
        <w:rPr>
          <w:rFonts w:ascii="Arial" w:hAnsi="Arial" w:cs="Arial"/>
          <w:sz w:val="20"/>
          <w:szCs w:val="20"/>
        </w:rPr>
        <w:t xml:space="preserve"> </w:t>
      </w:r>
    </w:p>
    <w:p w14:paraId="1117741D" w14:textId="469DB8C0" w:rsidR="00701F11" w:rsidRPr="00972F7F" w:rsidRDefault="000C758D" w:rsidP="00456E00">
      <w:pPr>
        <w:numPr>
          <w:ilvl w:val="0"/>
          <w:numId w:val="7"/>
        </w:numPr>
        <w:ind w:left="284" w:hanging="284"/>
        <w:jc w:val="both"/>
      </w:pPr>
      <w:r w:rsidRPr="00972F7F">
        <w:rPr>
          <w:rFonts w:ascii="Arial" w:hAnsi="Arial" w:cs="Arial"/>
          <w:sz w:val="20"/>
          <w:szCs w:val="20"/>
        </w:rPr>
        <w:t xml:space="preserve">Spolupráce </w:t>
      </w:r>
      <w:r w:rsidR="00701F11" w:rsidRPr="00972F7F">
        <w:rPr>
          <w:rFonts w:ascii="Arial" w:hAnsi="Arial" w:cs="Arial"/>
          <w:sz w:val="20"/>
          <w:szCs w:val="20"/>
        </w:rPr>
        <w:t>IPR Praha</w:t>
      </w:r>
      <w:r w:rsidRPr="00972F7F">
        <w:rPr>
          <w:rFonts w:ascii="Arial" w:hAnsi="Arial" w:cs="Arial"/>
          <w:sz w:val="20"/>
          <w:szCs w:val="20"/>
        </w:rPr>
        <w:t xml:space="preserve"> s partnerem </w:t>
      </w:r>
      <w:r w:rsidR="00701F11" w:rsidRPr="00972F7F">
        <w:rPr>
          <w:rFonts w:ascii="Arial" w:hAnsi="Arial" w:cs="Arial"/>
          <w:sz w:val="20"/>
          <w:szCs w:val="20"/>
        </w:rPr>
        <w:t xml:space="preserve"> </w:t>
      </w:r>
      <w:r w:rsidR="0060707E" w:rsidRPr="00972F7F">
        <w:rPr>
          <w:rFonts w:ascii="Arial" w:hAnsi="Arial" w:cs="Arial"/>
          <w:sz w:val="20"/>
          <w:szCs w:val="20"/>
        </w:rPr>
        <w:t>je</w:t>
      </w:r>
      <w:r w:rsidR="002C21A1" w:rsidRPr="00972F7F">
        <w:rPr>
          <w:rFonts w:ascii="Arial" w:hAnsi="Arial" w:cs="Arial"/>
          <w:sz w:val="20"/>
          <w:szCs w:val="20"/>
        </w:rPr>
        <w:t xml:space="preserve"> </w:t>
      </w:r>
      <w:r w:rsidRPr="00972F7F">
        <w:rPr>
          <w:rFonts w:ascii="Arial" w:hAnsi="Arial" w:cs="Arial"/>
          <w:sz w:val="20"/>
          <w:szCs w:val="20"/>
        </w:rPr>
        <w:t>v souladu se</w:t>
      </w:r>
      <w:r w:rsidR="00701F11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Zřizovací listin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IPR Praha, ve znění účinném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od 1. 1. 2019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. D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le čl. 1.5 a čl. 2.15 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je IPR Praha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oprávněn k uskutečňování vzdělávání v oblasti strategického plánování a rozvoje, územního plánování a rozvoje, infrastruktury města, veřejného prostoru </w:t>
      </w:r>
      <w:r w:rsidR="009F1089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a infrastruktury prostorových informací a dále k </w:t>
      </w:r>
      <w:r w:rsidR="00701F11" w:rsidRPr="00972F7F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="00701F11" w:rsidRPr="00972F7F">
        <w:rPr>
          <w:rFonts w:cs="Arial"/>
          <w:sz w:val="20"/>
          <w:szCs w:val="20"/>
        </w:rPr>
        <w:t xml:space="preserve"> prostor, </w:t>
      </w:r>
      <w:r w:rsidR="00701F11" w:rsidRPr="00972F7F">
        <w:rPr>
          <w:rFonts w:ascii="Arial" w:hAnsi="Arial" w:cs="Arial"/>
          <w:sz w:val="20"/>
          <w:szCs w:val="20"/>
        </w:rPr>
        <w:t xml:space="preserve">ochrana kulturního dědictví, dopravní inženýrství a městské inženýrství, životní prostředí a krajina, modelování pro účely plánování a rozvoje, geografie, kartografie, geografická data </w:t>
      </w:r>
      <w:r w:rsidR="009F1089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</w:rPr>
        <w:t>a geografické informační systémy, informační systémy, sociální a společenské obory, historie Prahy.</w:t>
      </w:r>
    </w:p>
    <w:p w14:paraId="651F3013" w14:textId="77777777" w:rsidR="00AC7975" w:rsidRPr="00972F7F" w:rsidRDefault="00AC7975" w:rsidP="00456E00">
      <w:pPr>
        <w:ind w:left="284" w:hanging="284"/>
        <w:jc w:val="both"/>
      </w:pPr>
    </w:p>
    <w:p w14:paraId="4BCE3B06" w14:textId="77777777" w:rsidR="00701F11" w:rsidRPr="00880F58" w:rsidRDefault="00701F11" w:rsidP="00456E00">
      <w:pPr>
        <w:pStyle w:val="Nadpis2"/>
        <w:numPr>
          <w:ilvl w:val="0"/>
          <w:numId w:val="6"/>
        </w:numPr>
        <w:spacing w:line="276" w:lineRule="auto"/>
        <w:ind w:left="284" w:hanging="284"/>
        <w:jc w:val="center"/>
        <w:rPr>
          <w:rFonts w:cs="Arial"/>
          <w:sz w:val="20"/>
          <w:szCs w:val="20"/>
          <w:u w:val="single"/>
        </w:rPr>
      </w:pPr>
      <w:r w:rsidRPr="00880F58">
        <w:rPr>
          <w:rFonts w:cs="Arial"/>
          <w:sz w:val="20"/>
          <w:szCs w:val="20"/>
          <w:u w:val="single"/>
        </w:rPr>
        <w:lastRenderedPageBreak/>
        <w:t>Předmět smlouvy</w:t>
      </w:r>
    </w:p>
    <w:p w14:paraId="21D19C79" w14:textId="1A6A49E9" w:rsidR="00D71E5B" w:rsidRDefault="00701F11" w:rsidP="00321C27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D71E5B">
        <w:rPr>
          <w:rFonts w:ascii="Arial" w:hAnsi="Arial" w:cs="Arial"/>
          <w:sz w:val="20"/>
          <w:szCs w:val="20"/>
        </w:rPr>
        <w:t xml:space="preserve">Předmětem této smlouvy je spolupráce mezi IPR Praha a partnerem při </w:t>
      </w:r>
      <w:r w:rsidR="00C02522">
        <w:rPr>
          <w:rFonts w:ascii="Arial" w:hAnsi="Arial" w:cs="Arial"/>
          <w:sz w:val="20"/>
          <w:szCs w:val="20"/>
        </w:rPr>
        <w:t>poř</w:t>
      </w:r>
      <w:r w:rsidR="00D15D0A">
        <w:rPr>
          <w:rFonts w:ascii="Arial" w:hAnsi="Arial" w:cs="Arial"/>
          <w:sz w:val="20"/>
          <w:szCs w:val="20"/>
        </w:rPr>
        <w:t xml:space="preserve">ádání </w:t>
      </w:r>
      <w:r w:rsidR="00E7783E">
        <w:rPr>
          <w:rFonts w:ascii="Arial" w:hAnsi="Arial" w:cs="Arial"/>
          <w:sz w:val="20"/>
          <w:szCs w:val="20"/>
        </w:rPr>
        <w:t>pražské části festivalu KoresponDance</w:t>
      </w:r>
      <w:r w:rsidR="009F1089" w:rsidRPr="00D71E5B">
        <w:rPr>
          <w:rFonts w:ascii="Arial" w:hAnsi="Arial" w:cs="Arial"/>
          <w:sz w:val="20"/>
          <w:szCs w:val="20"/>
        </w:rPr>
        <w:t xml:space="preserve"> ( dále jen „akce“ )</w:t>
      </w:r>
      <w:r w:rsidRPr="00D71E5B">
        <w:rPr>
          <w:rFonts w:ascii="Arial" w:hAnsi="Arial" w:cs="Arial"/>
          <w:sz w:val="20"/>
          <w:szCs w:val="20"/>
        </w:rPr>
        <w:t>, kter</w:t>
      </w:r>
      <w:r w:rsidR="00D15D0A">
        <w:rPr>
          <w:rFonts w:ascii="Arial" w:hAnsi="Arial" w:cs="Arial"/>
          <w:sz w:val="20"/>
          <w:szCs w:val="20"/>
        </w:rPr>
        <w:t>á</w:t>
      </w:r>
      <w:r w:rsidR="00321C27" w:rsidRPr="00D71E5B">
        <w:rPr>
          <w:rFonts w:ascii="Arial" w:hAnsi="Arial" w:cs="Arial"/>
          <w:sz w:val="20"/>
          <w:szCs w:val="20"/>
        </w:rPr>
        <w:t xml:space="preserve"> </w:t>
      </w:r>
      <w:r w:rsidRPr="00D71E5B">
        <w:rPr>
          <w:rFonts w:ascii="Arial" w:hAnsi="Arial" w:cs="Arial"/>
          <w:sz w:val="20"/>
          <w:szCs w:val="20"/>
        </w:rPr>
        <w:t xml:space="preserve">se bude konat </w:t>
      </w:r>
      <w:r w:rsidR="0060707E" w:rsidRPr="00D71E5B">
        <w:rPr>
          <w:rFonts w:ascii="Arial" w:hAnsi="Arial" w:cs="Arial"/>
          <w:sz w:val="20"/>
          <w:szCs w:val="20"/>
        </w:rPr>
        <w:t>dne</w:t>
      </w:r>
      <w:r w:rsidR="00D15D0A">
        <w:rPr>
          <w:rFonts w:ascii="Arial" w:hAnsi="Arial" w:cs="Arial"/>
          <w:sz w:val="20"/>
          <w:szCs w:val="20"/>
        </w:rPr>
        <w:t xml:space="preserve"> 2</w:t>
      </w:r>
      <w:r w:rsidR="00E7783E">
        <w:rPr>
          <w:rFonts w:ascii="Arial" w:hAnsi="Arial" w:cs="Arial"/>
          <w:sz w:val="20"/>
          <w:szCs w:val="20"/>
        </w:rPr>
        <w:t>6</w:t>
      </w:r>
      <w:r w:rsidR="0060707E" w:rsidRPr="00D71E5B">
        <w:rPr>
          <w:rFonts w:ascii="Arial" w:hAnsi="Arial" w:cs="Arial"/>
          <w:sz w:val="20"/>
          <w:szCs w:val="20"/>
        </w:rPr>
        <w:t>.</w:t>
      </w:r>
      <w:r w:rsidR="00E7783E">
        <w:rPr>
          <w:rFonts w:ascii="Arial" w:hAnsi="Arial" w:cs="Arial"/>
          <w:sz w:val="20"/>
          <w:szCs w:val="20"/>
        </w:rPr>
        <w:t xml:space="preserve"> a 27. 6. 2023</w:t>
      </w:r>
      <w:r w:rsidR="0060707E" w:rsidRPr="00D71E5B">
        <w:rPr>
          <w:rFonts w:ascii="Arial" w:hAnsi="Arial" w:cs="Arial"/>
          <w:sz w:val="20"/>
          <w:szCs w:val="20"/>
        </w:rPr>
        <w:t>.</w:t>
      </w:r>
      <w:r w:rsidRPr="00D71E5B">
        <w:rPr>
          <w:rFonts w:ascii="Arial" w:hAnsi="Arial" w:cs="Arial"/>
          <w:sz w:val="20"/>
          <w:szCs w:val="20"/>
        </w:rPr>
        <w:t xml:space="preserve"> </w:t>
      </w:r>
    </w:p>
    <w:p w14:paraId="47D64428" w14:textId="35A20F3B" w:rsidR="00701F11" w:rsidRPr="00D71E5B" w:rsidRDefault="00701F11" w:rsidP="00321C27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D71E5B">
        <w:rPr>
          <w:rFonts w:ascii="Arial" w:hAnsi="Arial" w:cs="Arial"/>
          <w:sz w:val="20"/>
          <w:szCs w:val="20"/>
        </w:rPr>
        <w:t>IPR Praha</w:t>
      </w:r>
      <w:r w:rsidR="002C21A1" w:rsidRPr="00D71E5B">
        <w:rPr>
          <w:rFonts w:ascii="Arial" w:hAnsi="Arial" w:cs="Arial"/>
          <w:sz w:val="20"/>
          <w:szCs w:val="20"/>
        </w:rPr>
        <w:t xml:space="preserve"> poskytne </w:t>
      </w:r>
      <w:r w:rsidRPr="00D71E5B">
        <w:rPr>
          <w:rFonts w:ascii="Arial" w:hAnsi="Arial" w:cs="Arial"/>
          <w:sz w:val="20"/>
          <w:szCs w:val="20"/>
        </w:rPr>
        <w:t xml:space="preserve">prostor </w:t>
      </w:r>
      <w:r w:rsidR="009F1089" w:rsidRPr="00D71E5B">
        <w:rPr>
          <w:rFonts w:ascii="Arial" w:hAnsi="Arial" w:cs="Arial"/>
          <w:sz w:val="20"/>
          <w:szCs w:val="20"/>
        </w:rPr>
        <w:t>pro uskutečnění akce</w:t>
      </w:r>
      <w:r w:rsidRPr="00D71E5B">
        <w:rPr>
          <w:rFonts w:ascii="Arial" w:hAnsi="Arial" w:cs="Arial"/>
          <w:sz w:val="20"/>
          <w:szCs w:val="20"/>
        </w:rPr>
        <w:t xml:space="preserve"> v</w:t>
      </w:r>
      <w:r w:rsidR="00E7783E">
        <w:rPr>
          <w:rFonts w:ascii="Arial" w:hAnsi="Arial" w:cs="Arial"/>
          <w:sz w:val="20"/>
          <w:szCs w:val="20"/>
        </w:rPr>
        <w:t xml:space="preserve"> areálu IPR  a </w:t>
      </w:r>
      <w:r w:rsidRPr="00D71E5B">
        <w:rPr>
          <w:rFonts w:ascii="Arial" w:hAnsi="Arial" w:cs="Arial"/>
          <w:sz w:val="20"/>
          <w:szCs w:val="20"/>
        </w:rPr>
        <w:t xml:space="preserve">Centru architektury </w:t>
      </w:r>
      <w:r w:rsidRPr="00D71E5B">
        <w:rPr>
          <w:rFonts w:ascii="Arial" w:hAnsi="Arial" w:cs="Arial"/>
          <w:sz w:val="20"/>
          <w:szCs w:val="20"/>
        </w:rPr>
        <w:br/>
        <w:t>a městského plánování (dále jen „CAMP“), na adrese</w:t>
      </w:r>
      <w:r w:rsidR="005171BA" w:rsidRPr="00D71E5B">
        <w:rPr>
          <w:rFonts w:ascii="Arial" w:hAnsi="Arial" w:cs="Arial"/>
          <w:sz w:val="20"/>
          <w:szCs w:val="20"/>
        </w:rPr>
        <w:t xml:space="preserve"> Vyšehradská 51, 128 00 Praha 2</w:t>
      </w:r>
      <w:r w:rsidR="00674A67" w:rsidRPr="00D71E5B">
        <w:rPr>
          <w:rFonts w:ascii="Arial" w:hAnsi="Arial" w:cs="Arial"/>
          <w:sz w:val="20"/>
          <w:szCs w:val="20"/>
        </w:rPr>
        <w:t>.</w:t>
      </w:r>
      <w:r w:rsidRPr="00D71E5B">
        <w:rPr>
          <w:rFonts w:ascii="Arial" w:hAnsi="Arial" w:cs="Arial"/>
          <w:sz w:val="20"/>
          <w:szCs w:val="20"/>
        </w:rPr>
        <w:t xml:space="preserve"> </w:t>
      </w:r>
    </w:p>
    <w:p w14:paraId="02019178" w14:textId="4A289DBD" w:rsidR="00701F11" w:rsidRDefault="00701F11" w:rsidP="00321C27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765734">
        <w:rPr>
          <w:rFonts w:ascii="Arial" w:hAnsi="Arial" w:cs="Arial"/>
          <w:sz w:val="20"/>
          <w:szCs w:val="20"/>
        </w:rPr>
        <w:t xml:space="preserve">Partner zajistí </w:t>
      </w:r>
      <w:r w:rsidR="005171BA">
        <w:rPr>
          <w:rFonts w:ascii="Arial" w:hAnsi="Arial" w:cs="Arial"/>
          <w:sz w:val="20"/>
          <w:szCs w:val="20"/>
        </w:rPr>
        <w:t>propagaci IPR Praha.</w:t>
      </w:r>
    </w:p>
    <w:p w14:paraId="11366165" w14:textId="7F9335ED" w:rsidR="00701F11" w:rsidRDefault="00701F11" w:rsidP="00FF7054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56888D2" w14:textId="77777777" w:rsidR="00AC7975" w:rsidRPr="00880F58" w:rsidRDefault="00AC7975" w:rsidP="00FF7054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6E430707" w14:textId="77777777" w:rsidR="00701F11" w:rsidRPr="000657A7" w:rsidRDefault="00701F11" w:rsidP="00FF7054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1C719640" w14:textId="77777777" w:rsidR="00701F11" w:rsidRPr="00880F58" w:rsidRDefault="00701F11" w:rsidP="00FF7054">
      <w:pPr>
        <w:pStyle w:val="Nadpis2"/>
        <w:spacing w:line="276" w:lineRule="auto"/>
        <w:jc w:val="center"/>
        <w:rPr>
          <w:rFonts w:cs="Arial"/>
          <w:sz w:val="20"/>
          <w:szCs w:val="20"/>
        </w:rPr>
      </w:pPr>
      <w:r w:rsidRPr="00880F58">
        <w:rPr>
          <w:rFonts w:cs="Arial"/>
          <w:sz w:val="20"/>
          <w:szCs w:val="20"/>
          <w:u w:val="single"/>
        </w:rPr>
        <w:t>II</w:t>
      </w:r>
      <w:r>
        <w:rPr>
          <w:rFonts w:cs="Arial"/>
          <w:sz w:val="20"/>
          <w:szCs w:val="20"/>
          <w:u w:val="single"/>
        </w:rPr>
        <w:t>I</w:t>
      </w:r>
      <w:r w:rsidRPr="00880F58">
        <w:rPr>
          <w:rFonts w:cs="Arial"/>
          <w:sz w:val="20"/>
          <w:szCs w:val="20"/>
          <w:u w:val="single"/>
        </w:rPr>
        <w:t>. Trvání a ukončení smlouvy</w:t>
      </w:r>
    </w:p>
    <w:p w14:paraId="4C9DCEB8" w14:textId="30EA2DAC" w:rsidR="00701F11" w:rsidRDefault="00701F11" w:rsidP="00FF705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uveřejněním v registru smluv a končí </w:t>
      </w:r>
      <w:r w:rsidR="00674A67">
        <w:rPr>
          <w:rFonts w:ascii="Arial" w:hAnsi="Arial" w:cs="Arial"/>
          <w:sz w:val="20"/>
          <w:szCs w:val="20"/>
        </w:rPr>
        <w:t>splněním předmětu smlouvy.</w:t>
      </w:r>
    </w:p>
    <w:p w14:paraId="7884456E" w14:textId="77777777" w:rsidR="00AC7975" w:rsidRDefault="00AC7975" w:rsidP="00FF7054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26E712EA" w14:textId="77777777" w:rsidR="00F25098" w:rsidRPr="00483EC9" w:rsidRDefault="00F25098" w:rsidP="00FF7054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5D104EE5" w14:textId="77777777" w:rsidR="00701F11" w:rsidRPr="00880F58" w:rsidRDefault="00701F11" w:rsidP="00FF7054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IV.</w:t>
      </w:r>
      <w:r w:rsidRPr="00880F58">
        <w:rPr>
          <w:rFonts w:cs="Arial"/>
          <w:sz w:val="20"/>
          <w:szCs w:val="20"/>
          <w:u w:val="single"/>
        </w:rPr>
        <w:t xml:space="preserve"> Práva a povinnosti stran</w:t>
      </w:r>
    </w:p>
    <w:p w14:paraId="7829F75E" w14:textId="1521AB47" w:rsidR="006E7C0D" w:rsidRPr="00EF4DBE" w:rsidRDefault="00701F11" w:rsidP="006E7C0D">
      <w:pPr>
        <w:pStyle w:val="Normlnsodraenm"/>
        <w:numPr>
          <w:ilvl w:val="0"/>
          <w:numId w:val="3"/>
        </w:numPr>
        <w:spacing w:after="24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>Smluvní strany se zavazují zajistit předmět smlouvy v souladu s čl. II</w:t>
      </w:r>
      <w:r w:rsidR="00674A67" w:rsidRPr="00234DEB">
        <w:rPr>
          <w:rFonts w:ascii="Arial" w:hAnsi="Arial" w:cs="Arial"/>
          <w:sz w:val="20"/>
          <w:szCs w:val="20"/>
        </w:rPr>
        <w:t xml:space="preserve"> této </w:t>
      </w:r>
      <w:r w:rsidR="00674A67" w:rsidRPr="00EF4DBE">
        <w:rPr>
          <w:rFonts w:ascii="Arial" w:hAnsi="Arial" w:cs="Arial"/>
          <w:sz w:val="20"/>
          <w:szCs w:val="20"/>
        </w:rPr>
        <w:t>smlouvy</w:t>
      </w:r>
      <w:r w:rsidR="006E7C0D" w:rsidRPr="00EF4DBE">
        <w:rPr>
          <w:rFonts w:ascii="Arial" w:hAnsi="Arial" w:cs="Arial"/>
          <w:sz w:val="20"/>
          <w:szCs w:val="20"/>
        </w:rPr>
        <w:t xml:space="preserve"> a závaznými pravidly užívání prostor CAMPu, která tvoří Přílohu č. 1 této smlouvy.</w:t>
      </w:r>
    </w:p>
    <w:p w14:paraId="7948A95F" w14:textId="4E4FB886" w:rsidR="00234DEB" w:rsidRDefault="00234DEB" w:rsidP="003F5F4D">
      <w:pPr>
        <w:pStyle w:val="Normlnsodraen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A9299FF" w14:textId="0F5E6CE1" w:rsidR="00E7783E" w:rsidRDefault="00701F11" w:rsidP="003F5F4D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>IPR Praha poskytne</w:t>
      </w:r>
      <w:r w:rsidR="00E7783E">
        <w:rPr>
          <w:rFonts w:ascii="Arial" w:hAnsi="Arial" w:cs="Arial"/>
          <w:sz w:val="20"/>
          <w:szCs w:val="20"/>
        </w:rPr>
        <w:t>:</w:t>
      </w:r>
    </w:p>
    <w:p w14:paraId="3D2E4DF2" w14:textId="4F9B1AC2" w:rsidR="00FF7054" w:rsidRDefault="000523A4" w:rsidP="000523A4">
      <w:pPr>
        <w:pStyle w:val="Normlnsodraenm"/>
        <w:numPr>
          <w:ilvl w:val="0"/>
          <w:numId w:val="14"/>
        </w:numPr>
        <w:spacing w:after="0" w:line="276" w:lineRule="auto"/>
        <w:ind w:left="709" w:hanging="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6. 2023 od 9.00 – 17.00 hod. venkovní prostor před budovou B (směr k Emauzskému klášteru), terasu pod budovou B, zasedací místnost budovy B a 1 technika AV techniky,</w:t>
      </w:r>
    </w:p>
    <w:p w14:paraId="0C5E6E81" w14:textId="78B2D897" w:rsidR="000523A4" w:rsidRDefault="000523A4" w:rsidP="000523A4">
      <w:pPr>
        <w:pStyle w:val="Normlnsodraenm"/>
        <w:numPr>
          <w:ilvl w:val="0"/>
          <w:numId w:val="14"/>
        </w:numPr>
        <w:spacing w:after="0" w:line="276" w:lineRule="auto"/>
        <w:ind w:left="709" w:hanging="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6. 2023 od 9.00 – 21.00 hod. venkovní prostor před budovou B (směr k Emauzskému klášteru), terasu pod budovou B, zasedací místnost v přízemí budovy B a 1 technika AV techniky,</w:t>
      </w:r>
    </w:p>
    <w:p w14:paraId="7CE44BA9" w14:textId="698279EF" w:rsidR="000523A4" w:rsidRPr="00234DEB" w:rsidRDefault="000523A4" w:rsidP="000523A4">
      <w:pPr>
        <w:pStyle w:val="Normlnsodraenm"/>
        <w:numPr>
          <w:ilvl w:val="0"/>
          <w:numId w:val="14"/>
        </w:numPr>
        <w:spacing w:after="0" w:line="276" w:lineRule="auto"/>
        <w:ind w:left="709" w:hanging="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nepříznivého počasí Bíl</w:t>
      </w:r>
      <w:r w:rsidR="00B60954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sál</w:t>
      </w:r>
      <w:r w:rsidR="00B60954">
        <w:rPr>
          <w:rFonts w:ascii="Arial" w:hAnsi="Arial" w:cs="Arial"/>
          <w:sz w:val="20"/>
          <w:szCs w:val="20"/>
        </w:rPr>
        <w:t>, a to 26. 6. 2023 od 9.00 – 17.00 hod.                         a 27. 6. 2023 od 9.00 – 21.00 hod.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8E9469" w14:textId="191CC500" w:rsidR="002453A4" w:rsidRPr="00FF7054" w:rsidRDefault="00FF7054" w:rsidP="003F5F4D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F7054">
        <w:rPr>
          <w:rFonts w:ascii="Arial" w:hAnsi="Arial" w:cs="Arial"/>
          <w:sz w:val="20"/>
          <w:szCs w:val="20"/>
        </w:rPr>
        <w:t>Partner zajistí</w:t>
      </w:r>
      <w:r w:rsidR="00701F11" w:rsidRPr="00FF7054">
        <w:rPr>
          <w:rFonts w:ascii="Arial" w:hAnsi="Arial" w:cs="Arial"/>
          <w:sz w:val="20"/>
          <w:szCs w:val="20"/>
        </w:rPr>
        <w:t xml:space="preserve">: </w:t>
      </w:r>
    </w:p>
    <w:p w14:paraId="68F7698B" w14:textId="42BF760E" w:rsidR="002453A4" w:rsidRPr="00880F58" w:rsidRDefault="00C75C7A" w:rsidP="00FF7054">
      <w:pPr>
        <w:pStyle w:val="Normlnsodraenm"/>
        <w:numPr>
          <w:ilvl w:val="0"/>
          <w:numId w:val="5"/>
        </w:numPr>
        <w:spacing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produkci akce včetně případné úhrady honorářů účinkujícím, moderátorům apod.,</w:t>
      </w:r>
    </w:p>
    <w:p w14:paraId="5170CEC4" w14:textId="09B53F9D" w:rsidR="00701F11" w:rsidRDefault="00C75C7A" w:rsidP="00FF7054">
      <w:pPr>
        <w:pStyle w:val="Normlnsodraenm"/>
        <w:keepLines w:val="0"/>
        <w:widowControl w:val="0"/>
        <w:numPr>
          <w:ilvl w:val="0"/>
          <w:numId w:val="5"/>
        </w:numPr>
        <w:spacing w:after="0" w:line="276" w:lineRule="auto"/>
        <w:ind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zabezpečení akce vlastním týmem a technikou,</w:t>
      </w:r>
    </w:p>
    <w:p w14:paraId="00EDA6DB" w14:textId="668D49CB" w:rsidR="00504356" w:rsidRDefault="00C75C7A" w:rsidP="00FF7054">
      <w:pPr>
        <w:pStyle w:val="Normlnsodraenm"/>
        <w:keepLines w:val="0"/>
        <w:widowControl w:val="0"/>
        <w:numPr>
          <w:ilvl w:val="0"/>
          <w:numId w:val="5"/>
        </w:numPr>
        <w:spacing w:after="0" w:line="276" w:lineRule="auto"/>
        <w:ind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ostrahu své techniky v areálu IPR Praha od pondělí 26. do úterý 27. 6. 2023 v součinnosti s ostrahou IPR Praha,</w:t>
      </w:r>
    </w:p>
    <w:p w14:paraId="56218788" w14:textId="07CACAA3" w:rsidR="008966B8" w:rsidRDefault="00C75C7A" w:rsidP="00FF7054">
      <w:pPr>
        <w:pStyle w:val="Normlnsodraenm"/>
        <w:keepLines w:val="0"/>
        <w:widowControl w:val="0"/>
        <w:numPr>
          <w:ilvl w:val="0"/>
          <w:numId w:val="5"/>
        </w:numPr>
        <w:spacing w:after="0" w:line="276" w:lineRule="auto"/>
        <w:ind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uvedení IPR Praha jako partnera akce na všech propagačních materiálech.</w:t>
      </w:r>
    </w:p>
    <w:p w14:paraId="557C53B3" w14:textId="77777777" w:rsidR="00A153A0" w:rsidRPr="00765734" w:rsidRDefault="00A153A0" w:rsidP="003F5F4D">
      <w:pPr>
        <w:pStyle w:val="Normlnsodraenm"/>
        <w:keepLines w:val="0"/>
        <w:widowControl w:val="0"/>
        <w:numPr>
          <w:ilvl w:val="0"/>
          <w:numId w:val="3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IPR Praha a partner prohlašují, že jejich vklady – plnění z této smlouvy jsou ve stejné výši, tzn. totožné.</w:t>
      </w:r>
    </w:p>
    <w:p w14:paraId="7FBE59E7" w14:textId="77777777" w:rsidR="00FF7054" w:rsidRPr="00765734" w:rsidRDefault="00FF7054" w:rsidP="00FF7054">
      <w:pPr>
        <w:pStyle w:val="Normlnsodraenm"/>
        <w:keepLines w:val="0"/>
        <w:widowControl w:val="0"/>
        <w:spacing w:after="0" w:line="276" w:lineRule="auto"/>
        <w:ind w:left="720"/>
        <w:jc w:val="both"/>
        <w:outlineLvl w:val="9"/>
        <w:rPr>
          <w:rFonts w:ascii="Arial" w:hAnsi="Arial" w:cs="Arial"/>
          <w:sz w:val="20"/>
          <w:szCs w:val="20"/>
        </w:rPr>
      </w:pPr>
    </w:p>
    <w:p w14:paraId="2A57A119" w14:textId="43AEB0C7" w:rsidR="00701F11" w:rsidRDefault="00701F11" w:rsidP="00FF7054">
      <w:pPr>
        <w:pStyle w:val="Normlnsodraenm"/>
        <w:spacing w:after="0" w:line="276" w:lineRule="auto"/>
        <w:ind w:left="7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FC098C3" w14:textId="3AB13BD8" w:rsidR="00EF4DBE" w:rsidRDefault="00EF4DBE" w:rsidP="00FF7054">
      <w:pPr>
        <w:pStyle w:val="Normlnsodraenm"/>
        <w:spacing w:after="0" w:line="276" w:lineRule="auto"/>
        <w:ind w:left="7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C51A07D" w14:textId="77777777" w:rsidR="00EF4DBE" w:rsidRDefault="00EF4DBE" w:rsidP="00FF7054">
      <w:pPr>
        <w:pStyle w:val="Normlnsodraenm"/>
        <w:spacing w:after="0" w:line="276" w:lineRule="auto"/>
        <w:ind w:left="7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ECC176B" w14:textId="77777777" w:rsidR="00701F11" w:rsidRDefault="00701F11" w:rsidP="00FF7054">
      <w:pPr>
        <w:pStyle w:val="Normlnsodraenm"/>
        <w:spacing w:after="0" w:line="276" w:lineRule="auto"/>
        <w:ind w:left="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0F58">
        <w:rPr>
          <w:rFonts w:ascii="Arial" w:hAnsi="Arial" w:cs="Arial"/>
          <w:b/>
          <w:sz w:val="20"/>
          <w:szCs w:val="20"/>
          <w:u w:val="single"/>
        </w:rPr>
        <w:lastRenderedPageBreak/>
        <w:t>V. Kontaktní osoby smluvních stran</w:t>
      </w:r>
    </w:p>
    <w:p w14:paraId="5A8E74D5" w14:textId="77777777" w:rsidR="00457964" w:rsidRPr="00880F58" w:rsidRDefault="00457964" w:rsidP="00FF7054">
      <w:pPr>
        <w:pStyle w:val="Normlnsodraenm"/>
        <w:spacing w:after="0" w:line="276" w:lineRule="auto"/>
        <w:ind w:left="7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6AB4DD1" w14:textId="77777777" w:rsidR="00701F11" w:rsidRPr="00880F58" w:rsidRDefault="00701F11" w:rsidP="00FF705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jsou povinny vzájemně komunikovat ve věci plnění této smlouvy prostřednictvím osob níže uvedených popř. jiných osob, které si v průběhu plnění smlouvy písemně sdělí. </w:t>
      </w:r>
    </w:p>
    <w:p w14:paraId="24D54523" w14:textId="2DE05175" w:rsidR="00701F11" w:rsidRPr="00880F58" w:rsidRDefault="00701F11" w:rsidP="00321C27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IPR Praha je ve věci této smlouvy: </w:t>
      </w:r>
      <w:r w:rsidR="00821ED4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24CA0D15" w14:textId="563130EC" w:rsidR="00701F11" w:rsidRDefault="00701F11" w:rsidP="00321C27">
      <w:pPr>
        <w:pStyle w:val="Normlnsodraenm"/>
        <w:numPr>
          <w:ilvl w:val="0"/>
          <w:numId w:val="11"/>
        </w:numPr>
        <w:spacing w:after="0" w:line="276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partnera je ve věci této smlouvy: </w:t>
      </w:r>
      <w:r w:rsidR="00821ED4">
        <w:rPr>
          <w:rFonts w:ascii="Arial" w:hAnsi="Arial" w:cs="Arial"/>
          <w:sz w:val="20"/>
          <w:szCs w:val="20"/>
        </w:rPr>
        <w:t>xxx</w:t>
      </w:r>
      <w:r w:rsidR="006241C0">
        <w:rPr>
          <w:rFonts w:ascii="Arial" w:hAnsi="Arial" w:cs="Arial"/>
          <w:sz w:val="20"/>
          <w:szCs w:val="20"/>
        </w:rPr>
        <w:t>.</w:t>
      </w:r>
    </w:p>
    <w:p w14:paraId="5AE79AAB" w14:textId="77777777" w:rsidR="00AC7975" w:rsidRDefault="00AC7975" w:rsidP="00321C27">
      <w:pPr>
        <w:pStyle w:val="Normlnsodraenm"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FA9D4EB" w14:textId="77777777" w:rsidR="00701F11" w:rsidRDefault="00701F11" w:rsidP="00701F11">
      <w:pPr>
        <w:pStyle w:val="Normlnsodraenm"/>
        <w:spacing w:after="0" w:line="276" w:lineRule="auto"/>
        <w:ind w:left="2988" w:firstLine="41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80F58">
        <w:rPr>
          <w:rFonts w:ascii="Arial" w:hAnsi="Arial" w:cs="Arial"/>
          <w:b/>
          <w:sz w:val="20"/>
          <w:szCs w:val="20"/>
          <w:u w:val="single"/>
        </w:rPr>
        <w:t>V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880F58">
        <w:rPr>
          <w:rFonts w:ascii="Arial" w:hAnsi="Arial" w:cs="Arial"/>
          <w:b/>
          <w:sz w:val="20"/>
          <w:szCs w:val="20"/>
          <w:u w:val="single"/>
        </w:rPr>
        <w:t>. Finanční hlediska spolupráce</w:t>
      </w:r>
    </w:p>
    <w:p w14:paraId="2624FF8C" w14:textId="77777777" w:rsidR="00457964" w:rsidRPr="00880F58" w:rsidRDefault="00457964" w:rsidP="00701F11">
      <w:pPr>
        <w:pStyle w:val="Normlnsodraenm"/>
        <w:spacing w:after="0" w:line="276" w:lineRule="auto"/>
        <w:ind w:left="2988" w:firstLine="41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1B8D47" w14:textId="3AF69287" w:rsidR="00701F11" w:rsidRPr="00E16A79" w:rsidRDefault="00E16A79" w:rsidP="000B5E6A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>Předmětem této smlouvy není žádné finanční plnění.</w:t>
      </w:r>
      <w:r w:rsidR="00701F11" w:rsidRPr="00E16A79">
        <w:rPr>
          <w:rFonts w:ascii="Arial" w:hAnsi="Arial" w:cs="Arial"/>
          <w:sz w:val="20"/>
          <w:szCs w:val="20"/>
        </w:rPr>
        <w:t xml:space="preserve"> </w:t>
      </w:r>
    </w:p>
    <w:p w14:paraId="63721C99" w14:textId="77777777" w:rsidR="00701F11" w:rsidRDefault="00701F11" w:rsidP="00701F11">
      <w:pPr>
        <w:pStyle w:val="Normlnsodraenm"/>
        <w:spacing w:after="0" w:line="276" w:lineRule="auto"/>
        <w:ind w:left="720"/>
        <w:rPr>
          <w:rFonts w:ascii="Arial" w:hAnsi="Arial" w:cs="Arial"/>
          <w:sz w:val="20"/>
          <w:szCs w:val="20"/>
        </w:rPr>
      </w:pPr>
    </w:p>
    <w:p w14:paraId="2BBFFB84" w14:textId="77777777" w:rsidR="00701F11" w:rsidRDefault="00701F11" w:rsidP="00701F11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  <w:r w:rsidRPr="00880F58">
        <w:rPr>
          <w:rFonts w:cs="Arial"/>
          <w:sz w:val="20"/>
          <w:szCs w:val="20"/>
          <w:u w:val="single"/>
        </w:rPr>
        <w:t>VI</w:t>
      </w:r>
      <w:r>
        <w:rPr>
          <w:rFonts w:cs="Arial"/>
          <w:sz w:val="20"/>
          <w:szCs w:val="20"/>
          <w:u w:val="single"/>
        </w:rPr>
        <w:t>I</w:t>
      </w:r>
      <w:r w:rsidRPr="00880F58">
        <w:rPr>
          <w:rFonts w:cs="Arial"/>
          <w:sz w:val="20"/>
          <w:szCs w:val="20"/>
          <w:u w:val="single"/>
        </w:rPr>
        <w:t>. Závěrečná ujednání</w:t>
      </w:r>
    </w:p>
    <w:p w14:paraId="746C7479" w14:textId="77777777" w:rsidR="00457964" w:rsidRPr="00457964" w:rsidRDefault="00457964" w:rsidP="00457964"/>
    <w:p w14:paraId="7F20B9EF" w14:textId="77777777" w:rsidR="00701F11" w:rsidRPr="00880F58" w:rsidRDefault="00701F11" w:rsidP="00701F11">
      <w:pPr>
        <w:numPr>
          <w:ilvl w:val="0"/>
          <w:numId w:val="2"/>
        </w:numPr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258A14DD" w14:textId="2DB002BB" w:rsidR="00701F11" w:rsidRPr="00880F58" w:rsidRDefault="00C02522" w:rsidP="00701F11">
      <w:pPr>
        <w:numPr>
          <w:ilvl w:val="0"/>
          <w:numId w:val="2"/>
        </w:numPr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0D4619">
        <w:rPr>
          <w:rFonts w:ascii="Arial" w:eastAsia="Calibri" w:hAnsi="Arial" w:cs="Arial"/>
          <w:iCs/>
          <w:sz w:val="20"/>
          <w:szCs w:val="20"/>
          <w:lang w:eastAsia="en-US"/>
        </w:rPr>
        <w:t>Smluvní strany se zprošťují veškeré odpovědnosti za nesplnění svých povinností z této smlouvy podobu trvání vyšší moci do té míry, pokud po nich nebylo možné požadovat, aby nesplnění svých povinností z této smlouvy v důsledku vyšší moci předešly. Tato smlouva je uzavírána během trvání celosvětové pandemie Covid-19. S ohledem na tuto skutečnost budou za okolnost vyšší moci považována rovněž všechna omezení způsobená krizovými opatřeními orgánů veřejné moci přijatými z důvodu výskytu Covid-19 na území České republiky po podpisu této smlouvy, jež kterékoliv straně brání v řádném splnění smlouvy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. </w:t>
      </w:r>
      <w:r w:rsidR="00701F11"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3D4F32AF" w14:textId="77777777" w:rsidR="00701F11" w:rsidRPr="00880F58" w:rsidRDefault="00701F11" w:rsidP="00701F11">
      <w:pPr>
        <w:numPr>
          <w:ilvl w:val="0"/>
          <w:numId w:val="2"/>
        </w:numPr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22583998" w14:textId="77777777" w:rsidR="00701F11" w:rsidRPr="00880F58" w:rsidRDefault="00701F11" w:rsidP="00701F11">
      <w:pPr>
        <w:numPr>
          <w:ilvl w:val="0"/>
          <w:numId w:val="2"/>
        </w:numPr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2DA643C7" w14:textId="77777777" w:rsidR="00701F11" w:rsidRDefault="00701F11" w:rsidP="00701F11">
      <w:pPr>
        <w:numPr>
          <w:ilvl w:val="0"/>
          <w:numId w:val="2"/>
        </w:numPr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5E82EEAD" w14:textId="134C3C34" w:rsidR="00701F11" w:rsidRDefault="00701F11" w:rsidP="00701F11">
      <w:pPr>
        <w:numPr>
          <w:ilvl w:val="0"/>
          <w:numId w:val="2"/>
        </w:numPr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>
        <w:rPr>
          <w:rFonts w:ascii="Arial" w:hAnsi="Arial" w:cs="Arial"/>
          <w:sz w:val="20"/>
          <w:szCs w:val="20"/>
        </w:rPr>
        <w:t xml:space="preserve">IPR Praha </w:t>
      </w:r>
      <w:r w:rsidRPr="00F44056">
        <w:rPr>
          <w:rFonts w:ascii="Arial" w:hAnsi="Arial" w:cs="Arial"/>
          <w:sz w:val="20"/>
          <w:szCs w:val="20"/>
        </w:rPr>
        <w:t xml:space="preserve">zajistí zveřejnění smlouvy zasláním správci registru smluv nejpozději ve lhůtě do 30 dnů od podpisu smlouvy oběma smluvními stranami. </w:t>
      </w:r>
      <w:r>
        <w:rPr>
          <w:rFonts w:ascii="Arial" w:hAnsi="Arial" w:cs="Arial"/>
          <w:sz w:val="20"/>
          <w:szCs w:val="20"/>
        </w:rPr>
        <w:t xml:space="preserve">Partner </w:t>
      </w:r>
      <w:r w:rsidRPr="00F44056">
        <w:rPr>
          <w:rFonts w:ascii="Arial" w:hAnsi="Arial" w:cs="Arial"/>
          <w:sz w:val="20"/>
          <w:szCs w:val="20"/>
        </w:rPr>
        <w:t xml:space="preserve">obdrží potvrzení o uveřejnění v registru smluv automaticky vygenerované správcem registru smluv </w:t>
      </w:r>
      <w:r w:rsidR="00123507">
        <w:rPr>
          <w:rFonts w:ascii="Arial" w:hAnsi="Arial" w:cs="Arial"/>
          <w:sz w:val="20"/>
          <w:szCs w:val="20"/>
        </w:rPr>
        <w:t xml:space="preserve">      </w:t>
      </w:r>
      <w:r w:rsidRPr="00F44056">
        <w:rPr>
          <w:rFonts w:ascii="Arial" w:hAnsi="Arial" w:cs="Arial"/>
          <w:sz w:val="20"/>
          <w:szCs w:val="20"/>
        </w:rPr>
        <w:t>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600B4454" w14:textId="77777777" w:rsidR="00701F11" w:rsidRDefault="00701F11" w:rsidP="00701F11">
      <w:pPr>
        <w:numPr>
          <w:ilvl w:val="0"/>
          <w:numId w:val="2"/>
        </w:numPr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iCs/>
          <w:sz w:val="20"/>
          <w:szCs w:val="20"/>
        </w:rPr>
        <w:lastRenderedPageBreak/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2B49306B" w14:textId="77777777" w:rsidR="00701F11" w:rsidRPr="00F44056" w:rsidRDefault="00701F11" w:rsidP="00701F11">
      <w:pPr>
        <w:numPr>
          <w:ilvl w:val="0"/>
          <w:numId w:val="2"/>
        </w:numPr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31D353E9" w14:textId="77777777" w:rsidR="00701F11" w:rsidRPr="00880F58" w:rsidRDefault="00701F11" w:rsidP="00701F11">
      <w:pPr>
        <w:numPr>
          <w:ilvl w:val="0"/>
          <w:numId w:val="2"/>
        </w:numPr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1346DFB9" w14:textId="77777777" w:rsidR="00701F11" w:rsidRPr="00880F58" w:rsidRDefault="00701F11" w:rsidP="00701F11">
      <w:pPr>
        <w:numPr>
          <w:ilvl w:val="0"/>
          <w:numId w:val="2"/>
        </w:numPr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21017A06" w14:textId="77777777" w:rsidR="00701F11" w:rsidRDefault="00701F11" w:rsidP="00701F11">
      <w:pPr>
        <w:pStyle w:val="Nadpis2"/>
        <w:spacing w:before="0" w:line="276" w:lineRule="auto"/>
        <w:rPr>
          <w:rFonts w:cs="Arial"/>
          <w:sz w:val="20"/>
          <w:szCs w:val="20"/>
        </w:rPr>
      </w:pPr>
    </w:p>
    <w:p w14:paraId="6FC20C2A" w14:textId="77777777" w:rsidR="006E7C0D" w:rsidRPr="006F55C7" w:rsidRDefault="006E7C0D" w:rsidP="006E7C0D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EF4DBE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50B30C66" w14:textId="77777777" w:rsidR="00701F11" w:rsidRDefault="00701F11" w:rsidP="00701F11"/>
    <w:p w14:paraId="3F5C8995" w14:textId="77777777" w:rsidR="00701F11" w:rsidRPr="002C6E6A" w:rsidRDefault="00701F11" w:rsidP="00701F11"/>
    <w:p w14:paraId="5C16EF4C" w14:textId="71310E1F" w:rsidR="00701F11" w:rsidRPr="00880F58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76E70C19" w14:textId="1627C9D8" w:rsidR="00701F11" w:rsidRPr="00880F58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Za partnera</w:t>
      </w:r>
    </w:p>
    <w:p w14:paraId="18C824F4" w14:textId="0F770EC8" w:rsidR="00701F11" w:rsidRPr="00880F58" w:rsidRDefault="00701F11" w:rsidP="00701F11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513E6082" w14:textId="53275808" w:rsidR="00701F11" w:rsidRPr="00880F58" w:rsidRDefault="009952FB" w:rsidP="00701F1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Adam Švejda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E7C0D">
        <w:rPr>
          <w:rFonts w:ascii="Arial" w:hAnsi="Arial" w:cs="Arial"/>
          <w:b/>
          <w:sz w:val="20"/>
          <w:szCs w:val="20"/>
        </w:rPr>
        <w:t>Marie Kinsky</w:t>
      </w:r>
    </w:p>
    <w:p w14:paraId="28A9F51B" w14:textId="06BD7103" w:rsidR="00D63D4D" w:rsidRDefault="00D63D4D" w:rsidP="00D63D4D">
      <w:pPr>
        <w:tabs>
          <w:tab w:val="left" w:pos="3544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3C4AFB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zástupce ředitele pro ekonomickou a provozní činnost</w:t>
      </w:r>
      <w:r w:rsidRPr="00A67724">
        <w:rPr>
          <w:rFonts w:ascii="Arial" w:hAnsi="Arial" w:cs="Arial"/>
          <w:sz w:val="20"/>
          <w:szCs w:val="20"/>
        </w:rPr>
        <w:t xml:space="preserve"> </w:t>
      </w:r>
      <w:r w:rsidRPr="00A67724">
        <w:rPr>
          <w:rFonts w:ascii="Arial" w:hAnsi="Arial" w:cs="Arial"/>
          <w:sz w:val="20"/>
          <w:szCs w:val="20"/>
        </w:rPr>
        <w:tab/>
      </w:r>
      <w:r w:rsidRPr="00A67724">
        <w:rPr>
          <w:rFonts w:ascii="Arial" w:hAnsi="Arial" w:cs="Arial"/>
          <w:sz w:val="20"/>
          <w:szCs w:val="20"/>
        </w:rPr>
        <w:tab/>
      </w:r>
      <w:r w:rsidR="006E7C0D">
        <w:rPr>
          <w:rFonts w:ascii="Arial" w:hAnsi="Arial" w:cs="Arial"/>
          <w:sz w:val="20"/>
          <w:szCs w:val="20"/>
        </w:rPr>
        <w:t>předsedkyně spolku</w:t>
      </w:r>
    </w:p>
    <w:p w14:paraId="1B2CC2E9" w14:textId="6CE4C5EF" w:rsidR="00D63D4D" w:rsidRDefault="00D63D4D" w:rsidP="00D63D4D">
      <w:pPr>
        <w:tabs>
          <w:tab w:val="left" w:pos="3544"/>
        </w:tabs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plánování a rozvoje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7C0D">
        <w:rPr>
          <w:rFonts w:ascii="Arial" w:hAnsi="Arial" w:cs="Arial"/>
          <w:sz w:val="20"/>
          <w:szCs w:val="20"/>
        </w:rPr>
        <w:t>Centrum choreografického rozvoje</w:t>
      </w:r>
    </w:p>
    <w:p w14:paraId="1F3E1DAB" w14:textId="09F6CE6C" w:rsidR="00D63D4D" w:rsidRPr="00A67724" w:rsidRDefault="00D63D4D" w:rsidP="00D63D4D">
      <w:pPr>
        <w:tabs>
          <w:tab w:val="left" w:pos="3544"/>
        </w:tabs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hlavního města Prahy, příspěvková organizace</w:t>
      </w:r>
      <w:r w:rsidR="006E7C0D">
        <w:rPr>
          <w:rFonts w:ascii="Arial" w:hAnsi="Arial" w:cs="Arial"/>
          <w:sz w:val="20"/>
          <w:szCs w:val="20"/>
        </w:rPr>
        <w:tab/>
      </w:r>
      <w:r w:rsidR="006E7C0D">
        <w:rPr>
          <w:rFonts w:ascii="Arial" w:hAnsi="Arial" w:cs="Arial"/>
          <w:sz w:val="20"/>
          <w:szCs w:val="20"/>
        </w:rPr>
        <w:tab/>
      </w:r>
      <w:r w:rsidR="006E7C0D">
        <w:rPr>
          <w:rFonts w:ascii="Arial" w:hAnsi="Arial" w:cs="Arial"/>
          <w:sz w:val="20"/>
          <w:szCs w:val="20"/>
        </w:rPr>
        <w:tab/>
        <w:t>SE.S.TA, z.s.</w:t>
      </w:r>
    </w:p>
    <w:sectPr w:rsidR="00D63D4D" w:rsidRPr="00A67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47A1" w14:textId="77777777" w:rsidR="00701F11" w:rsidRDefault="00701F11" w:rsidP="00701F11">
      <w:pPr>
        <w:spacing w:before="0"/>
      </w:pPr>
      <w:r>
        <w:separator/>
      </w:r>
    </w:p>
  </w:endnote>
  <w:endnote w:type="continuationSeparator" w:id="0">
    <w:p w14:paraId="241FC347" w14:textId="77777777" w:rsidR="00701F11" w:rsidRDefault="00701F11" w:rsidP="00701F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9D92" w14:textId="18DE379F" w:rsidR="009256B8" w:rsidRPr="009256B8" w:rsidRDefault="009256B8">
    <w:pPr>
      <w:pStyle w:val="Zpat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256B8">
      <w:rPr>
        <w:sz w:val="18"/>
        <w:szCs w:val="18"/>
      </w:rPr>
      <w:t xml:space="preserve">Stránka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PAGE  \* Arabic  \* MERGEFORMAT</w:instrText>
    </w:r>
    <w:r w:rsidRPr="009256B8">
      <w:rPr>
        <w:sz w:val="18"/>
        <w:szCs w:val="18"/>
      </w:rPr>
      <w:fldChar w:fldCharType="separate"/>
    </w:r>
    <w:r w:rsidR="0000370C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  <w:r w:rsidRPr="009256B8">
      <w:rPr>
        <w:sz w:val="18"/>
        <w:szCs w:val="18"/>
      </w:rPr>
      <w:t xml:space="preserve"> z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NUMPAGES  \* Arabic  \* MERGEFORMAT</w:instrText>
    </w:r>
    <w:r w:rsidRPr="009256B8">
      <w:rPr>
        <w:sz w:val="18"/>
        <w:szCs w:val="18"/>
      </w:rPr>
      <w:fldChar w:fldCharType="separate"/>
    </w:r>
    <w:r w:rsidR="0000370C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</w:p>
  <w:p w14:paraId="61DAEBB4" w14:textId="4DA824D5" w:rsidR="003B3EC9" w:rsidRPr="00C532B9" w:rsidRDefault="009256B8">
    <w:pPr>
      <w:pStyle w:val="Zp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2506" w14:textId="77777777" w:rsidR="00701F11" w:rsidRDefault="00701F11" w:rsidP="00701F11">
      <w:pPr>
        <w:spacing w:before="0"/>
      </w:pPr>
      <w:r>
        <w:separator/>
      </w:r>
    </w:p>
  </w:footnote>
  <w:footnote w:type="continuationSeparator" w:id="0">
    <w:p w14:paraId="21C9BDCA" w14:textId="77777777" w:rsidR="00701F11" w:rsidRDefault="00701F11" w:rsidP="00701F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0CF" w14:textId="0FCC961C" w:rsidR="00701F11" w:rsidRPr="00880F58" w:rsidRDefault="00701F11" w:rsidP="00701F11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 xml:space="preserve">č. smlouvy IPR: ZAK </w:t>
    </w:r>
    <w:r w:rsidR="0000370C">
      <w:rPr>
        <w:rFonts w:ascii="Arial" w:hAnsi="Arial" w:cs="Arial"/>
        <w:sz w:val="20"/>
      </w:rPr>
      <w:t>2</w:t>
    </w:r>
    <w:r w:rsidR="003405FC">
      <w:rPr>
        <w:rFonts w:ascii="Arial" w:hAnsi="Arial" w:cs="Arial"/>
        <w:sz w:val="20"/>
      </w:rPr>
      <w:t>3</w:t>
    </w:r>
    <w:r w:rsidR="009A61A5">
      <w:rPr>
        <w:rFonts w:ascii="Arial" w:hAnsi="Arial" w:cs="Arial"/>
        <w:sz w:val="20"/>
      </w:rPr>
      <w:t>-0</w:t>
    </w:r>
    <w:r w:rsidR="00D15D0A">
      <w:rPr>
        <w:rFonts w:ascii="Arial" w:hAnsi="Arial" w:cs="Arial"/>
        <w:sz w:val="20"/>
      </w:rPr>
      <w:t>0</w:t>
    </w:r>
    <w:r w:rsidR="003A12E0">
      <w:rPr>
        <w:rFonts w:ascii="Arial" w:hAnsi="Arial" w:cs="Arial"/>
        <w:sz w:val="20"/>
      </w:rPr>
      <w:t>58</w:t>
    </w:r>
  </w:p>
  <w:p w14:paraId="2EE5D52F" w14:textId="77777777" w:rsidR="00701F11" w:rsidRPr="00880F58" w:rsidRDefault="00701F11" w:rsidP="00701F11">
    <w:pPr>
      <w:pStyle w:val="Standardnte"/>
      <w:pBdr>
        <w:bottom w:val="single" w:sz="6" w:space="1" w:color="auto"/>
      </w:pBdr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423039B3" w14:textId="77777777" w:rsidR="00701F11" w:rsidRDefault="00701F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C1A"/>
    <w:multiLevelType w:val="hybridMultilevel"/>
    <w:tmpl w:val="529243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6D47"/>
    <w:multiLevelType w:val="hybridMultilevel"/>
    <w:tmpl w:val="48F2F53A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B3D31"/>
    <w:multiLevelType w:val="hybridMultilevel"/>
    <w:tmpl w:val="4686179E"/>
    <w:lvl w:ilvl="0" w:tplc="3830E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946307"/>
    <w:multiLevelType w:val="hybridMultilevel"/>
    <w:tmpl w:val="BCD84462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476D7"/>
    <w:multiLevelType w:val="hybridMultilevel"/>
    <w:tmpl w:val="7424F338"/>
    <w:lvl w:ilvl="0" w:tplc="B28065B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545223C8"/>
    <w:multiLevelType w:val="hybridMultilevel"/>
    <w:tmpl w:val="DD3E42BC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C669BF"/>
    <w:multiLevelType w:val="hybridMultilevel"/>
    <w:tmpl w:val="AA4A600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46D79F4"/>
    <w:multiLevelType w:val="multilevel"/>
    <w:tmpl w:val="B3CC4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11B6481"/>
    <w:multiLevelType w:val="hybridMultilevel"/>
    <w:tmpl w:val="D35AC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11"/>
    <w:rsid w:val="0000370C"/>
    <w:rsid w:val="00020750"/>
    <w:rsid w:val="000523A4"/>
    <w:rsid w:val="000B5E6A"/>
    <w:rsid w:val="000C758D"/>
    <w:rsid w:val="000E4336"/>
    <w:rsid w:val="0010105B"/>
    <w:rsid w:val="00123507"/>
    <w:rsid w:val="00165ED6"/>
    <w:rsid w:val="00234DEB"/>
    <w:rsid w:val="00242868"/>
    <w:rsid w:val="002453A4"/>
    <w:rsid w:val="002962D1"/>
    <w:rsid w:val="002C21A1"/>
    <w:rsid w:val="00321C27"/>
    <w:rsid w:val="00332131"/>
    <w:rsid w:val="003405FC"/>
    <w:rsid w:val="00347C2E"/>
    <w:rsid w:val="0039715E"/>
    <w:rsid w:val="003A12E0"/>
    <w:rsid w:val="003B3EC9"/>
    <w:rsid w:val="003F5F4D"/>
    <w:rsid w:val="00456E00"/>
    <w:rsid w:val="00457964"/>
    <w:rsid w:val="00504356"/>
    <w:rsid w:val="005171BA"/>
    <w:rsid w:val="00541092"/>
    <w:rsid w:val="00586E6F"/>
    <w:rsid w:val="005C50B9"/>
    <w:rsid w:val="0060707E"/>
    <w:rsid w:val="006241C0"/>
    <w:rsid w:val="00674A67"/>
    <w:rsid w:val="00682D1B"/>
    <w:rsid w:val="006E7C0D"/>
    <w:rsid w:val="00701F11"/>
    <w:rsid w:val="007B4A4C"/>
    <w:rsid w:val="007E4AC1"/>
    <w:rsid w:val="00821ED4"/>
    <w:rsid w:val="00866D86"/>
    <w:rsid w:val="008966B8"/>
    <w:rsid w:val="008A5B57"/>
    <w:rsid w:val="009256B8"/>
    <w:rsid w:val="00927D49"/>
    <w:rsid w:val="00972F7F"/>
    <w:rsid w:val="009952FB"/>
    <w:rsid w:val="009A61A5"/>
    <w:rsid w:val="009D0DEE"/>
    <w:rsid w:val="009F1089"/>
    <w:rsid w:val="00A153A0"/>
    <w:rsid w:val="00AC7975"/>
    <w:rsid w:val="00B03B90"/>
    <w:rsid w:val="00B06E8B"/>
    <w:rsid w:val="00B60954"/>
    <w:rsid w:val="00C02522"/>
    <w:rsid w:val="00C532B9"/>
    <w:rsid w:val="00C75C7A"/>
    <w:rsid w:val="00C82213"/>
    <w:rsid w:val="00CF6AA5"/>
    <w:rsid w:val="00D15D0A"/>
    <w:rsid w:val="00D63D4D"/>
    <w:rsid w:val="00D71E5B"/>
    <w:rsid w:val="00D86D0C"/>
    <w:rsid w:val="00DE1596"/>
    <w:rsid w:val="00E16A79"/>
    <w:rsid w:val="00E7783E"/>
    <w:rsid w:val="00EE6C95"/>
    <w:rsid w:val="00EF4DBE"/>
    <w:rsid w:val="00F25098"/>
    <w:rsid w:val="00F71A19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EDB788"/>
  <w15:chartTrackingRefBased/>
  <w15:docId w15:val="{A0C9E81F-A761-495A-9C7D-C68939A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F11"/>
    <w:pPr>
      <w:spacing w:before="120" w:after="0" w:line="240" w:lineRule="auto"/>
      <w:outlineLvl w:val="1"/>
    </w:pPr>
    <w:rPr>
      <w:rFonts w:ascii="Verdana" w:eastAsia="Times New Roman" w:hAnsi="Verdana" w:cs="Times New Roman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01F11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01F11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1F11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01F11"/>
    <w:rPr>
      <w:rFonts w:ascii="Arial" w:eastAsia="Times New Roman" w:hAnsi="Arial" w:cs="Times New Roman"/>
      <w:b/>
      <w:sz w:val="24"/>
      <w:lang w:eastAsia="cs-CZ"/>
    </w:rPr>
  </w:style>
  <w:style w:type="character" w:styleId="Odkaznakoment">
    <w:name w:val="annotation reference"/>
    <w:uiPriority w:val="99"/>
    <w:semiHidden/>
    <w:unhideWhenUsed/>
    <w:rsid w:val="0070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F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F11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701F11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701F11"/>
    <w:rPr>
      <w:rFonts w:ascii="Verdana" w:eastAsia="Times New Roman" w:hAnsi="Verdana" w:cs="Times New Roman"/>
      <w:lang w:eastAsia="cs-CZ"/>
    </w:rPr>
  </w:style>
  <w:style w:type="character" w:styleId="Hypertextovodkaz">
    <w:name w:val="Hyperlink"/>
    <w:uiPriority w:val="99"/>
    <w:unhideWhenUsed/>
    <w:rsid w:val="00701F1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F1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F1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01F11"/>
    <w:rPr>
      <w:rFonts w:ascii="Verdana" w:eastAsia="Times New Roman" w:hAnsi="Verdan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01F11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701F1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1233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47</cp:revision>
  <cp:lastPrinted>2019-03-26T07:34:00Z</cp:lastPrinted>
  <dcterms:created xsi:type="dcterms:W3CDTF">2019-02-26T13:10:00Z</dcterms:created>
  <dcterms:modified xsi:type="dcterms:W3CDTF">2023-06-26T10:43:00Z</dcterms:modified>
</cp:coreProperties>
</file>