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F462" w14:textId="39691E9E" w:rsidR="005D294E" w:rsidRPr="00C424D4" w:rsidRDefault="00526648">
      <w:pPr>
        <w:pBdr>
          <w:bottom w:val="single" w:sz="8" w:space="0" w:color="4F81BD"/>
        </w:pBdr>
        <w:spacing w:after="300" w:line="240" w:lineRule="auto"/>
        <w:jc w:val="center"/>
        <w:rPr>
          <w:rFonts w:ascii="Cambria" w:eastAsia="Cambria" w:hAnsi="Cambria" w:cs="Cambria"/>
          <w:spacing w:val="5"/>
          <w:kern w:val="28"/>
          <w:sz w:val="44"/>
          <w:szCs w:val="44"/>
        </w:rPr>
      </w:pPr>
      <w:r w:rsidRPr="00C424D4">
        <w:rPr>
          <w:rFonts w:ascii="Cambria" w:hAnsi="Cambria"/>
          <w:spacing w:val="5"/>
          <w:kern w:val="28"/>
          <w:sz w:val="44"/>
          <w:szCs w:val="44"/>
        </w:rPr>
        <w:t>Smlouva o dí</w:t>
      </w:r>
      <w:r w:rsidRPr="00C424D4">
        <w:rPr>
          <w:rFonts w:ascii="Cambria" w:hAnsi="Cambria"/>
          <w:spacing w:val="5"/>
          <w:kern w:val="28"/>
          <w:sz w:val="44"/>
          <w:szCs w:val="44"/>
          <w:lang w:val="es-ES_tradnl"/>
        </w:rPr>
        <w:t>lo a licen</w:t>
      </w:r>
      <w:r w:rsidRPr="00C424D4">
        <w:rPr>
          <w:rFonts w:ascii="Cambria" w:hAnsi="Cambria"/>
          <w:spacing w:val="5"/>
          <w:kern w:val="28"/>
          <w:sz w:val="44"/>
          <w:szCs w:val="44"/>
        </w:rPr>
        <w:t xml:space="preserve">ční č. </w:t>
      </w:r>
      <w:r w:rsidR="008A2AC7" w:rsidRPr="00C424D4">
        <w:rPr>
          <w:rFonts w:ascii="Cambria" w:hAnsi="Cambria"/>
          <w:spacing w:val="5"/>
          <w:kern w:val="28"/>
          <w:sz w:val="44"/>
          <w:szCs w:val="44"/>
        </w:rPr>
        <w:t>2</w:t>
      </w:r>
      <w:r w:rsidR="00D8116B" w:rsidRPr="00C424D4">
        <w:rPr>
          <w:rFonts w:ascii="Cambria" w:hAnsi="Cambria"/>
          <w:spacing w:val="5"/>
          <w:kern w:val="28"/>
          <w:sz w:val="44"/>
          <w:szCs w:val="44"/>
        </w:rPr>
        <w:t>30</w:t>
      </w:r>
      <w:r w:rsidR="009572E6" w:rsidRPr="00C424D4">
        <w:rPr>
          <w:rFonts w:ascii="Cambria" w:hAnsi="Cambria"/>
          <w:spacing w:val="5"/>
          <w:kern w:val="28"/>
          <w:sz w:val="44"/>
          <w:szCs w:val="44"/>
        </w:rPr>
        <w:t>889</w:t>
      </w:r>
    </w:p>
    <w:p w14:paraId="6EA23EE5" w14:textId="3B532DC3" w:rsidR="005D294E" w:rsidRDefault="005266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uzavřená podle ustanovení § 2586 a ná</w:t>
      </w:r>
      <w:r>
        <w:rPr>
          <w:sz w:val="24"/>
          <w:szCs w:val="24"/>
          <w:lang w:val="pt-PT"/>
        </w:rPr>
        <w:t xml:space="preserve">sl., </w:t>
      </w:r>
      <w:r>
        <w:rPr>
          <w:sz w:val="24"/>
          <w:szCs w:val="24"/>
        </w:rPr>
        <w:t>§ 2631 a násl., a podle § 2371 a násl. zákona č. 89/2012 Sb., obč</w:t>
      </w:r>
      <w:r>
        <w:rPr>
          <w:sz w:val="24"/>
          <w:szCs w:val="24"/>
          <w:lang w:val="da-DK"/>
        </w:rPr>
        <w:t>ansk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zákoníku, ve znění pozdějších předpisů a dle zákona č. 121/2000 Sb., autorský zákon, v</w:t>
      </w:r>
      <w:r w:rsidR="00ED6420">
        <w:rPr>
          <w:sz w:val="24"/>
          <w:szCs w:val="24"/>
        </w:rPr>
        <w:t>e znění pozdějších předpisů</w:t>
      </w:r>
      <w:r>
        <w:rPr>
          <w:sz w:val="24"/>
          <w:szCs w:val="24"/>
        </w:rPr>
        <w:t xml:space="preserve"> </w:t>
      </w:r>
    </w:p>
    <w:p w14:paraId="6153DB97" w14:textId="77777777" w:rsidR="005D294E" w:rsidRDefault="005D294E">
      <w:pPr>
        <w:spacing w:after="0"/>
        <w:jc w:val="both"/>
        <w:rPr>
          <w:sz w:val="24"/>
          <w:szCs w:val="24"/>
        </w:rPr>
      </w:pPr>
    </w:p>
    <w:p w14:paraId="691C0832" w14:textId="771A891A" w:rsidR="005D294E" w:rsidRDefault="00526648">
      <w:pPr>
        <w:spacing w:after="0"/>
        <w:jc w:val="both"/>
        <w:rPr>
          <w:sz w:val="24"/>
          <w:szCs w:val="24"/>
          <w:shd w:val="clear" w:color="auto" w:fill="FFFF00"/>
        </w:rPr>
      </w:pPr>
      <w:r>
        <w:rPr>
          <w:sz w:val="24"/>
          <w:szCs w:val="24"/>
        </w:rPr>
        <w:t>Č</w:t>
      </w:r>
      <w:r>
        <w:rPr>
          <w:sz w:val="24"/>
          <w:szCs w:val="24"/>
          <w:lang w:val="en-US"/>
        </w:rPr>
        <w:t>.j.: 202</w:t>
      </w:r>
      <w:r w:rsidR="00D8116B">
        <w:rPr>
          <w:sz w:val="24"/>
          <w:szCs w:val="24"/>
          <w:lang w:val="en-US"/>
        </w:rPr>
        <w:t>3/</w:t>
      </w:r>
      <w:r w:rsidR="009572E6">
        <w:rPr>
          <w:sz w:val="24"/>
          <w:szCs w:val="24"/>
          <w:lang w:val="en-US"/>
        </w:rPr>
        <w:t>3127</w:t>
      </w:r>
      <w:r>
        <w:rPr>
          <w:sz w:val="24"/>
          <w:szCs w:val="24"/>
          <w:lang w:val="de-DE"/>
        </w:rPr>
        <w:t>/NM</w:t>
      </w:r>
    </w:p>
    <w:p w14:paraId="737345EB" w14:textId="77777777" w:rsidR="005D294E" w:rsidRDefault="005D294E">
      <w:pPr>
        <w:spacing w:after="0"/>
        <w:jc w:val="both"/>
        <w:rPr>
          <w:b/>
          <w:bCs/>
          <w:sz w:val="24"/>
          <w:szCs w:val="24"/>
        </w:rPr>
      </w:pPr>
    </w:p>
    <w:p w14:paraId="284E4DD2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Článek I. </w:t>
      </w:r>
    </w:p>
    <w:p w14:paraId="5F0C3818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Smluvní strany</w:t>
      </w:r>
    </w:p>
    <w:p w14:paraId="72D0E382" w14:textId="77777777" w:rsidR="005D294E" w:rsidRDefault="00526648">
      <w:pPr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Objednatel: </w:t>
      </w:r>
    </w:p>
    <w:p w14:paraId="52B4D68E" w14:textId="77777777" w:rsidR="005D294E" w:rsidRDefault="005266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Národní muzeum</w:t>
      </w:r>
      <w:r>
        <w:rPr>
          <w:sz w:val="24"/>
          <w:szCs w:val="24"/>
        </w:rPr>
        <w:t xml:space="preserve">, </w:t>
      </w:r>
    </w:p>
    <w:p w14:paraId="7E97E7D0" w14:textId="77777777" w:rsidR="005D294E" w:rsidRDefault="00526648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příspěvková organizace nepodl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hající zápisu do obchodní</w:t>
      </w:r>
      <w:r>
        <w:rPr>
          <w:sz w:val="24"/>
          <w:szCs w:val="24"/>
          <w:lang w:val="da-DK"/>
        </w:rPr>
        <w:t>ho rejst</w:t>
      </w:r>
      <w:r>
        <w:rPr>
          <w:sz w:val="24"/>
          <w:szCs w:val="24"/>
        </w:rPr>
        <w:t>říku, zřízená Ministerstvem kultury Č</w:t>
      </w:r>
      <w:r>
        <w:rPr>
          <w:sz w:val="24"/>
          <w:szCs w:val="24"/>
          <w:lang w:val="de-DE"/>
        </w:rPr>
        <w:t>R, z</w:t>
      </w:r>
      <w:r>
        <w:rPr>
          <w:sz w:val="24"/>
          <w:szCs w:val="24"/>
        </w:rPr>
        <w:t>řizovací listina č. j. 17461/2000 ve znění pozdějších změn a doplňků</w:t>
      </w:r>
    </w:p>
    <w:tbl>
      <w:tblPr>
        <w:tblStyle w:val="TableNormal"/>
        <w:tblW w:w="907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31"/>
        <w:gridCol w:w="6441"/>
      </w:tblGrid>
      <w:tr w:rsidR="005D294E" w14:paraId="29F1972F" w14:textId="77777777">
        <w:trPr>
          <w:trHeight w:val="267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51BC9" w14:textId="77777777" w:rsidR="005D294E" w:rsidRDefault="00526648" w:rsidP="00CA36AE">
            <w:pPr>
              <w:spacing w:after="0" w:line="240" w:lineRule="auto"/>
            </w:pPr>
            <w:r>
              <w:rPr>
                <w:sz w:val="24"/>
                <w:szCs w:val="24"/>
                <w:lang w:val="it-IT"/>
              </w:rPr>
              <w:t>Se s</w:t>
            </w:r>
            <w:r>
              <w:rPr>
                <w:sz w:val="24"/>
                <w:szCs w:val="24"/>
              </w:rPr>
              <w:t>ídlem: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7C65C" w14:textId="77777777" w:rsidR="005D294E" w:rsidRDefault="00526648" w:rsidP="00CA36AE">
            <w:pPr>
              <w:spacing w:after="0" w:line="240" w:lineRule="auto"/>
            </w:pPr>
            <w:r>
              <w:rPr>
                <w:sz w:val="24"/>
                <w:szCs w:val="24"/>
              </w:rPr>
              <w:t>Václavsk</w:t>
            </w:r>
            <w:r>
              <w:rPr>
                <w:sz w:val="24"/>
                <w:szCs w:val="24"/>
                <w:lang w:val="fr-FR"/>
              </w:rPr>
              <w:t xml:space="preserve">é </w:t>
            </w:r>
            <w:r>
              <w:rPr>
                <w:sz w:val="24"/>
                <w:szCs w:val="24"/>
              </w:rPr>
              <w:t>nám. 68, 115 79 Praha 1</w:t>
            </w:r>
          </w:p>
        </w:tc>
      </w:tr>
      <w:tr w:rsidR="005D294E" w14:paraId="20B3FDB6" w14:textId="77777777">
        <w:trPr>
          <w:trHeight w:val="267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19EF2" w14:textId="77777777" w:rsidR="005D294E" w:rsidRDefault="00526648" w:rsidP="00CA36AE">
            <w:pPr>
              <w:spacing w:after="0" w:line="240" w:lineRule="auto"/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B7E95" w14:textId="77777777" w:rsidR="005D294E" w:rsidRDefault="00526648" w:rsidP="00CA36AE">
            <w:pPr>
              <w:spacing w:after="0" w:line="240" w:lineRule="auto"/>
            </w:pPr>
            <w:r>
              <w:rPr>
                <w:sz w:val="24"/>
                <w:szCs w:val="24"/>
              </w:rPr>
              <w:t>00023272</w:t>
            </w:r>
          </w:p>
        </w:tc>
      </w:tr>
      <w:tr w:rsidR="005D294E" w14:paraId="727379CD" w14:textId="77777777">
        <w:trPr>
          <w:trHeight w:val="267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8F1F4" w14:textId="77777777" w:rsidR="005D294E" w:rsidRDefault="00526648" w:rsidP="00CA36AE">
            <w:pPr>
              <w:spacing w:after="0" w:line="240" w:lineRule="auto"/>
            </w:pPr>
            <w:r>
              <w:rPr>
                <w:sz w:val="24"/>
                <w:szCs w:val="24"/>
              </w:rPr>
              <w:t>DIČ: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6F861" w14:textId="77777777" w:rsidR="005D294E" w:rsidRDefault="00526648" w:rsidP="00CA36AE">
            <w:pPr>
              <w:spacing w:after="0" w:line="240" w:lineRule="auto"/>
            </w:pPr>
            <w:r>
              <w:rPr>
                <w:sz w:val="24"/>
                <w:szCs w:val="24"/>
              </w:rPr>
              <w:t>CZ 00023272</w:t>
            </w:r>
          </w:p>
        </w:tc>
      </w:tr>
      <w:tr w:rsidR="005D294E" w14:paraId="7403CF69" w14:textId="77777777">
        <w:trPr>
          <w:trHeight w:val="267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4A223" w14:textId="77777777" w:rsidR="005D294E" w:rsidRDefault="00526648" w:rsidP="00CA36AE">
            <w:pPr>
              <w:spacing w:after="0" w:line="240" w:lineRule="auto"/>
            </w:pPr>
            <w:r>
              <w:rPr>
                <w:sz w:val="24"/>
                <w:szCs w:val="24"/>
              </w:rPr>
              <w:t>Zastoupen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CEB82" w14:textId="7B6B03E4" w:rsidR="005D294E" w:rsidRDefault="008A2AC7" w:rsidP="00CA36AE">
            <w:pPr>
              <w:spacing w:after="0" w:line="240" w:lineRule="auto"/>
            </w:pPr>
            <w:r>
              <w:rPr>
                <w:sz w:val="24"/>
                <w:szCs w:val="24"/>
                <w:lang w:val="de-DE"/>
              </w:rPr>
              <w:t>p</w:t>
            </w:r>
            <w:r w:rsidR="00526648">
              <w:rPr>
                <w:sz w:val="24"/>
                <w:szCs w:val="24"/>
                <w:lang w:val="de-DE"/>
              </w:rPr>
              <w:t>rof. PhDr. Michalem Stehl</w:t>
            </w:r>
            <w:r w:rsidR="00526648">
              <w:rPr>
                <w:sz w:val="24"/>
                <w:szCs w:val="24"/>
              </w:rPr>
              <w:t>íkem, Ph.D.</w:t>
            </w:r>
          </w:p>
        </w:tc>
      </w:tr>
      <w:tr w:rsidR="005D294E" w14:paraId="5906A326" w14:textId="77777777">
        <w:trPr>
          <w:trHeight w:val="604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8F2A5" w14:textId="77777777" w:rsidR="005D294E" w:rsidRDefault="005D294E" w:rsidP="00CA36AE">
            <w:pPr>
              <w:spacing w:after="0" w:line="240" w:lineRule="auto"/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17564" w14:textId="77777777" w:rsidR="005D294E" w:rsidRDefault="00526648" w:rsidP="00CA36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náměstkem generálního ředitele pro centrální sbírkotvornou </w:t>
            </w:r>
          </w:p>
          <w:p w14:paraId="68C141CF" w14:textId="77777777" w:rsidR="005D294E" w:rsidRDefault="00526648" w:rsidP="00CA36AE">
            <w:pPr>
              <w:spacing w:after="0" w:line="240" w:lineRule="auto"/>
            </w:pPr>
            <w:r>
              <w:rPr>
                <w:sz w:val="24"/>
                <w:szCs w:val="24"/>
              </w:rPr>
              <w:t>a výstavní činnost</w:t>
            </w:r>
          </w:p>
        </w:tc>
      </w:tr>
      <w:tr w:rsidR="005D294E" w14:paraId="070B660E" w14:textId="77777777">
        <w:trPr>
          <w:trHeight w:val="340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19F59" w14:textId="77777777" w:rsidR="005D294E" w:rsidRDefault="005D294E" w:rsidP="00CA36AE">
            <w:pPr>
              <w:spacing w:line="240" w:lineRule="auto"/>
            </w:pP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AF950" w14:textId="77777777" w:rsidR="005D294E" w:rsidRDefault="00526648" w:rsidP="00CA36AE">
            <w:pPr>
              <w:spacing w:after="0" w:line="240" w:lineRule="auto"/>
            </w:pPr>
            <w:r>
              <w:rPr>
                <w:sz w:val="24"/>
                <w:szCs w:val="24"/>
              </w:rPr>
              <w:t>(dále jen „objednatel</w:t>
            </w:r>
            <w:r>
              <w:rPr>
                <w:rFonts w:ascii="Arial Unicode MS" w:hAnsi="Arial Unicode MS"/>
                <w:sz w:val="24"/>
                <w:szCs w:val="24"/>
                <w:rtl/>
                <w:lang w:val="ar-SA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5B56E174" w14:textId="77777777" w:rsidR="005D294E" w:rsidRDefault="005D294E">
      <w:pPr>
        <w:widowControl w:val="0"/>
        <w:spacing w:after="0" w:line="240" w:lineRule="auto"/>
        <w:ind w:left="432" w:hanging="432"/>
        <w:rPr>
          <w:b/>
          <w:bCs/>
          <w:sz w:val="24"/>
          <w:szCs w:val="24"/>
        </w:rPr>
      </w:pPr>
    </w:p>
    <w:p w14:paraId="2F140C16" w14:textId="77777777" w:rsidR="005D294E" w:rsidRDefault="005D294E">
      <w:pPr>
        <w:widowControl w:val="0"/>
        <w:spacing w:after="0" w:line="240" w:lineRule="auto"/>
        <w:ind w:left="324" w:hanging="324"/>
        <w:rPr>
          <w:b/>
          <w:bCs/>
          <w:sz w:val="24"/>
          <w:szCs w:val="24"/>
        </w:rPr>
      </w:pPr>
    </w:p>
    <w:p w14:paraId="31286E85" w14:textId="77777777" w:rsidR="005D294E" w:rsidRDefault="00526648">
      <w:pPr>
        <w:numPr>
          <w:ilvl w:val="0"/>
          <w:numId w:val="3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Zhotovitel: </w:t>
      </w:r>
      <w:r>
        <w:rPr>
          <w:b/>
          <w:bCs/>
          <w:sz w:val="24"/>
          <w:szCs w:val="24"/>
        </w:rPr>
        <w:tab/>
      </w:r>
    </w:p>
    <w:p w14:paraId="7724B024" w14:textId="72325984" w:rsidR="005D294E" w:rsidRDefault="002C57F9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Ing. arch. Ondřej Busta</w:t>
      </w:r>
      <w:r w:rsidR="003750AE">
        <w:rPr>
          <w:b/>
          <w:bCs/>
          <w:sz w:val="24"/>
          <w:szCs w:val="24"/>
        </w:rPr>
        <w:t xml:space="preserve"> </w:t>
      </w:r>
    </w:p>
    <w:tbl>
      <w:tblPr>
        <w:tblStyle w:val="TableNormal"/>
        <w:tblW w:w="913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48"/>
        <w:gridCol w:w="6484"/>
      </w:tblGrid>
      <w:tr w:rsidR="005D294E" w14:paraId="10B07C57" w14:textId="77777777">
        <w:trPr>
          <w:trHeight w:val="267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64E63" w14:textId="77777777" w:rsidR="005D294E" w:rsidRDefault="00526648">
            <w:r>
              <w:rPr>
                <w:sz w:val="24"/>
                <w:szCs w:val="24"/>
                <w:lang w:val="it-IT"/>
              </w:rPr>
              <w:t>Se s</w:t>
            </w:r>
            <w:r>
              <w:rPr>
                <w:sz w:val="24"/>
                <w:szCs w:val="24"/>
              </w:rPr>
              <w:t xml:space="preserve">ídlem: 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A08CE" w14:textId="75CD4DA1" w:rsidR="005D294E" w:rsidRDefault="003750AE">
            <w:pPr>
              <w:spacing w:after="0"/>
              <w:jc w:val="both"/>
            </w:pPr>
            <w:r>
              <w:rPr>
                <w:sz w:val="24"/>
                <w:szCs w:val="24"/>
              </w:rPr>
              <w:t>Dělnická 158, Český Krumlov, 381 01</w:t>
            </w:r>
          </w:p>
        </w:tc>
      </w:tr>
      <w:tr w:rsidR="005D294E" w14:paraId="722A94A2" w14:textId="77777777">
        <w:trPr>
          <w:trHeight w:val="267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BD3E" w14:textId="77777777" w:rsidR="005D294E" w:rsidRDefault="00526648">
            <w:pPr>
              <w:spacing w:after="0"/>
            </w:pPr>
            <w:r>
              <w:rPr>
                <w:sz w:val="24"/>
                <w:szCs w:val="24"/>
              </w:rPr>
              <w:t xml:space="preserve">IČ: 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ED0BC" w14:textId="4D083C8A" w:rsidR="005D294E" w:rsidRDefault="00D34C87">
            <w:pPr>
              <w:spacing w:after="0"/>
              <w:jc w:val="both"/>
            </w:pPr>
            <w:r>
              <w:rPr>
                <w:sz w:val="24"/>
                <w:szCs w:val="24"/>
              </w:rPr>
              <w:t>76609448</w:t>
            </w:r>
          </w:p>
        </w:tc>
      </w:tr>
      <w:tr w:rsidR="005D294E" w14:paraId="1C59810B" w14:textId="77777777">
        <w:trPr>
          <w:trHeight w:val="604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CF6D2" w14:textId="77777777" w:rsidR="005D294E" w:rsidRDefault="00526648">
            <w:pPr>
              <w:spacing w:after="0"/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5CD81" w14:textId="298361A9" w:rsidR="005D294E" w:rsidRDefault="001F3991">
            <w:pPr>
              <w:spacing w:after="0"/>
              <w:jc w:val="both"/>
            </w:pPr>
            <w:r>
              <w:rPr>
                <w:sz w:val="24"/>
                <w:szCs w:val="24"/>
              </w:rPr>
              <w:t>XXXXXXXXXXXXXXXXXXX</w:t>
            </w:r>
          </w:p>
        </w:tc>
      </w:tr>
      <w:tr w:rsidR="005D294E" w14:paraId="727C797C" w14:textId="77777777">
        <w:trPr>
          <w:trHeight w:val="34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838CC" w14:textId="77777777" w:rsidR="005D294E" w:rsidRDefault="005D294E"/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7AD9F" w14:textId="77777777" w:rsidR="005D294E" w:rsidRDefault="00526648">
            <w:pPr>
              <w:spacing w:after="0"/>
            </w:pPr>
            <w:r>
              <w:rPr>
                <w:sz w:val="24"/>
                <w:szCs w:val="24"/>
              </w:rPr>
              <w:t>(dále jen „zhotovitel</w:t>
            </w:r>
            <w:r>
              <w:rPr>
                <w:rFonts w:ascii="Arial Unicode MS" w:hAnsi="Arial Unicode MS"/>
                <w:sz w:val="24"/>
                <w:szCs w:val="24"/>
                <w:rtl/>
                <w:lang w:val="ar-SA"/>
              </w:rPr>
              <w:t>“</w:t>
            </w:r>
            <w:r>
              <w:rPr>
                <w:sz w:val="24"/>
                <w:szCs w:val="24"/>
              </w:rPr>
              <w:t>)</w:t>
            </w:r>
          </w:p>
        </w:tc>
      </w:tr>
      <w:tr w:rsidR="005D294E" w14:paraId="438A38FF" w14:textId="77777777">
        <w:trPr>
          <w:trHeight w:val="267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D8A40" w14:textId="77777777" w:rsidR="005D294E" w:rsidRDefault="005D294E"/>
        </w:tc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D8AFF" w14:textId="77777777" w:rsidR="005D294E" w:rsidRDefault="005D294E"/>
        </w:tc>
      </w:tr>
    </w:tbl>
    <w:p w14:paraId="532DBBB9" w14:textId="77777777" w:rsidR="005D294E" w:rsidRDefault="00526648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Článek II.</w:t>
      </w:r>
    </w:p>
    <w:p w14:paraId="1C878B90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14:paraId="1701E79C" w14:textId="17A08CE4" w:rsidR="005D294E" w:rsidRDefault="00526648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vytvořit na svůj náklad a nebezpečí dí</w:t>
      </w:r>
      <w:r>
        <w:rPr>
          <w:sz w:val="24"/>
          <w:szCs w:val="24"/>
          <w:lang w:val="it-IT"/>
        </w:rPr>
        <w:t xml:space="preserve">lo: </w:t>
      </w:r>
      <w:r>
        <w:rPr>
          <w:b/>
          <w:bCs/>
          <w:sz w:val="24"/>
          <w:szCs w:val="24"/>
        </w:rPr>
        <w:t>Architektonick</w:t>
      </w:r>
      <w:r>
        <w:rPr>
          <w:b/>
          <w:bCs/>
          <w:sz w:val="24"/>
          <w:szCs w:val="24"/>
          <w:lang w:val="fr-FR"/>
        </w:rPr>
        <w:t xml:space="preserve">é </w:t>
      </w:r>
      <w:r>
        <w:rPr>
          <w:b/>
          <w:bCs/>
          <w:sz w:val="24"/>
          <w:szCs w:val="24"/>
        </w:rPr>
        <w:t xml:space="preserve">a grafické řešení výstavy </w:t>
      </w:r>
      <w:r w:rsidR="00D8116B">
        <w:rPr>
          <w:b/>
          <w:bCs/>
          <w:sz w:val="24"/>
          <w:szCs w:val="24"/>
        </w:rPr>
        <w:t>Nejstarší šperky a ozdoby těla</w:t>
      </w:r>
      <w:r>
        <w:rPr>
          <w:b/>
          <w:bCs/>
          <w:sz w:val="24"/>
          <w:szCs w:val="24"/>
        </w:rPr>
        <w:t xml:space="preserve"> v Historick</w:t>
      </w:r>
      <w:r>
        <w:rPr>
          <w:b/>
          <w:bCs/>
          <w:sz w:val="24"/>
          <w:szCs w:val="24"/>
          <w:lang w:val="fr-FR"/>
        </w:rPr>
        <w:t xml:space="preserve">é </w:t>
      </w:r>
      <w:r>
        <w:rPr>
          <w:b/>
          <w:bCs/>
          <w:sz w:val="24"/>
          <w:szCs w:val="24"/>
        </w:rPr>
        <w:t xml:space="preserve">budově Národního muzea </w:t>
      </w:r>
      <w:r>
        <w:rPr>
          <w:sz w:val="24"/>
          <w:szCs w:val="24"/>
        </w:rPr>
        <w:t xml:space="preserve">(dále </w:t>
      </w:r>
      <w:r>
        <w:rPr>
          <w:sz w:val="24"/>
          <w:szCs w:val="24"/>
        </w:rPr>
        <w:lastRenderedPageBreak/>
        <w:t>jen „výstava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>), projekt pro její realizaci a tiskovou přípravu grafiky dle požadavku objednatele. Výstava bude realizována ve výstavní</w:t>
      </w:r>
      <w:r w:rsidR="00D8116B">
        <w:rPr>
          <w:sz w:val="24"/>
          <w:szCs w:val="24"/>
        </w:rPr>
        <w:t>ch</w:t>
      </w:r>
      <w:r>
        <w:rPr>
          <w:sz w:val="24"/>
          <w:szCs w:val="24"/>
        </w:rPr>
        <w:t xml:space="preserve"> sále</w:t>
      </w:r>
      <w:r w:rsidR="00D8116B">
        <w:rPr>
          <w:sz w:val="24"/>
          <w:szCs w:val="24"/>
        </w:rPr>
        <w:t>ch</w:t>
      </w:r>
      <w:r>
        <w:rPr>
          <w:sz w:val="24"/>
          <w:szCs w:val="24"/>
        </w:rPr>
        <w:t xml:space="preserve"> (</w:t>
      </w:r>
      <w:r w:rsidR="00D8116B">
        <w:rPr>
          <w:sz w:val="24"/>
          <w:szCs w:val="24"/>
        </w:rPr>
        <w:t>-1.17, -1.18, -1.19</w:t>
      </w:r>
      <w:r>
        <w:rPr>
          <w:sz w:val="24"/>
          <w:szCs w:val="24"/>
        </w:rPr>
        <w:t xml:space="preserve">) </w:t>
      </w:r>
      <w:r w:rsidR="00D8116B">
        <w:rPr>
          <w:sz w:val="24"/>
          <w:szCs w:val="24"/>
        </w:rPr>
        <w:t xml:space="preserve">v suterénu </w:t>
      </w:r>
      <w:r>
        <w:rPr>
          <w:sz w:val="24"/>
          <w:szCs w:val="24"/>
        </w:rPr>
        <w:t>Historick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budovy Národního muzea s výměrou cca </w:t>
      </w:r>
      <w:r w:rsidR="00D8116B">
        <w:rPr>
          <w:sz w:val="24"/>
          <w:szCs w:val="24"/>
        </w:rPr>
        <w:t>123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>.</w:t>
      </w:r>
    </w:p>
    <w:p w14:paraId="3F1F0C69" w14:textId="77777777" w:rsidR="005D294E" w:rsidRDefault="00526648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Zhotovitel se dále zavazuje k realizaci činností dle č</w:t>
      </w:r>
      <w:r>
        <w:rPr>
          <w:sz w:val="24"/>
          <w:szCs w:val="24"/>
          <w:lang w:val="pt-PT"/>
        </w:rPr>
        <w:t>l. III.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smlouvy.</w:t>
      </w:r>
    </w:p>
    <w:p w14:paraId="252BEF96" w14:textId="77777777" w:rsidR="005D294E" w:rsidRDefault="00526648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Dále je předmě</w:t>
      </w:r>
      <w:r>
        <w:rPr>
          <w:sz w:val="24"/>
          <w:szCs w:val="24"/>
          <w:lang w:val="pt-PT"/>
        </w:rPr>
        <w:t>tem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poskytnutí výhradní licence zhotovitele k oprávnění dílo objednatelem užít včetně dodání a následn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užití zdrojový</w:t>
      </w:r>
      <w:r>
        <w:rPr>
          <w:sz w:val="24"/>
          <w:szCs w:val="24"/>
          <w:lang w:val="nl-NL"/>
        </w:rPr>
        <w:t>ch dat (</w:t>
      </w:r>
      <w:r>
        <w:rPr>
          <w:sz w:val="24"/>
          <w:szCs w:val="24"/>
        </w:rPr>
        <w:t>č</w:t>
      </w:r>
      <w:r>
        <w:rPr>
          <w:sz w:val="24"/>
          <w:szCs w:val="24"/>
          <w:lang w:val="pt-PT"/>
        </w:rPr>
        <w:t xml:space="preserve">l. VI.). </w:t>
      </w:r>
    </w:p>
    <w:p w14:paraId="2193265C" w14:textId="77777777" w:rsidR="005D294E" w:rsidRDefault="00526648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Předmě</w:t>
      </w:r>
      <w:r>
        <w:rPr>
          <w:sz w:val="24"/>
          <w:szCs w:val="24"/>
          <w:lang w:val="pt-PT"/>
        </w:rPr>
        <w:t>tem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to smlouvy není dodávka tisku grafiky. </w:t>
      </w:r>
    </w:p>
    <w:p w14:paraId="25335B3C" w14:textId="77777777" w:rsidR="005D294E" w:rsidRDefault="00526648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Objednatel se zavazuje řádně a včas dodan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dí</w:t>
      </w:r>
      <w:r>
        <w:rPr>
          <w:sz w:val="24"/>
          <w:szCs w:val="24"/>
          <w:lang w:val="it-IT"/>
        </w:rPr>
        <w:t>lo p</w:t>
      </w:r>
      <w:r>
        <w:rPr>
          <w:sz w:val="24"/>
          <w:szCs w:val="24"/>
        </w:rPr>
        <w:t>řevzít a zaplatit odměnu v souladu s touto smlouvou.</w:t>
      </w:r>
    </w:p>
    <w:p w14:paraId="3E3FCF09" w14:textId="77777777" w:rsidR="005D294E" w:rsidRDefault="005D294E">
      <w:pPr>
        <w:spacing w:after="0"/>
        <w:jc w:val="both"/>
        <w:rPr>
          <w:sz w:val="24"/>
          <w:szCs w:val="24"/>
        </w:rPr>
      </w:pPr>
    </w:p>
    <w:p w14:paraId="753FAE4B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III.</w:t>
      </w:r>
    </w:p>
    <w:p w14:paraId="270E64EA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Povinnosti a termíny zhotovitele</w:t>
      </w:r>
    </w:p>
    <w:p w14:paraId="6E422D9C" w14:textId="77777777" w:rsidR="005D294E" w:rsidRDefault="005266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Zhotovitel se podpisem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zavazuje:</w:t>
      </w:r>
    </w:p>
    <w:p w14:paraId="7BDCBA3F" w14:textId="77777777" w:rsidR="005D294E" w:rsidRDefault="00526648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Zhotovit veškerou výkresovou dokumentaci projektu pro realizaci výstavy, včetně návrhu výstavního mobiliář</w:t>
      </w:r>
      <w:r>
        <w:rPr>
          <w:sz w:val="24"/>
          <w:szCs w:val="24"/>
          <w:lang w:val="pt-PT"/>
        </w:rPr>
        <w:t>e. Realiza</w:t>
      </w:r>
      <w:r>
        <w:rPr>
          <w:sz w:val="24"/>
          <w:szCs w:val="24"/>
        </w:rPr>
        <w:t>ční projekt bude proveden tak, aby mohl bý</w:t>
      </w:r>
      <w:r>
        <w:rPr>
          <w:sz w:val="24"/>
          <w:szCs w:val="24"/>
          <w:lang w:val="fr-FR"/>
        </w:rPr>
        <w:t>t pou</w:t>
      </w:r>
      <w:r>
        <w:rPr>
          <w:sz w:val="24"/>
          <w:szCs w:val="24"/>
        </w:rPr>
        <w:t>žit jako zadávací dokumentace pro zhotovitele stavby výstavy. Jeho součástí bude úplná specifikace prvků (soupis položek) a technická zpráva včetně kontrolního rozpočtu vyplněn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do tabulky </w:t>
      </w:r>
      <w:r>
        <w:rPr>
          <w:i/>
          <w:iCs/>
          <w:sz w:val="24"/>
          <w:szCs w:val="24"/>
        </w:rPr>
        <w:t>Vý</w:t>
      </w:r>
      <w:r>
        <w:rPr>
          <w:i/>
          <w:iCs/>
          <w:sz w:val="24"/>
          <w:szCs w:val="24"/>
          <w:lang w:val="de-DE"/>
        </w:rPr>
        <w:t>kazu v</w:t>
      </w:r>
      <w:r>
        <w:rPr>
          <w:i/>
          <w:iCs/>
          <w:sz w:val="24"/>
          <w:szCs w:val="24"/>
        </w:rPr>
        <w:t xml:space="preserve">ýměr </w:t>
      </w:r>
      <w:r>
        <w:rPr>
          <w:sz w:val="24"/>
          <w:szCs w:val="24"/>
        </w:rPr>
        <w:t>dle požadavků zadavatele. Dále v technick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zprávě bude popsána spolupráce s autory, výtvarníky a realizá</w:t>
      </w:r>
      <w:r>
        <w:rPr>
          <w:sz w:val="24"/>
          <w:szCs w:val="24"/>
          <w:lang w:val="en-US"/>
        </w:rPr>
        <w:t>tory v</w:t>
      </w:r>
      <w:r>
        <w:rPr>
          <w:sz w:val="24"/>
          <w:szCs w:val="24"/>
        </w:rPr>
        <w:t>ýstavy. Zhotovitel je povinen si bez ohledu na dodan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podklady přeměřit rozměry výstavní</w:t>
      </w:r>
      <w:r>
        <w:rPr>
          <w:sz w:val="24"/>
          <w:szCs w:val="24"/>
          <w:lang w:val="de-DE"/>
        </w:rPr>
        <w:t>ch s</w:t>
      </w:r>
      <w:r>
        <w:rPr>
          <w:sz w:val="24"/>
          <w:szCs w:val="24"/>
        </w:rPr>
        <w:t>álů.</w:t>
      </w:r>
    </w:p>
    <w:p w14:paraId="5DE1F766" w14:textId="10A2D089" w:rsidR="005D294E" w:rsidRDefault="00526648">
      <w:pPr>
        <w:spacing w:after="0"/>
        <w:ind w:left="360"/>
        <w:jc w:val="both"/>
        <w:rPr>
          <w:b/>
          <w:bCs/>
          <w:sz w:val="24"/>
          <w:szCs w:val="24"/>
          <w:shd w:val="clear" w:color="auto" w:fill="FFFF00"/>
        </w:rPr>
      </w:pPr>
      <w:r>
        <w:rPr>
          <w:b/>
          <w:bCs/>
          <w:sz w:val="24"/>
          <w:szCs w:val="24"/>
        </w:rPr>
        <w:t xml:space="preserve">Odevzdání </w:t>
      </w:r>
      <w:r>
        <w:rPr>
          <w:b/>
          <w:bCs/>
          <w:sz w:val="24"/>
          <w:szCs w:val="24"/>
          <w:lang w:val="de-DE"/>
        </w:rPr>
        <w:t xml:space="preserve">PD </w:t>
      </w:r>
      <w:r>
        <w:rPr>
          <w:b/>
          <w:bCs/>
          <w:sz w:val="24"/>
          <w:szCs w:val="24"/>
        </w:rPr>
        <w:t xml:space="preserve">a PBŘ k připomínkám: </w:t>
      </w:r>
      <w:r w:rsidR="002B4FEA">
        <w:rPr>
          <w:b/>
          <w:bCs/>
          <w:sz w:val="24"/>
          <w:szCs w:val="24"/>
        </w:rPr>
        <w:t>26. 6</w:t>
      </w:r>
      <w:r>
        <w:rPr>
          <w:b/>
          <w:bCs/>
          <w:sz w:val="24"/>
          <w:szCs w:val="24"/>
        </w:rPr>
        <w:t>. 2023</w:t>
      </w:r>
    </w:p>
    <w:p w14:paraId="40DCEF47" w14:textId="07842E0C" w:rsidR="005D294E" w:rsidRDefault="00526648">
      <w:pPr>
        <w:spacing w:after="0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Odevzdání Požárně-bezpečnostního řešení: </w:t>
      </w:r>
      <w:r w:rsidR="002B4FEA">
        <w:rPr>
          <w:b/>
          <w:bCs/>
          <w:sz w:val="24"/>
          <w:szCs w:val="24"/>
        </w:rPr>
        <w:t>17. 7.</w:t>
      </w:r>
      <w:r>
        <w:rPr>
          <w:b/>
          <w:bCs/>
          <w:sz w:val="24"/>
          <w:szCs w:val="24"/>
        </w:rPr>
        <w:t xml:space="preserve"> 2023</w:t>
      </w:r>
    </w:p>
    <w:p w14:paraId="76D44DDB" w14:textId="000A37E3" w:rsidR="005D294E" w:rsidRDefault="00526648">
      <w:pPr>
        <w:spacing w:after="0"/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Odevzdání finální </w:t>
      </w:r>
      <w:r>
        <w:rPr>
          <w:b/>
          <w:bCs/>
          <w:sz w:val="24"/>
          <w:szCs w:val="24"/>
          <w:lang w:val="de-DE"/>
        </w:rPr>
        <w:t xml:space="preserve">PD: </w:t>
      </w:r>
      <w:r w:rsidR="002B4FEA">
        <w:rPr>
          <w:b/>
          <w:bCs/>
          <w:sz w:val="24"/>
          <w:szCs w:val="24"/>
        </w:rPr>
        <w:t>17. 7</w:t>
      </w:r>
      <w:r>
        <w:rPr>
          <w:b/>
          <w:bCs/>
          <w:sz w:val="24"/>
          <w:szCs w:val="24"/>
        </w:rPr>
        <w:t>. 2023</w:t>
      </w:r>
    </w:p>
    <w:p w14:paraId="49BBCD4F" w14:textId="1B97A105" w:rsidR="005D294E" w:rsidRDefault="00526648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Provádět pravidelný autorský dozor alespoň </w:t>
      </w:r>
      <w:r>
        <w:rPr>
          <w:sz w:val="24"/>
          <w:szCs w:val="24"/>
          <w:lang w:val="fr-FR"/>
        </w:rPr>
        <w:t>1x t</w:t>
      </w:r>
      <w:r>
        <w:rPr>
          <w:sz w:val="24"/>
          <w:szCs w:val="24"/>
        </w:rPr>
        <w:t>ýdně, a to zejm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na osobní přítomností (nebo přítomností </w:t>
      </w:r>
      <w:r>
        <w:rPr>
          <w:sz w:val="24"/>
          <w:szCs w:val="24"/>
          <w:lang w:val="it-IT"/>
        </w:rPr>
        <w:t>opr</w:t>
      </w:r>
      <w:r>
        <w:rPr>
          <w:sz w:val="24"/>
          <w:szCs w:val="24"/>
        </w:rPr>
        <w:t>ávněn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zástupce) při realizaci výstavy včetně instalace výstavní grafiky, výstavního mobiliáře a aranžování </w:t>
      </w:r>
      <w:r>
        <w:rPr>
          <w:sz w:val="24"/>
          <w:szCs w:val="24"/>
          <w:lang w:val="pt-PT"/>
        </w:rPr>
        <w:t>expon</w:t>
      </w:r>
      <w:r>
        <w:rPr>
          <w:sz w:val="24"/>
          <w:szCs w:val="24"/>
        </w:rPr>
        <w:t>átů, a to po dobu od zahájení realizace výstavy</w:t>
      </w:r>
      <w:r w:rsidR="00B35D35">
        <w:rPr>
          <w:sz w:val="24"/>
          <w:szCs w:val="24"/>
        </w:rPr>
        <w:t xml:space="preserve"> až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do vernis</w:t>
      </w:r>
      <w:r>
        <w:rPr>
          <w:sz w:val="24"/>
          <w:szCs w:val="24"/>
        </w:rPr>
        <w:t xml:space="preserve">áže výstavy, která se uskuteční předběžně </w:t>
      </w:r>
      <w:r w:rsidR="002B4FEA">
        <w:rPr>
          <w:b/>
          <w:bCs/>
          <w:sz w:val="24"/>
          <w:szCs w:val="24"/>
        </w:rPr>
        <w:t>21. 9</w:t>
      </w:r>
      <w:r>
        <w:rPr>
          <w:b/>
          <w:bCs/>
          <w:sz w:val="24"/>
          <w:szCs w:val="24"/>
        </w:rPr>
        <w:t>. 2023</w:t>
      </w:r>
      <w:r>
        <w:rPr>
          <w:sz w:val="24"/>
          <w:szCs w:val="24"/>
        </w:rPr>
        <w:t>. Zhotovitel se zavazuje poskytnout písemn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a ústní konzultace a stanoviska dle potřeby objednatele tak, aby nedocházelo k prodlevám instalace.</w:t>
      </w:r>
    </w:p>
    <w:p w14:paraId="44C02831" w14:textId="0F940208" w:rsidR="005D294E" w:rsidRDefault="00526648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Vypracovat grafické řešení výstavy včetně DTP (velkoplošn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obrazy/fotografie, výstavní </w:t>
      </w:r>
      <w:r>
        <w:rPr>
          <w:sz w:val="24"/>
          <w:szCs w:val="24"/>
          <w:lang w:val="en-US"/>
        </w:rPr>
        <w:t>panely a</w:t>
      </w:r>
      <w:r>
        <w:rPr>
          <w:sz w:val="24"/>
          <w:szCs w:val="24"/>
        </w:rPr>
        <w:t> kompletní popisky k </w:t>
      </w:r>
      <w:r>
        <w:rPr>
          <w:sz w:val="24"/>
          <w:szCs w:val="24"/>
          <w:lang w:val="pt-PT"/>
        </w:rPr>
        <w:t>expon</w:t>
      </w:r>
      <w:r>
        <w:rPr>
          <w:sz w:val="24"/>
          <w:szCs w:val="24"/>
        </w:rPr>
        <w:t>átům výstavy), vypracovat výkaz výměr grafick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řešení, kontrolní výkaz výměr pro tiskárnu, zpracování vizuálu výstavy,</w:t>
      </w:r>
      <w:r w:rsidR="002B4FEA">
        <w:rPr>
          <w:sz w:val="24"/>
          <w:szCs w:val="24"/>
        </w:rPr>
        <w:t xml:space="preserve"> </w:t>
      </w:r>
      <w:r>
        <w:rPr>
          <w:sz w:val="24"/>
          <w:szCs w:val="24"/>
        </w:rPr>
        <w:t>přeměř</w:t>
      </w:r>
      <w:r>
        <w:rPr>
          <w:sz w:val="24"/>
          <w:szCs w:val="24"/>
          <w:lang w:val="sv-SE"/>
        </w:rPr>
        <w:t>it fin</w:t>
      </w:r>
      <w:r>
        <w:rPr>
          <w:sz w:val="24"/>
          <w:szCs w:val="24"/>
        </w:rPr>
        <w:t>ální rozměry stavby pro kontrolu tiskových dat. Do jednoho měsíce od konání vernisáže se tak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zhotovitel zavazuje poskytnout grafické úpravy dat, vyplývající z průběhu přípravy výstavy.</w:t>
      </w:r>
    </w:p>
    <w:p w14:paraId="1AD2A723" w14:textId="6B86D4EE" w:rsidR="005D294E" w:rsidRDefault="00526648">
      <w:pPr>
        <w:pStyle w:val="Odstavecseseznamem"/>
        <w:spacing w:after="0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Termín odevzdání </w:t>
      </w:r>
      <w:r>
        <w:rPr>
          <w:b/>
          <w:bCs/>
          <w:sz w:val="24"/>
          <w:szCs w:val="24"/>
          <w:lang w:val="fr-FR"/>
        </w:rPr>
        <w:t>DTP v</w:t>
      </w:r>
      <w:r>
        <w:rPr>
          <w:b/>
          <w:bCs/>
          <w:sz w:val="24"/>
          <w:szCs w:val="24"/>
        </w:rPr>
        <w:t xml:space="preserve">ýstavní grafiky (panely, popisky) ke korekturám: </w:t>
      </w:r>
      <w:r w:rsidR="002B4FEA">
        <w:rPr>
          <w:b/>
          <w:bCs/>
          <w:sz w:val="24"/>
          <w:szCs w:val="24"/>
        </w:rPr>
        <w:t>1. 8.</w:t>
      </w:r>
      <w:r>
        <w:rPr>
          <w:b/>
          <w:bCs/>
          <w:sz w:val="24"/>
          <w:szCs w:val="24"/>
        </w:rPr>
        <w:t xml:space="preserve"> 2023</w:t>
      </w:r>
    </w:p>
    <w:p w14:paraId="1E629A32" w14:textId="10A51603" w:rsidR="005D294E" w:rsidRDefault="00526648">
      <w:pPr>
        <w:spacing w:after="0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Konečná verze včetně zapracovaných korektur: </w:t>
      </w:r>
      <w:r w:rsidR="002B4FEA">
        <w:rPr>
          <w:b/>
          <w:bCs/>
          <w:sz w:val="24"/>
          <w:szCs w:val="24"/>
        </w:rPr>
        <w:t>21. 8</w:t>
      </w:r>
      <w:r>
        <w:rPr>
          <w:b/>
          <w:bCs/>
          <w:sz w:val="24"/>
          <w:szCs w:val="24"/>
        </w:rPr>
        <w:t>. 2023</w:t>
      </w:r>
    </w:p>
    <w:p w14:paraId="47C237A5" w14:textId="610FBF97" w:rsidR="005D294E" w:rsidRDefault="00526648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u w:color="FF2600"/>
        </w:rPr>
        <w:t>Zhotovit grafick</w:t>
      </w:r>
      <w:r>
        <w:rPr>
          <w:sz w:val="24"/>
          <w:szCs w:val="24"/>
          <w:u w:color="FF2600"/>
          <w:lang w:val="fr-FR"/>
        </w:rPr>
        <w:t xml:space="preserve">é </w:t>
      </w:r>
      <w:r>
        <w:rPr>
          <w:sz w:val="24"/>
          <w:szCs w:val="24"/>
          <w:u w:color="FF2600"/>
        </w:rPr>
        <w:t>zpracování a sazbu tiskovin pro návštěvníky výstavy: p</w:t>
      </w:r>
      <w:r>
        <w:rPr>
          <w:sz w:val="24"/>
          <w:szCs w:val="24"/>
        </w:rPr>
        <w:t>racovní listy k programu pro školy. Grafick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zpracování pracovních listů by mělo odpoví</w:t>
      </w:r>
      <w:r>
        <w:rPr>
          <w:sz w:val="24"/>
          <w:szCs w:val="24"/>
          <w:lang w:val="nl-NL"/>
        </w:rPr>
        <w:t>dat grafice v</w:t>
      </w:r>
      <w:r>
        <w:rPr>
          <w:sz w:val="24"/>
          <w:szCs w:val="24"/>
        </w:rPr>
        <w:t>ýstavy a nárokům na grafický design pro dětsk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uživatele.</w:t>
      </w:r>
    </w:p>
    <w:p w14:paraId="3435EB7B" w14:textId="66B5DD8D" w:rsidR="00A669CB" w:rsidRPr="00A669CB" w:rsidRDefault="00A669CB" w:rsidP="00A669CB">
      <w:pPr>
        <w:spacing w:after="0"/>
        <w:ind w:left="360"/>
        <w:jc w:val="both"/>
        <w:rPr>
          <w:b/>
          <w:bCs/>
          <w:sz w:val="24"/>
          <w:szCs w:val="24"/>
        </w:rPr>
      </w:pPr>
      <w:r w:rsidRPr="000D5474">
        <w:rPr>
          <w:b/>
          <w:bCs/>
          <w:sz w:val="24"/>
          <w:szCs w:val="24"/>
        </w:rPr>
        <w:t>Termín odevzdání:</w:t>
      </w:r>
      <w:r w:rsidR="000D5474">
        <w:rPr>
          <w:b/>
          <w:bCs/>
          <w:sz w:val="24"/>
          <w:szCs w:val="24"/>
        </w:rPr>
        <w:t xml:space="preserve"> </w:t>
      </w:r>
      <w:r w:rsidR="002B4FEA">
        <w:rPr>
          <w:b/>
          <w:bCs/>
          <w:sz w:val="24"/>
          <w:szCs w:val="24"/>
        </w:rPr>
        <w:t>5</w:t>
      </w:r>
      <w:r w:rsidR="000D5474">
        <w:rPr>
          <w:b/>
          <w:bCs/>
          <w:sz w:val="24"/>
          <w:szCs w:val="24"/>
        </w:rPr>
        <w:t xml:space="preserve">. </w:t>
      </w:r>
      <w:r w:rsidR="002B4FEA">
        <w:rPr>
          <w:b/>
          <w:bCs/>
          <w:sz w:val="24"/>
          <w:szCs w:val="24"/>
        </w:rPr>
        <w:t>9</w:t>
      </w:r>
      <w:r w:rsidR="000D5474">
        <w:rPr>
          <w:b/>
          <w:bCs/>
          <w:sz w:val="24"/>
          <w:szCs w:val="24"/>
        </w:rPr>
        <w:t>. 2023</w:t>
      </w:r>
    </w:p>
    <w:p w14:paraId="505F0D72" w14:textId="77777777" w:rsidR="005D294E" w:rsidRDefault="00526648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Zhotovitel je povinen zapracovat připomínky autorů výstavy.</w:t>
      </w:r>
    </w:p>
    <w:p w14:paraId="626B0E93" w14:textId="7C4F1407" w:rsidR="005D294E" w:rsidRDefault="00526648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Zhotovitel je povinen postupovat př</w:t>
      </w:r>
      <w:r>
        <w:rPr>
          <w:sz w:val="24"/>
          <w:szCs w:val="24"/>
          <w:lang w:val="it-IT"/>
        </w:rPr>
        <w:t>i p</w:t>
      </w:r>
      <w:r>
        <w:rPr>
          <w:sz w:val="24"/>
          <w:szCs w:val="24"/>
        </w:rPr>
        <w:t>řípravě dí</w:t>
      </w:r>
      <w:r>
        <w:rPr>
          <w:sz w:val="24"/>
          <w:szCs w:val="24"/>
          <w:lang w:val="fr-FR"/>
        </w:rPr>
        <w:t>la v</w:t>
      </w:r>
      <w:r>
        <w:rPr>
          <w:sz w:val="24"/>
          <w:szCs w:val="24"/>
        </w:rPr>
        <w:t> součinnosti s autorským tý</w:t>
      </w:r>
      <w:r>
        <w:rPr>
          <w:sz w:val="24"/>
          <w:szCs w:val="24"/>
          <w:lang w:val="pt-PT"/>
        </w:rPr>
        <w:t>mem v</w:t>
      </w:r>
      <w:r>
        <w:rPr>
          <w:sz w:val="24"/>
          <w:szCs w:val="24"/>
        </w:rPr>
        <w:t xml:space="preserve">ýstavy, výstavním oddělením a oddělením marketingu </w:t>
      </w:r>
      <w:r w:rsidR="004D04E4">
        <w:rPr>
          <w:sz w:val="24"/>
          <w:szCs w:val="24"/>
        </w:rPr>
        <w:t>objednatele</w:t>
      </w:r>
      <w:r>
        <w:rPr>
          <w:sz w:val="24"/>
          <w:szCs w:val="24"/>
        </w:rPr>
        <w:t xml:space="preserve">. </w:t>
      </w:r>
    </w:p>
    <w:p w14:paraId="401AF811" w14:textId="77777777" w:rsidR="005D294E" w:rsidRDefault="00526648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Ostatní požadavky na zhotovitele budou řešeny formou písemný</w:t>
      </w:r>
      <w:r>
        <w:rPr>
          <w:sz w:val="24"/>
          <w:szCs w:val="24"/>
          <w:lang w:val="de-DE"/>
        </w:rPr>
        <w:t xml:space="preserve">ch </w:t>
      </w:r>
      <w:r>
        <w:rPr>
          <w:sz w:val="24"/>
          <w:szCs w:val="24"/>
        </w:rPr>
        <w:t>číslovaných dodatků k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smlouvě a budou pokládány za ví</w:t>
      </w:r>
      <w:r>
        <w:rPr>
          <w:sz w:val="24"/>
          <w:szCs w:val="24"/>
          <w:lang w:val="it-IT"/>
        </w:rPr>
        <w:t>cepr</w:t>
      </w:r>
      <w:r>
        <w:rPr>
          <w:sz w:val="24"/>
          <w:szCs w:val="24"/>
        </w:rPr>
        <w:t>áce.</w:t>
      </w:r>
    </w:p>
    <w:p w14:paraId="65AB75C5" w14:textId="77777777" w:rsidR="005D294E" w:rsidRDefault="00526648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není </w:t>
      </w:r>
      <w:r>
        <w:rPr>
          <w:sz w:val="24"/>
          <w:szCs w:val="24"/>
          <w:lang w:val="it-IT"/>
        </w:rPr>
        <w:t>opr</w:t>
      </w:r>
      <w:r>
        <w:rPr>
          <w:sz w:val="24"/>
          <w:szCs w:val="24"/>
        </w:rPr>
        <w:t>ávněn zavazovat objednatele vůči třetím osobám.</w:t>
      </w:r>
    </w:p>
    <w:p w14:paraId="7DD1FF59" w14:textId="59C059CC" w:rsidR="005D294E" w:rsidRDefault="00526648">
      <w:pPr>
        <w:numPr>
          <w:ilvl w:val="0"/>
          <w:numId w:val="7"/>
        </w:numPr>
        <w:spacing w:after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Propaga</w:t>
      </w:r>
      <w:r>
        <w:rPr>
          <w:sz w:val="24"/>
          <w:szCs w:val="24"/>
        </w:rPr>
        <w:t xml:space="preserve">ční grafiku výstavy (pokud není domluveno jinak) vytváří a koordinuje oddělení marketingu </w:t>
      </w:r>
      <w:r w:rsidR="004D04E4">
        <w:rPr>
          <w:sz w:val="24"/>
          <w:szCs w:val="24"/>
        </w:rPr>
        <w:t>objednatele</w:t>
      </w:r>
      <w:r>
        <w:rPr>
          <w:sz w:val="24"/>
          <w:szCs w:val="24"/>
        </w:rPr>
        <w:t xml:space="preserve">. Grafik výstavy dodává základní informace (barevnost, font, aj.) případně dle požadavků </w:t>
      </w:r>
      <w:r>
        <w:rPr>
          <w:sz w:val="24"/>
          <w:szCs w:val="24"/>
          <w:lang w:val="it-IT"/>
        </w:rPr>
        <w:t>dolo</w:t>
      </w:r>
      <w:r>
        <w:rPr>
          <w:sz w:val="24"/>
          <w:szCs w:val="24"/>
        </w:rPr>
        <w:t xml:space="preserve">ží zdrojová data. Grafik výstavy musí spolupracovat s oddělením marketingu Národního muzea při tvorbě </w:t>
      </w:r>
      <w:r>
        <w:rPr>
          <w:sz w:val="24"/>
          <w:szCs w:val="24"/>
          <w:lang w:val="it-IT"/>
        </w:rPr>
        <w:t>propaga</w:t>
      </w:r>
      <w:r>
        <w:rPr>
          <w:sz w:val="24"/>
          <w:szCs w:val="24"/>
        </w:rPr>
        <w:t>ční</w:t>
      </w:r>
      <w:r>
        <w:rPr>
          <w:sz w:val="24"/>
          <w:szCs w:val="24"/>
          <w:lang w:val="de-DE"/>
        </w:rPr>
        <w:t>ch materi</w:t>
      </w:r>
      <w:r>
        <w:rPr>
          <w:sz w:val="24"/>
          <w:szCs w:val="24"/>
        </w:rPr>
        <w:t>álů (přebal katalogu a tiráž) a zapracovávat jejich připomínky.</w:t>
      </w:r>
    </w:p>
    <w:p w14:paraId="6F7B5B72" w14:textId="77777777" w:rsidR="005D294E" w:rsidRDefault="005D294E">
      <w:pPr>
        <w:spacing w:after="0"/>
        <w:jc w:val="both"/>
        <w:rPr>
          <w:sz w:val="24"/>
          <w:szCs w:val="24"/>
        </w:rPr>
      </w:pPr>
    </w:p>
    <w:p w14:paraId="6A702151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IV.</w:t>
      </w:r>
    </w:p>
    <w:p w14:paraId="6ABB18D5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Povinnosti objednatele</w:t>
      </w:r>
    </w:p>
    <w:p w14:paraId="26B49F9D" w14:textId="77777777" w:rsidR="005D294E" w:rsidRDefault="005266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Objednatel se podpisem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zavazuje:</w:t>
      </w:r>
    </w:p>
    <w:p w14:paraId="7A5C03A7" w14:textId="77777777" w:rsidR="005D294E" w:rsidRDefault="00526648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Zajistit zhotoviteli přístup do prostoru, kde bude výstava realizována, v termínech po vzájemn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dohodě.</w:t>
      </w:r>
    </w:p>
    <w:p w14:paraId="370511A8" w14:textId="77777777" w:rsidR="005D294E" w:rsidRDefault="00526648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Předat podklady ke zhotovení požadovaných stupňů projektov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dokumentace (plány výstavních prostor, seznam exponátů</w:t>
      </w:r>
      <w:r>
        <w:rPr>
          <w:sz w:val="24"/>
          <w:szCs w:val="24"/>
          <w:lang w:val="de-DE"/>
        </w:rPr>
        <w:t>, sc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nář výstavy atd.).</w:t>
      </w:r>
    </w:p>
    <w:p w14:paraId="58833AC3" w14:textId="77777777" w:rsidR="005D294E" w:rsidRDefault="00526648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Odsouhlasit výkresovou dokumentaci architektonick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nl-NL"/>
        </w:rPr>
        <w:t xml:space="preserve">studie tak, </w:t>
      </w:r>
      <w:r>
        <w:rPr>
          <w:sz w:val="24"/>
          <w:szCs w:val="24"/>
        </w:rPr>
        <w:t>že schválené řešení již nebude možno zásadním způsobem měnit.</w:t>
      </w:r>
    </w:p>
    <w:p w14:paraId="3D7237C9" w14:textId="2D820226" w:rsidR="005D294E" w:rsidRDefault="00526648">
      <w:pPr>
        <w:numPr>
          <w:ilvl w:val="0"/>
          <w:numId w:val="9"/>
        </w:numPr>
        <w:spacing w:after="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Zah</w:t>
      </w:r>
      <w:r>
        <w:rPr>
          <w:sz w:val="24"/>
          <w:szCs w:val="24"/>
        </w:rPr>
        <w:t>ájit předávání podkladů ke zhotovení výstavní grafiky (texty s překlady, vešker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obrazov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přílohy), a to ihned po podpisu smlouvy. </w:t>
      </w:r>
      <w:r w:rsidRPr="00713E84">
        <w:rPr>
          <w:color w:val="auto"/>
          <w:sz w:val="24"/>
          <w:szCs w:val="24"/>
          <w:u w:color="FF2600"/>
        </w:rPr>
        <w:t>Všechny podklady pro tvorbu výstavní grafiky budou zhotoviteli předávány průběžně</w:t>
      </w:r>
      <w:r w:rsidR="00713E84">
        <w:rPr>
          <w:color w:val="auto"/>
          <w:sz w:val="24"/>
          <w:szCs w:val="24"/>
          <w:u w:color="FF2600"/>
        </w:rPr>
        <w:t>,</w:t>
      </w:r>
      <w:r w:rsidRPr="00713E84">
        <w:rPr>
          <w:color w:val="auto"/>
          <w:sz w:val="24"/>
          <w:szCs w:val="24"/>
          <w:u w:color="FF2600"/>
        </w:rPr>
        <w:t xml:space="preserve"> avšak nejpozději do </w:t>
      </w:r>
      <w:r w:rsidR="002B4FEA">
        <w:rPr>
          <w:b/>
          <w:bCs/>
          <w:color w:val="auto"/>
          <w:sz w:val="24"/>
          <w:szCs w:val="24"/>
          <w:u w:color="FF2600"/>
        </w:rPr>
        <w:t>3. 7</w:t>
      </w:r>
      <w:r w:rsidRPr="00713E84">
        <w:rPr>
          <w:b/>
          <w:bCs/>
          <w:color w:val="auto"/>
          <w:sz w:val="24"/>
          <w:szCs w:val="24"/>
          <w:u w:color="FF2600"/>
        </w:rPr>
        <w:t>. 2023</w:t>
      </w:r>
      <w:r w:rsidRPr="00713E84">
        <w:rPr>
          <w:color w:val="auto"/>
          <w:sz w:val="24"/>
          <w:szCs w:val="24"/>
          <w:u w:color="FF2600"/>
        </w:rPr>
        <w:t xml:space="preserve">. </w:t>
      </w:r>
      <w:r>
        <w:rPr>
          <w:sz w:val="24"/>
          <w:szCs w:val="24"/>
        </w:rPr>
        <w:t>Objednatel prohlašuje, že je oprávněn podklady, kter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zhotoviteli předá, užít způsobem podle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a že jejich začlenění</w:t>
      </w:r>
      <w:r>
        <w:rPr>
          <w:sz w:val="24"/>
          <w:szCs w:val="24"/>
          <w:lang w:val="pt-PT"/>
        </w:rPr>
        <w:t>m do d</w:t>
      </w:r>
      <w:r>
        <w:rPr>
          <w:sz w:val="24"/>
          <w:szCs w:val="24"/>
        </w:rPr>
        <w:t>í</w:t>
      </w:r>
      <w:r>
        <w:rPr>
          <w:sz w:val="24"/>
          <w:szCs w:val="24"/>
          <w:lang w:val="it-IT"/>
        </w:rPr>
        <w:t>la a dal</w:t>
      </w:r>
      <w:r>
        <w:rPr>
          <w:sz w:val="24"/>
          <w:szCs w:val="24"/>
        </w:rPr>
        <w:t>ší</w:t>
      </w:r>
      <w:r>
        <w:rPr>
          <w:sz w:val="24"/>
          <w:szCs w:val="24"/>
          <w:lang w:val="de-DE"/>
        </w:rPr>
        <w:t>m u</w:t>
      </w:r>
      <w:r>
        <w:rPr>
          <w:sz w:val="24"/>
          <w:szCs w:val="24"/>
        </w:rPr>
        <w:t>žíváním díla nebudou dotčena autorská práva nositelů těchto práv k podkladům (či práva související s právem autorským, či práva pořizovatele databá</w:t>
      </w:r>
      <w:r>
        <w:rPr>
          <w:sz w:val="24"/>
          <w:szCs w:val="24"/>
          <w:lang w:val="pt-PT"/>
        </w:rPr>
        <w:t>ze) a d</w:t>
      </w:r>
      <w:r>
        <w:rPr>
          <w:sz w:val="24"/>
          <w:szCs w:val="24"/>
        </w:rPr>
        <w:t>á</w:t>
      </w:r>
      <w:r>
        <w:rPr>
          <w:sz w:val="24"/>
          <w:szCs w:val="24"/>
          <w:lang w:val="fr-FR"/>
        </w:rPr>
        <w:t>le pr</w:t>
      </w:r>
      <w:r>
        <w:rPr>
          <w:sz w:val="24"/>
          <w:szCs w:val="24"/>
        </w:rPr>
        <w:t>áva nositelů práv k ochrann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známce či jiná práva průmyslov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vlastnictví. V případě nepravdivosti tohoto prohlášení se objednatel zavazuje uhradit zhotoviteli škodu, která mu tím vznikne, a podniknout kroky k odvrácení hrozící škody.</w:t>
      </w:r>
    </w:p>
    <w:p w14:paraId="61D2F7E7" w14:textId="77777777" w:rsidR="005D294E" w:rsidRDefault="00526648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Vyplatit zhotoviteli odměnu dle č</w:t>
      </w:r>
      <w:r>
        <w:rPr>
          <w:sz w:val="24"/>
          <w:szCs w:val="24"/>
          <w:lang w:val="pt-PT"/>
        </w:rPr>
        <w:t>l. VII.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smlouvy.</w:t>
      </w:r>
    </w:p>
    <w:p w14:paraId="757D499B" w14:textId="77777777" w:rsidR="005D294E" w:rsidRDefault="005D294E">
      <w:pPr>
        <w:spacing w:after="0"/>
        <w:ind w:left="360"/>
        <w:jc w:val="both"/>
        <w:rPr>
          <w:sz w:val="24"/>
          <w:szCs w:val="24"/>
        </w:rPr>
      </w:pPr>
    </w:p>
    <w:p w14:paraId="0E3CC9ED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V.</w:t>
      </w:r>
    </w:p>
    <w:p w14:paraId="4D1B371A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Předávání díla</w:t>
      </w:r>
    </w:p>
    <w:p w14:paraId="281DCE84" w14:textId="77777777" w:rsidR="005D294E" w:rsidRDefault="00526648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Objednatel si po převzetí vypracovan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výkresov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dokumentace dle čl. III. odst. 1.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vyhrazuje lhůtu 3 pracovních dnů na odsouhlasení dokumentace. Pokud objednatel vrátí dokumentaci dle čl. III. odst. 1.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zhotoviteli k doplnění č</w:t>
      </w:r>
      <w:r>
        <w:rPr>
          <w:sz w:val="24"/>
          <w:szCs w:val="24"/>
          <w:lang w:val="it-IT"/>
        </w:rPr>
        <w:t>i p</w:t>
      </w:r>
      <w:r>
        <w:rPr>
          <w:sz w:val="24"/>
          <w:szCs w:val="24"/>
        </w:rPr>
        <w:t>řepracování, objednatel a zhotovitel sjednají nový termín pro odevzdání.</w:t>
      </w:r>
    </w:p>
    <w:p w14:paraId="1A887147" w14:textId="77777777" w:rsidR="005D294E" w:rsidRDefault="00526648">
      <w:pPr>
        <w:numPr>
          <w:ilvl w:val="0"/>
          <w:numId w:val="11"/>
        </w:numPr>
        <w:spacing w:after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Realiza</w:t>
      </w:r>
      <w:r>
        <w:rPr>
          <w:sz w:val="24"/>
          <w:szCs w:val="24"/>
        </w:rPr>
        <w:t>ční projekt výstavy předá zhotovitel objednateli ve třech vyhotoveních společně s technickými zprávami v </w:t>
      </w:r>
      <w:r>
        <w:rPr>
          <w:sz w:val="24"/>
          <w:szCs w:val="24"/>
          <w:lang w:val="pt-PT"/>
        </w:rPr>
        <w:t>3 par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it-IT"/>
        </w:rPr>
        <w:t>nale</w:t>
      </w:r>
      <w:r>
        <w:rPr>
          <w:sz w:val="24"/>
          <w:szCs w:val="24"/>
        </w:rPr>
        <w:t>žato ve formátu A3, v jednom vyhotovení ve složce A4 v deskách a v jednom vyhotovení v elektronick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podobě.</w:t>
      </w:r>
    </w:p>
    <w:p w14:paraId="7F6E63AA" w14:textId="77777777" w:rsidR="005D294E" w:rsidRDefault="00526648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Převzetí </w:t>
      </w:r>
      <w:r>
        <w:rPr>
          <w:sz w:val="24"/>
          <w:szCs w:val="24"/>
          <w:lang w:val="en-US"/>
        </w:rPr>
        <w:t>materi</w:t>
      </w:r>
      <w:r>
        <w:rPr>
          <w:sz w:val="24"/>
          <w:szCs w:val="24"/>
        </w:rPr>
        <w:t>álů potvrdí objednatel zhotoviteli písemným protokolem, který podepíší oba účastníci smlouvy.</w:t>
      </w:r>
    </w:p>
    <w:p w14:paraId="48F27DC6" w14:textId="77777777" w:rsidR="005D294E" w:rsidRDefault="00526648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 případě, ž</w:t>
      </w:r>
      <w:r>
        <w:rPr>
          <w:sz w:val="24"/>
          <w:szCs w:val="24"/>
          <w:lang w:val="en-US"/>
        </w:rPr>
        <w:t>e materi</w:t>
      </w:r>
      <w:r>
        <w:rPr>
          <w:sz w:val="24"/>
          <w:szCs w:val="24"/>
        </w:rPr>
        <w:t>ál bude vrácen zhotoviteli k přepracování dle odst. 1. tohoto článku je zhotovitel povinen všechny požadavky, pokud nejsou v rozporu s ustanoveními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splnit, přičemž objednatel je oprávněn pozdržet do doby, než bude materiál odevzdán, úhradu odměn dle č</w:t>
      </w:r>
      <w:r>
        <w:rPr>
          <w:sz w:val="24"/>
          <w:szCs w:val="24"/>
          <w:lang w:val="pt-PT"/>
        </w:rPr>
        <w:t>l. VII.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smlouvy, aniž by se tak dostal do prodlení.</w:t>
      </w:r>
    </w:p>
    <w:p w14:paraId="19CFE914" w14:textId="77777777" w:rsidR="005D294E" w:rsidRDefault="00526648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Objednatel je oprávněn v případě, že zhotovitel nedodrží termíny dle čl. III. odst. 1. - 4.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smlouvy, od smlouvy odstoupit.</w:t>
      </w:r>
    </w:p>
    <w:p w14:paraId="5E7206DC" w14:textId="77777777" w:rsidR="005D294E" w:rsidRDefault="005D294E">
      <w:pPr>
        <w:spacing w:after="0"/>
        <w:jc w:val="both"/>
        <w:rPr>
          <w:sz w:val="24"/>
          <w:szCs w:val="24"/>
        </w:rPr>
      </w:pPr>
    </w:p>
    <w:p w14:paraId="577DFE09" w14:textId="77777777" w:rsidR="005D294E" w:rsidRDefault="005266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VI.</w:t>
      </w:r>
    </w:p>
    <w:p w14:paraId="1787907D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a-DK"/>
        </w:rPr>
        <w:t>Ud</w:t>
      </w:r>
      <w:r>
        <w:rPr>
          <w:b/>
          <w:bCs/>
          <w:sz w:val="24"/>
          <w:szCs w:val="24"/>
        </w:rPr>
        <w:t xml:space="preserve">ělení </w:t>
      </w:r>
      <w:r>
        <w:rPr>
          <w:b/>
          <w:bCs/>
          <w:sz w:val="24"/>
          <w:szCs w:val="24"/>
          <w:lang w:val="it-IT"/>
        </w:rPr>
        <w:t>opr</w:t>
      </w:r>
      <w:r>
        <w:rPr>
          <w:b/>
          <w:bCs/>
          <w:sz w:val="24"/>
          <w:szCs w:val="24"/>
        </w:rPr>
        <w:t>ávnění uží</w:t>
      </w:r>
      <w:r>
        <w:rPr>
          <w:b/>
          <w:bCs/>
          <w:sz w:val="24"/>
          <w:szCs w:val="24"/>
          <w:lang w:val="fr-FR"/>
        </w:rPr>
        <w:t>t d</w:t>
      </w:r>
      <w:r>
        <w:rPr>
          <w:b/>
          <w:bCs/>
          <w:sz w:val="24"/>
          <w:szCs w:val="24"/>
        </w:rPr>
        <w:t>ílo objednatelem (licence)</w:t>
      </w:r>
    </w:p>
    <w:p w14:paraId="46BED07E" w14:textId="77777777" w:rsidR="005D294E" w:rsidRDefault="00526648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Zhotovitel uděluje objednateli dle zákona č. 89/2012 Sb., obč</w:t>
      </w:r>
      <w:r>
        <w:rPr>
          <w:sz w:val="24"/>
          <w:szCs w:val="24"/>
          <w:lang w:val="da-DK"/>
        </w:rPr>
        <w:t>ansk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zákoníku, výhradní licenci k užití díla dle čl. III. odst. 1., 3. a 4.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smlouvy, a to na celou dobu ochrany práv k dílu dle pří</w:t>
      </w:r>
      <w:r>
        <w:rPr>
          <w:sz w:val="24"/>
          <w:szCs w:val="24"/>
          <w:lang w:val="da-DK"/>
        </w:rPr>
        <w:t>slu</w:t>
      </w:r>
      <w:r>
        <w:rPr>
          <w:sz w:val="24"/>
          <w:szCs w:val="24"/>
        </w:rPr>
        <w:t>šných ustanovení zákona č. 121/2000 Sb., o právu autorsk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a o právech související</w:t>
      </w:r>
      <w:r>
        <w:rPr>
          <w:sz w:val="24"/>
          <w:szCs w:val="24"/>
          <w:lang w:val="de-DE"/>
        </w:rPr>
        <w:t>ch s</w:t>
      </w:r>
      <w:r>
        <w:rPr>
          <w:sz w:val="24"/>
          <w:szCs w:val="24"/>
        </w:rPr>
        <w:t> právem autorský</w:t>
      </w:r>
      <w:r>
        <w:rPr>
          <w:sz w:val="24"/>
          <w:szCs w:val="24"/>
          <w:lang w:val="pt-PT"/>
        </w:rPr>
        <w:t>m a d</w:t>
      </w:r>
      <w:r>
        <w:rPr>
          <w:sz w:val="24"/>
          <w:szCs w:val="24"/>
        </w:rPr>
        <w:t>ále bez jakýchkoliv teritoriálních omezení.</w:t>
      </w:r>
    </w:p>
    <w:p w14:paraId="21515DBF" w14:textId="77777777" w:rsidR="005D294E" w:rsidRDefault="00526648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uděluje objednateli touto smlouvou výhradní </w:t>
      </w:r>
      <w:r>
        <w:rPr>
          <w:sz w:val="24"/>
          <w:szCs w:val="24"/>
          <w:lang w:val="it-IT"/>
        </w:rPr>
        <w:t>opr</w:t>
      </w:r>
      <w:r>
        <w:rPr>
          <w:sz w:val="24"/>
          <w:szCs w:val="24"/>
        </w:rPr>
        <w:t>ávnění uží</w:t>
      </w:r>
      <w:r>
        <w:rPr>
          <w:sz w:val="24"/>
          <w:szCs w:val="24"/>
          <w:lang w:val="fr-FR"/>
        </w:rPr>
        <w:t>t d</w:t>
      </w:r>
      <w:r>
        <w:rPr>
          <w:sz w:val="24"/>
          <w:szCs w:val="24"/>
        </w:rPr>
        <w:t>ílo dle čl. III. odst. 1., 3. a 4.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všemi způsoby užití ve smyslu § 12 odst. 1 a násl. zákona č. 121/2000 Sb., o právu autorsk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a o právech souvisejících s právem autorským.</w:t>
      </w:r>
    </w:p>
    <w:p w14:paraId="49863869" w14:textId="6A43D160" w:rsidR="005D294E" w:rsidRDefault="00526648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Dí</w:t>
      </w:r>
      <w:r>
        <w:rPr>
          <w:sz w:val="24"/>
          <w:szCs w:val="24"/>
          <w:lang w:val="it-IT"/>
        </w:rPr>
        <w:t>lo m</w:t>
      </w:r>
      <w:r>
        <w:rPr>
          <w:sz w:val="24"/>
          <w:szCs w:val="24"/>
        </w:rPr>
        <w:t xml:space="preserve">ůže být ze strany objednatele </w:t>
      </w:r>
      <w:r w:rsidR="008E2816" w:rsidRPr="008E2816">
        <w:rPr>
          <w:sz w:val="24"/>
          <w:szCs w:val="24"/>
        </w:rPr>
        <w:t xml:space="preserve">zveřejněno na webových stránkách objednatele a </w:t>
      </w:r>
      <w:r>
        <w:rPr>
          <w:sz w:val="24"/>
          <w:szCs w:val="24"/>
        </w:rPr>
        <w:t>šířeno všemi formami propagace výstavy i objednatele.</w:t>
      </w:r>
    </w:p>
    <w:p w14:paraId="3D2EEDAF" w14:textId="77777777" w:rsidR="005D294E" w:rsidRDefault="00526648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Objednatel je oprávněn poskytnout dílo dle čl. III. odst. 1., 3. a 4.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třetí osobě (podlicence).</w:t>
      </w:r>
    </w:p>
    <w:p w14:paraId="4C612EBC" w14:textId="77777777" w:rsidR="005D294E" w:rsidRDefault="00526648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licence je zahrnuta v ceně díla. </w:t>
      </w:r>
    </w:p>
    <w:p w14:paraId="55159CD3" w14:textId="77777777" w:rsidR="009572E6" w:rsidRDefault="009572E6">
      <w:pPr>
        <w:spacing w:after="0"/>
        <w:jc w:val="both"/>
      </w:pPr>
    </w:p>
    <w:p w14:paraId="1B8780B7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VII.</w:t>
      </w:r>
    </w:p>
    <w:p w14:paraId="38619FF5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Dohoda o odměně</w:t>
      </w:r>
    </w:p>
    <w:p w14:paraId="4E5E053D" w14:textId="25CF2A86" w:rsidR="005D294E" w:rsidRPr="000B71D5" w:rsidRDefault="00526648" w:rsidP="000B71D5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0B71D5">
        <w:rPr>
          <w:sz w:val="24"/>
          <w:szCs w:val="24"/>
        </w:rPr>
        <w:t>Zhotoviteli náleží odměna za vytvoření díla, poskytnutí licence k dílu dle t</w:t>
      </w:r>
      <w:r w:rsidRPr="000B71D5">
        <w:rPr>
          <w:sz w:val="24"/>
          <w:szCs w:val="24"/>
          <w:lang w:val="fr-FR"/>
        </w:rPr>
        <w:t>é</w:t>
      </w:r>
      <w:r w:rsidRPr="000B71D5">
        <w:rPr>
          <w:sz w:val="24"/>
          <w:szCs w:val="24"/>
        </w:rPr>
        <w:t>to smlouvy a za realizaci další</w:t>
      </w:r>
      <w:r w:rsidRPr="000B71D5">
        <w:rPr>
          <w:sz w:val="24"/>
          <w:szCs w:val="24"/>
          <w:lang w:val="de-DE"/>
        </w:rPr>
        <w:t xml:space="preserve">ch </w:t>
      </w:r>
      <w:r w:rsidRPr="000B71D5">
        <w:rPr>
          <w:sz w:val="24"/>
          <w:szCs w:val="24"/>
        </w:rPr>
        <w:t>činností dle t</w:t>
      </w:r>
      <w:r w:rsidRPr="000B71D5">
        <w:rPr>
          <w:sz w:val="24"/>
          <w:szCs w:val="24"/>
          <w:lang w:val="fr-FR"/>
        </w:rPr>
        <w:t>é</w:t>
      </w:r>
      <w:r w:rsidRPr="000B71D5">
        <w:rPr>
          <w:sz w:val="24"/>
          <w:szCs w:val="24"/>
        </w:rPr>
        <w:t>to smlouvy v celkov</w:t>
      </w:r>
      <w:r w:rsidRPr="000B71D5">
        <w:rPr>
          <w:sz w:val="24"/>
          <w:szCs w:val="24"/>
          <w:lang w:val="fr-FR"/>
        </w:rPr>
        <w:t xml:space="preserve">é </w:t>
      </w:r>
      <w:r w:rsidRPr="000B71D5">
        <w:rPr>
          <w:sz w:val="24"/>
          <w:szCs w:val="24"/>
        </w:rPr>
        <w:t xml:space="preserve">výši:  </w:t>
      </w:r>
    </w:p>
    <w:tbl>
      <w:tblPr>
        <w:tblStyle w:val="TableNormal"/>
        <w:tblW w:w="86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8"/>
        <w:gridCol w:w="4277"/>
      </w:tblGrid>
      <w:tr w:rsidR="005D294E" w14:paraId="2EBAF6D3" w14:textId="77777777" w:rsidTr="006D7967">
        <w:trPr>
          <w:trHeight w:val="290"/>
          <w:jc w:val="center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BC364" w14:textId="77777777" w:rsidR="005D294E" w:rsidRDefault="00526648">
            <w:r>
              <w:rPr>
                <w:sz w:val="24"/>
                <w:szCs w:val="24"/>
              </w:rPr>
              <w:t xml:space="preserve">Sjednaná </w:t>
            </w:r>
            <w:r>
              <w:rPr>
                <w:sz w:val="24"/>
                <w:szCs w:val="24"/>
                <w:lang w:val="it-IT"/>
              </w:rPr>
              <w:t>cena d</w:t>
            </w:r>
            <w:r>
              <w:rPr>
                <w:sz w:val="24"/>
                <w:szCs w:val="24"/>
              </w:rPr>
              <w:t>íla bez DPH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378B7" w14:textId="24068D16" w:rsidR="005D294E" w:rsidRPr="00923CB9" w:rsidRDefault="002B4FEA">
            <w:pPr>
              <w:spacing w:after="0"/>
              <w:jc w:val="right"/>
            </w:pPr>
            <w:r>
              <w:t>120</w:t>
            </w:r>
            <w:r w:rsidR="00526648" w:rsidRPr="00923CB9">
              <w:t>.000,- Kč</w:t>
            </w:r>
          </w:p>
        </w:tc>
      </w:tr>
      <w:tr w:rsidR="005D294E" w14:paraId="09941583" w14:textId="77777777" w:rsidTr="006D7967">
        <w:trPr>
          <w:trHeight w:val="290"/>
          <w:jc w:val="center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BB72C" w14:textId="5B1AA448" w:rsidR="005D294E" w:rsidRDefault="00923CB9">
            <w:pPr>
              <w:spacing w:after="0"/>
            </w:pPr>
            <w:r>
              <w:rPr>
                <w:sz w:val="24"/>
                <w:szCs w:val="24"/>
              </w:rPr>
              <w:t>Není plátce DPH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EE781" w14:textId="318B31B3" w:rsidR="005D294E" w:rsidRDefault="005D294E" w:rsidP="00923CB9">
            <w:pPr>
              <w:spacing w:after="0"/>
            </w:pPr>
          </w:p>
        </w:tc>
      </w:tr>
      <w:tr w:rsidR="005D294E" w14:paraId="20D0D0C3" w14:textId="77777777" w:rsidTr="006D7967">
        <w:trPr>
          <w:trHeight w:val="285"/>
          <w:jc w:val="center"/>
        </w:trPr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9E74F" w14:textId="77777777" w:rsidR="005D294E" w:rsidRDefault="00526648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 xml:space="preserve">Cena celkem:       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B7553" w14:textId="0920994E" w:rsidR="005D294E" w:rsidRDefault="002B4FEA">
            <w:pPr>
              <w:spacing w:after="0"/>
              <w:jc w:val="right"/>
            </w:pPr>
            <w:r>
              <w:rPr>
                <w:b/>
                <w:bCs/>
              </w:rPr>
              <w:t>12</w:t>
            </w:r>
            <w:r w:rsidR="00923CB9">
              <w:rPr>
                <w:b/>
                <w:bCs/>
              </w:rPr>
              <w:t>0</w:t>
            </w:r>
            <w:r w:rsidR="00526648">
              <w:rPr>
                <w:b/>
                <w:bCs/>
              </w:rPr>
              <w:t>.000</w:t>
            </w:r>
            <w:r w:rsidR="00526648">
              <w:rPr>
                <w:b/>
                <w:bCs/>
                <w:sz w:val="24"/>
                <w:szCs w:val="24"/>
              </w:rPr>
              <w:t>,- Kč</w:t>
            </w:r>
          </w:p>
        </w:tc>
      </w:tr>
      <w:tr w:rsidR="005D294E" w14:paraId="54514DE2" w14:textId="77777777" w:rsidTr="006D7967">
        <w:trPr>
          <w:trHeight w:val="329"/>
          <w:jc w:val="center"/>
        </w:trPr>
        <w:tc>
          <w:tcPr>
            <w:tcW w:w="86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599FE" w14:textId="19C63317" w:rsidR="005D294E" w:rsidRDefault="00526648">
            <w:pPr>
              <w:tabs>
                <w:tab w:val="center" w:pos="4144"/>
              </w:tabs>
              <w:spacing w:after="0"/>
            </w:pPr>
            <w:r>
              <w:rPr>
                <w:sz w:val="24"/>
                <w:szCs w:val="24"/>
              </w:rPr>
              <w:t xml:space="preserve">Slovy: </w:t>
            </w:r>
            <w:r w:rsidR="000B71D5">
              <w:rPr>
                <w:sz w:val="24"/>
                <w:szCs w:val="24"/>
              </w:rPr>
              <w:t>Stodvacet</w:t>
            </w:r>
            <w:r>
              <w:rPr>
                <w:sz w:val="24"/>
                <w:szCs w:val="24"/>
              </w:rPr>
              <w:t>tisíc korun českých</w:t>
            </w:r>
          </w:p>
        </w:tc>
      </w:tr>
      <w:tr w:rsidR="005D294E" w14:paraId="1997017B" w14:textId="77777777" w:rsidTr="006D7967">
        <w:trPr>
          <w:trHeight w:val="290"/>
          <w:jc w:val="center"/>
        </w:trPr>
        <w:tc>
          <w:tcPr>
            <w:tcW w:w="8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5C22C" w14:textId="77777777" w:rsidR="005D294E" w:rsidRDefault="005D294E"/>
        </w:tc>
      </w:tr>
    </w:tbl>
    <w:p w14:paraId="7B1EC34D" w14:textId="77777777" w:rsidR="005D294E" w:rsidRDefault="00526648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Plná výše odměny je splatná při dodržení následující</w:t>
      </w:r>
      <w:r>
        <w:rPr>
          <w:sz w:val="24"/>
          <w:szCs w:val="24"/>
          <w:lang w:val="en-US"/>
        </w:rPr>
        <w:t>ch term</w:t>
      </w:r>
      <w:r>
        <w:rPr>
          <w:sz w:val="24"/>
          <w:szCs w:val="24"/>
        </w:rPr>
        <w:t>ínů:</w:t>
      </w:r>
    </w:p>
    <w:p w14:paraId="66376C7D" w14:textId="35CF5E98" w:rsidR="005D294E" w:rsidRDefault="00526648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předání výkresov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a zadávací dokumentace realizačního projektu, včetně průvodní zprávy a výpisu prvků výstavy do </w:t>
      </w:r>
      <w:r w:rsidR="002B4FEA">
        <w:rPr>
          <w:b/>
          <w:bCs/>
          <w:sz w:val="24"/>
          <w:szCs w:val="24"/>
        </w:rPr>
        <w:t>17. 7</w:t>
      </w:r>
      <w:r>
        <w:rPr>
          <w:b/>
          <w:bCs/>
          <w:sz w:val="24"/>
          <w:szCs w:val="24"/>
        </w:rPr>
        <w:t>. 2023</w:t>
      </w:r>
      <w:r>
        <w:rPr>
          <w:sz w:val="24"/>
          <w:szCs w:val="24"/>
        </w:rPr>
        <w:t>;</w:t>
      </w:r>
    </w:p>
    <w:p w14:paraId="7749D9A3" w14:textId="05BEFC2A" w:rsidR="005D294E" w:rsidRDefault="00526648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autorský dozor při výrobě a instalaci výstavy, a to jak při instalaci mobiliáře, tak i instalaci exponátů </w:t>
      </w:r>
      <w:r>
        <w:rPr>
          <w:sz w:val="24"/>
          <w:szCs w:val="24"/>
          <w:lang w:val="es-ES_tradnl"/>
        </w:rPr>
        <w:t xml:space="preserve">do </w:t>
      </w:r>
      <w:r w:rsidR="002B4FEA">
        <w:rPr>
          <w:b/>
          <w:bCs/>
          <w:sz w:val="24"/>
          <w:szCs w:val="24"/>
        </w:rPr>
        <w:t>21. 9</w:t>
      </w:r>
      <w:r>
        <w:rPr>
          <w:b/>
          <w:bCs/>
          <w:sz w:val="24"/>
          <w:szCs w:val="24"/>
        </w:rPr>
        <w:t>. 2023</w:t>
      </w:r>
      <w:r>
        <w:rPr>
          <w:sz w:val="24"/>
          <w:szCs w:val="24"/>
        </w:rPr>
        <w:t>;</w:t>
      </w:r>
    </w:p>
    <w:p w14:paraId="672F476F" w14:textId="0642E140" w:rsidR="005D294E" w:rsidRDefault="00526648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dodání všech tiskový</w:t>
      </w:r>
      <w:r>
        <w:rPr>
          <w:sz w:val="24"/>
          <w:szCs w:val="24"/>
          <w:lang w:val="nl-NL"/>
        </w:rPr>
        <w:t>ch dat v</w:t>
      </w:r>
      <w:r>
        <w:rPr>
          <w:sz w:val="24"/>
          <w:szCs w:val="24"/>
        </w:rPr>
        <w:t>ýstavní grafiky a grafick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zpracování tiskovin výstavy průběžně, nejpozději však do </w:t>
      </w:r>
      <w:r w:rsidR="002B4FEA">
        <w:rPr>
          <w:b/>
          <w:bCs/>
          <w:sz w:val="24"/>
          <w:szCs w:val="24"/>
        </w:rPr>
        <w:t>21. 8</w:t>
      </w:r>
      <w:r>
        <w:rPr>
          <w:b/>
          <w:bCs/>
          <w:sz w:val="24"/>
          <w:szCs w:val="24"/>
        </w:rPr>
        <w:t>. 2023</w:t>
      </w:r>
      <w:r>
        <w:rPr>
          <w:sz w:val="24"/>
          <w:szCs w:val="24"/>
        </w:rPr>
        <w:t xml:space="preserve"> viz čl. III. odst. 3. a 4.</w:t>
      </w:r>
    </w:p>
    <w:p w14:paraId="1BD46C08" w14:textId="77777777" w:rsidR="005D294E" w:rsidRDefault="00526648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Odměna se skládá z těchto polož</w:t>
      </w:r>
      <w:r>
        <w:rPr>
          <w:sz w:val="24"/>
          <w:szCs w:val="24"/>
          <w:lang w:val="nl-NL"/>
        </w:rPr>
        <w:t>ek:</w:t>
      </w:r>
    </w:p>
    <w:p w14:paraId="3F41284D" w14:textId="77777777" w:rsidR="005D294E" w:rsidRDefault="00526648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vytvoření </w:t>
      </w:r>
      <w:r>
        <w:rPr>
          <w:sz w:val="24"/>
          <w:szCs w:val="24"/>
          <w:lang w:val="pt-PT"/>
        </w:rPr>
        <w:t>realiza</w:t>
      </w:r>
      <w:r>
        <w:rPr>
          <w:sz w:val="24"/>
          <w:szCs w:val="24"/>
        </w:rPr>
        <w:t xml:space="preserve">čního projektu výstavy (čl.III. odst. 1. a 4.) </w:t>
      </w:r>
    </w:p>
    <w:p w14:paraId="41B3F10F" w14:textId="77777777" w:rsidR="005D294E" w:rsidRDefault="00526648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autorský dozor při výrobě a instalaci výstavy (čl.III. odst. 2.) </w:t>
      </w:r>
    </w:p>
    <w:p w14:paraId="2F33932F" w14:textId="77777777" w:rsidR="005D294E" w:rsidRDefault="00526648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výrobu grafick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designu a přípravu tiskový</w:t>
      </w:r>
      <w:r>
        <w:rPr>
          <w:sz w:val="24"/>
          <w:szCs w:val="24"/>
          <w:lang w:val="nl-NL"/>
        </w:rPr>
        <w:t>ch dat (</w:t>
      </w:r>
      <w:r>
        <w:rPr>
          <w:sz w:val="24"/>
          <w:szCs w:val="24"/>
        </w:rPr>
        <w:t>čl.III. odst 3. a 4.)</w:t>
      </w:r>
    </w:p>
    <w:p w14:paraId="68A23788" w14:textId="072A44B3" w:rsidR="005D294E" w:rsidRDefault="00526648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Odměna dle odst. 1. t</w:t>
      </w:r>
      <w:r w:rsidR="00FF5100">
        <w:rPr>
          <w:sz w:val="24"/>
          <w:szCs w:val="24"/>
          <w:lang w:val="fr-FR"/>
        </w:rPr>
        <w:t>ohoto článku</w:t>
      </w:r>
      <w:r>
        <w:rPr>
          <w:sz w:val="24"/>
          <w:szCs w:val="24"/>
        </w:rPr>
        <w:t xml:space="preserve"> zahrnuje tak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odměnu za udělení licence dle č</w:t>
      </w:r>
      <w:r>
        <w:rPr>
          <w:sz w:val="24"/>
          <w:szCs w:val="24"/>
          <w:lang w:val="pt-PT"/>
        </w:rPr>
        <w:t>l. VI.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smlouvy.</w:t>
      </w:r>
    </w:p>
    <w:p w14:paraId="323944DC" w14:textId="5F28EB60" w:rsidR="005D294E" w:rsidRDefault="00526648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Smluvní strany podpisem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potvrzují, že dohodnutá cena (odměna) specifikovaná v odst. 1. t</w:t>
      </w:r>
      <w:r w:rsidR="00972D69">
        <w:rPr>
          <w:sz w:val="24"/>
          <w:szCs w:val="24"/>
          <w:lang w:val="fr-FR"/>
        </w:rPr>
        <w:t>ohoto článku</w:t>
      </w:r>
      <w:r>
        <w:rPr>
          <w:sz w:val="24"/>
          <w:szCs w:val="24"/>
        </w:rPr>
        <w:t xml:space="preserve"> je cenou konečnou a závaznou.</w:t>
      </w:r>
    </w:p>
    <w:p w14:paraId="5A136757" w14:textId="51C40BE4" w:rsidR="005D294E" w:rsidRDefault="00526648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Odměna bude uhrazena objednatelem dle odst. 1 t</w:t>
      </w:r>
      <w:r w:rsidR="00C202DE">
        <w:rPr>
          <w:sz w:val="24"/>
          <w:szCs w:val="24"/>
          <w:lang w:val="fr-FR"/>
        </w:rPr>
        <w:t>ohoto článku</w:t>
      </w:r>
      <w:r>
        <w:rPr>
          <w:sz w:val="24"/>
          <w:szCs w:val="24"/>
        </w:rPr>
        <w:t xml:space="preserve"> na základě řádně vystaven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faktury zhotovitele </w:t>
      </w:r>
      <w:r>
        <w:t xml:space="preserve">se splatností </w:t>
      </w:r>
      <w:r w:rsidR="000532C0">
        <w:t>30</w:t>
      </w:r>
      <w:r>
        <w:t xml:space="preserve"> dnů od převzetí poslední čá</w:t>
      </w:r>
      <w:r>
        <w:rPr>
          <w:lang w:val="it-IT"/>
        </w:rPr>
        <w:t>sti d</w:t>
      </w:r>
      <w:r>
        <w:t>íla</w:t>
      </w:r>
      <w:r>
        <w:rPr>
          <w:sz w:val="24"/>
          <w:szCs w:val="24"/>
        </w:rPr>
        <w:t xml:space="preserve"> objednatelem. Dnem úhrady daňov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dokladu se rozumí den odepsání pří</w:t>
      </w:r>
      <w:r>
        <w:rPr>
          <w:sz w:val="24"/>
          <w:szCs w:val="24"/>
          <w:lang w:val="da-DK"/>
        </w:rPr>
        <w:t>slu</w:t>
      </w:r>
      <w:r>
        <w:rPr>
          <w:sz w:val="24"/>
          <w:szCs w:val="24"/>
        </w:rPr>
        <w:t>šn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finanční částky z účtu objednatele. Za každý den prodlení zaplatí objednatel úrok z prodlení ve výši stanoven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právní</w:t>
      </w:r>
      <w:r>
        <w:rPr>
          <w:sz w:val="24"/>
          <w:szCs w:val="24"/>
          <w:lang w:val="it-IT"/>
        </w:rPr>
        <w:t>mi p</w:t>
      </w:r>
      <w:r>
        <w:rPr>
          <w:sz w:val="24"/>
          <w:szCs w:val="24"/>
        </w:rPr>
        <w:t>ředpisy.</w:t>
      </w:r>
    </w:p>
    <w:p w14:paraId="35705005" w14:textId="77777777" w:rsidR="005D294E" w:rsidRDefault="00526648">
      <w:pPr>
        <w:pStyle w:val="Zkladntext2"/>
        <w:numPr>
          <w:ilvl w:val="0"/>
          <w:numId w:val="15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Faktura bude obsahovat všechny náležitosti daňov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pt-PT"/>
        </w:rPr>
        <w:t xml:space="preserve">ho a </w:t>
      </w:r>
      <w:r>
        <w:rPr>
          <w:rFonts w:ascii="Calibri" w:hAnsi="Calibri"/>
        </w:rPr>
        <w:t>účetního dokladu tak, jak jsou stanoveny zákonem č. 235/2004 Sb. o dani z př</w:t>
      </w:r>
      <w:r>
        <w:rPr>
          <w:rFonts w:ascii="Calibri" w:hAnsi="Calibri"/>
          <w:lang w:val="pt-PT"/>
        </w:rPr>
        <w:t>idan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hodnoty, ve znění pozdějších předpisů. Tyto náležitosti jsou:</w:t>
      </w:r>
    </w:p>
    <w:p w14:paraId="30BA9A5F" w14:textId="77777777" w:rsidR="005D294E" w:rsidRDefault="00526648">
      <w:pPr>
        <w:numPr>
          <w:ilvl w:val="2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soupis provedených prací dokladující </w:t>
      </w:r>
      <w:r>
        <w:rPr>
          <w:sz w:val="24"/>
          <w:szCs w:val="24"/>
          <w:lang w:val="it-IT"/>
        </w:rPr>
        <w:t>opr</w:t>
      </w:r>
      <w:r>
        <w:rPr>
          <w:sz w:val="24"/>
          <w:szCs w:val="24"/>
        </w:rPr>
        <w:t>ávněnost fakturované částky potvrzený objednavatelem</w:t>
      </w:r>
    </w:p>
    <w:p w14:paraId="01C0FE17" w14:textId="6F94D66E" w:rsidR="005D294E" w:rsidRDefault="00ED5141">
      <w:pPr>
        <w:numPr>
          <w:ilvl w:val="2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číslo smlouvy</w:t>
      </w:r>
    </w:p>
    <w:p w14:paraId="63E06815" w14:textId="77777777" w:rsidR="005D294E" w:rsidRDefault="00526648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 případě, že faktura nebude obsahovat náležitosti daňov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dokladu dle zákona o dani z př</w:t>
      </w:r>
      <w:r>
        <w:rPr>
          <w:sz w:val="24"/>
          <w:szCs w:val="24"/>
          <w:lang w:val="pt-PT"/>
        </w:rPr>
        <w:t>idan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hodnoty nebo k ní nebudou přiloženy řádn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doklady (přílohy) smlouvou vyžadovan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, je objednatel oprávněn ji vrátit zhotoviteli a požadovat vystavení řádn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faktury. Tím se př</w:t>
      </w:r>
      <w:r>
        <w:rPr>
          <w:sz w:val="24"/>
          <w:szCs w:val="24"/>
          <w:lang w:val="de-DE"/>
        </w:rPr>
        <w:t>eru</w:t>
      </w:r>
      <w:r>
        <w:rPr>
          <w:sz w:val="24"/>
          <w:szCs w:val="24"/>
        </w:rPr>
        <w:t>š</w:t>
      </w:r>
      <w:r>
        <w:rPr>
          <w:sz w:val="24"/>
          <w:szCs w:val="24"/>
          <w:lang w:val="pt-PT"/>
        </w:rPr>
        <w:t>uje lh</w:t>
      </w:r>
      <w:r>
        <w:rPr>
          <w:sz w:val="24"/>
          <w:szCs w:val="24"/>
        </w:rPr>
        <w:t>ůta její splatnosti a doručením opraven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, doplněn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faktury začne běžet nová </w:t>
      </w:r>
      <w:r>
        <w:rPr>
          <w:sz w:val="24"/>
          <w:szCs w:val="24"/>
          <w:lang w:val="pt-PT"/>
        </w:rPr>
        <w:t>lh</w:t>
      </w:r>
      <w:r>
        <w:rPr>
          <w:sz w:val="24"/>
          <w:szCs w:val="24"/>
        </w:rPr>
        <w:t>ůta splatnosti. Vrácení faktury uplatní objednatel do 7 pracovních dnů ode dne doručení faktury od zhotovitele.</w:t>
      </w:r>
    </w:p>
    <w:p w14:paraId="3305E285" w14:textId="77777777" w:rsidR="005D294E" w:rsidRDefault="00526648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případě prodlení </w:t>
      </w:r>
      <w:r>
        <w:rPr>
          <w:sz w:val="24"/>
          <w:szCs w:val="24"/>
          <w:lang w:val="fr-FR"/>
        </w:rPr>
        <w:t>s p</w:t>
      </w:r>
      <w:r>
        <w:rPr>
          <w:sz w:val="24"/>
          <w:szCs w:val="24"/>
        </w:rPr>
        <w:t>ředáním díla oproti touto smlouvou stanoven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mu termínu sjednává se smluvní pokuta ve </w:t>
      </w:r>
      <w:r>
        <w:t>výši 1000,-</w:t>
      </w:r>
      <w:r>
        <w:rPr>
          <w:sz w:val="24"/>
          <w:szCs w:val="24"/>
        </w:rPr>
        <w:t xml:space="preserve"> Kč za každý započatý den prodlení. Objednatel je oprávně</w:t>
      </w:r>
      <w:r>
        <w:rPr>
          <w:sz w:val="24"/>
          <w:szCs w:val="24"/>
          <w:lang w:val="nl-NL"/>
        </w:rPr>
        <w:t>n sn</w:t>
      </w:r>
      <w:r>
        <w:rPr>
          <w:sz w:val="24"/>
          <w:szCs w:val="24"/>
        </w:rPr>
        <w:t>ížit o smluvní pokutu sjednanou odměnu. Snížení odměny nezbavuje zhotovitele povinnosti hradit vzniklou škodu.</w:t>
      </w:r>
    </w:p>
    <w:p w14:paraId="03CFE096" w14:textId="77777777" w:rsidR="005D294E" w:rsidRDefault="005D294E">
      <w:pPr>
        <w:spacing w:after="0"/>
        <w:jc w:val="both"/>
        <w:rPr>
          <w:sz w:val="24"/>
          <w:szCs w:val="24"/>
        </w:rPr>
      </w:pPr>
    </w:p>
    <w:p w14:paraId="58E78CEB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VIII.</w:t>
      </w:r>
    </w:p>
    <w:p w14:paraId="4615F693" w14:textId="77777777" w:rsidR="005D294E" w:rsidRDefault="0052664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ujednání</w:t>
      </w:r>
    </w:p>
    <w:p w14:paraId="53A1521F" w14:textId="77777777" w:rsidR="005D294E" w:rsidRDefault="0052664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s platností dnem uzavření a účinností dnem zveřejnění v registru smluv.</w:t>
      </w:r>
    </w:p>
    <w:p w14:paraId="6ED85E9A" w14:textId="77777777" w:rsidR="005D294E" w:rsidRDefault="0052664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Smlouva je vyhotovena ve tř</w:t>
      </w:r>
      <w:r>
        <w:rPr>
          <w:sz w:val="24"/>
          <w:szCs w:val="24"/>
          <w:lang w:val="sv-SE"/>
        </w:rPr>
        <w:t>ech exempl</w:t>
      </w:r>
      <w:r>
        <w:rPr>
          <w:sz w:val="24"/>
          <w:szCs w:val="24"/>
        </w:rPr>
        <w:t>ářích, z nichž objednatel obdrží dva a zhotovitel jeden.</w:t>
      </w:r>
    </w:p>
    <w:p w14:paraId="7DB236FF" w14:textId="77777777" w:rsidR="005D294E" w:rsidRDefault="0052664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měněna nebo zrušena pouze písemně, a to formou číslovaných dodatků.</w:t>
      </w:r>
    </w:p>
    <w:p w14:paraId="38F4DAFC" w14:textId="77777777" w:rsidR="005D294E" w:rsidRDefault="0052664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Zodpovědnými zástupci objednatele pro jednání ve vě</w:t>
      </w:r>
      <w:r>
        <w:rPr>
          <w:sz w:val="24"/>
          <w:szCs w:val="24"/>
          <w:lang w:val="it-IT"/>
        </w:rPr>
        <w:t>ci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jsou:</w:t>
      </w:r>
    </w:p>
    <w:p w14:paraId="2481C340" w14:textId="623E8FD9" w:rsidR="005D294E" w:rsidRDefault="00675379">
      <w:pPr>
        <w:jc w:val="center"/>
        <w:rPr>
          <w:sz w:val="24"/>
          <w:szCs w:val="24"/>
        </w:rPr>
      </w:pPr>
      <w:r>
        <w:rPr>
          <w:sz w:val="24"/>
          <w:szCs w:val="24"/>
        </w:rPr>
        <w:t>XXXXXXXXXXXXXXXXXXXXXXXXXXXXXXXXX</w:t>
      </w:r>
    </w:p>
    <w:p w14:paraId="212C2F97" w14:textId="77777777" w:rsidR="005D294E" w:rsidRDefault="00526648">
      <w:pPr>
        <w:numPr>
          <w:ilvl w:val="0"/>
          <w:numId w:val="24"/>
        </w:numPr>
        <w:spacing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lastRenderedPageBreak/>
        <w:t>Poru</w:t>
      </w:r>
      <w:r>
        <w:rPr>
          <w:sz w:val="24"/>
          <w:szCs w:val="24"/>
        </w:rPr>
        <w:t>ší-li některá ze smluvních stran povinnosti uveden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smlouvě (č</w:t>
      </w:r>
      <w:r>
        <w:rPr>
          <w:sz w:val="24"/>
          <w:szCs w:val="24"/>
          <w:lang w:val="pt-PT"/>
        </w:rPr>
        <w:t>l. III. a IV.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smlouvy), je druhá strana oprávněna od smlouvy odstoupit. Odstoupení od smlouvy musí být provedeno písemnou formou včetně finančního vypořádání, účinky odstoupení nastávají dnem doručení druh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smluvní straně.</w:t>
      </w:r>
    </w:p>
    <w:p w14:paraId="372A7651" w14:textId="77777777" w:rsidR="005D294E" w:rsidRDefault="0052664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Právní vztahy v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smlouvě neupraven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se řídí obč</w:t>
      </w:r>
      <w:r>
        <w:rPr>
          <w:sz w:val="24"/>
          <w:szCs w:val="24"/>
          <w:lang w:val="da-DK"/>
        </w:rPr>
        <w:t>ansk</w:t>
      </w:r>
      <w:r>
        <w:rPr>
          <w:sz w:val="24"/>
          <w:szCs w:val="24"/>
        </w:rPr>
        <w:t>ým zákoníkem a autorským zákonem v pln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m znění. </w:t>
      </w:r>
    </w:p>
    <w:p w14:paraId="7309DFAF" w14:textId="77777777" w:rsidR="005D294E" w:rsidRDefault="0052664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Smluvní strany potvrzují, že si tuto smlouvu před jejím podpisem přečetly a porozuměly jejímu obsahu. Na důkaz toho níže připojují sv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podpisy.</w:t>
      </w:r>
    </w:p>
    <w:p w14:paraId="5CD729BE" w14:textId="77777777" w:rsidR="005D294E" w:rsidRDefault="0052664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Případn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spory vznikl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z 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to smlouvy budou řešeny a rozhodovány před soudy ČR, a to v souladu s ust. zák. č</w:t>
      </w:r>
      <w:r>
        <w:rPr>
          <w:sz w:val="24"/>
          <w:szCs w:val="24"/>
          <w:lang w:val="en-US"/>
        </w:rPr>
        <w:t>. 99/1963 Sb.</w:t>
      </w:r>
    </w:p>
    <w:p w14:paraId="7450FFC2" w14:textId="77777777" w:rsidR="005D294E" w:rsidRDefault="005D294E">
      <w:pPr>
        <w:spacing w:after="0"/>
        <w:ind w:left="360"/>
        <w:jc w:val="both"/>
        <w:rPr>
          <w:sz w:val="24"/>
          <w:szCs w:val="24"/>
        </w:rPr>
      </w:pPr>
    </w:p>
    <w:tbl>
      <w:tblPr>
        <w:tblStyle w:val="TableNormal"/>
        <w:tblW w:w="9288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36"/>
        <w:gridCol w:w="1392"/>
        <w:gridCol w:w="3960"/>
      </w:tblGrid>
      <w:tr w:rsidR="005D294E" w14:paraId="5DB2AD3E" w14:textId="77777777">
        <w:trPr>
          <w:trHeight w:val="267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0B9E0" w14:textId="77777777" w:rsidR="005D294E" w:rsidRDefault="00526648">
            <w:r>
              <w:rPr>
                <w:sz w:val="24"/>
                <w:szCs w:val="24"/>
              </w:rPr>
              <w:t>V Praze dne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79EB8" w14:textId="77777777" w:rsidR="005D294E" w:rsidRDefault="005D294E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0B23D" w14:textId="77777777" w:rsidR="005D294E" w:rsidRDefault="00526648">
            <w:pPr>
              <w:spacing w:after="0"/>
            </w:pPr>
            <w:r>
              <w:rPr>
                <w:sz w:val="24"/>
                <w:szCs w:val="24"/>
              </w:rPr>
              <w:t>V Praze dne</w:t>
            </w:r>
          </w:p>
        </w:tc>
      </w:tr>
      <w:tr w:rsidR="005D294E" w14:paraId="50C25A87" w14:textId="77777777">
        <w:trPr>
          <w:trHeight w:val="267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D109F" w14:textId="77777777" w:rsidR="005D294E" w:rsidRDefault="005D294E"/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6938" w14:textId="77777777" w:rsidR="005D294E" w:rsidRDefault="005D294E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871CC" w14:textId="77777777" w:rsidR="005D294E" w:rsidRDefault="005D294E"/>
        </w:tc>
      </w:tr>
      <w:tr w:rsidR="005D294E" w14:paraId="2A8D4246" w14:textId="77777777">
        <w:trPr>
          <w:trHeight w:val="604"/>
        </w:trPr>
        <w:tc>
          <w:tcPr>
            <w:tcW w:w="3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7C875" w14:textId="77777777" w:rsidR="005D294E" w:rsidRDefault="005D294E"/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1FB0E" w14:textId="77777777" w:rsidR="005D294E" w:rsidRDefault="005D294E"/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93E06" w14:textId="77777777" w:rsidR="005D294E" w:rsidRDefault="005D294E"/>
        </w:tc>
      </w:tr>
      <w:tr w:rsidR="005D294E" w14:paraId="149023D5" w14:textId="77777777">
        <w:trPr>
          <w:trHeight w:val="1507"/>
        </w:trPr>
        <w:tc>
          <w:tcPr>
            <w:tcW w:w="39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45F5" w14:textId="158D7FF7" w:rsidR="005D294E" w:rsidRDefault="00342F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26648">
              <w:rPr>
                <w:sz w:val="24"/>
                <w:szCs w:val="24"/>
              </w:rPr>
              <w:t>rof. PhDr. Michal Stehlík, Ph.D.</w:t>
            </w:r>
          </w:p>
          <w:p w14:paraId="586C8944" w14:textId="77777777" w:rsidR="005D294E" w:rsidRDefault="00526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náměstek pro centrální sbírkotvornou a výstavní činnost</w:t>
            </w:r>
          </w:p>
          <w:p w14:paraId="56DAD78F" w14:textId="77777777" w:rsidR="005D294E" w:rsidRDefault="005266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Národní muzeum</w:t>
            </w:r>
          </w:p>
          <w:p w14:paraId="248C6B55" w14:textId="77777777" w:rsidR="005D294E" w:rsidRDefault="00526648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(objednatel)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E6250" w14:textId="77777777" w:rsidR="005D294E" w:rsidRDefault="005D294E"/>
        </w:tc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E6702" w14:textId="3815222F" w:rsidR="005D294E" w:rsidRDefault="00673D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arch. Ondřej Busta</w:t>
            </w:r>
          </w:p>
          <w:p w14:paraId="1692B0AA" w14:textId="77777777" w:rsidR="005D294E" w:rsidRDefault="00526648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(zhotovitel)</w:t>
            </w:r>
          </w:p>
        </w:tc>
      </w:tr>
    </w:tbl>
    <w:p w14:paraId="78BB4D16" w14:textId="77777777" w:rsidR="005D294E" w:rsidRDefault="005D294E">
      <w:pPr>
        <w:widowControl w:val="0"/>
        <w:spacing w:after="0" w:line="240" w:lineRule="auto"/>
        <w:ind w:left="432" w:hanging="432"/>
      </w:pPr>
    </w:p>
    <w:sectPr w:rsidR="005D294E" w:rsidSect="00C424D4">
      <w:headerReference w:type="default" r:id="rId10"/>
      <w:footerReference w:type="default" r:id="rId11"/>
      <w:pgSz w:w="11900" w:h="16840"/>
      <w:pgMar w:top="1418" w:right="1418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5033" w14:textId="77777777" w:rsidR="00823221" w:rsidRDefault="00823221">
      <w:pPr>
        <w:spacing w:after="0" w:line="240" w:lineRule="auto"/>
      </w:pPr>
      <w:r>
        <w:separator/>
      </w:r>
    </w:p>
  </w:endnote>
  <w:endnote w:type="continuationSeparator" w:id="0">
    <w:p w14:paraId="35C01D71" w14:textId="77777777" w:rsidR="00823221" w:rsidRDefault="0082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2F5C" w14:textId="77777777" w:rsidR="005D294E" w:rsidRDefault="00526648">
    <w:pPr>
      <w:pStyle w:val="Zpat"/>
      <w:tabs>
        <w:tab w:val="clear" w:pos="9072"/>
        <w:tab w:val="right" w:pos="9044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B5E3" w14:textId="77777777" w:rsidR="00823221" w:rsidRDefault="00823221">
      <w:pPr>
        <w:spacing w:after="0" w:line="240" w:lineRule="auto"/>
      </w:pPr>
      <w:r>
        <w:separator/>
      </w:r>
    </w:p>
  </w:footnote>
  <w:footnote w:type="continuationSeparator" w:id="0">
    <w:p w14:paraId="00821446" w14:textId="77777777" w:rsidR="00823221" w:rsidRDefault="00823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81E9" w14:textId="77777777" w:rsidR="005D294E" w:rsidRDefault="005D294E">
    <w:pPr>
      <w:pStyle w:val="Hlavikaap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F06"/>
    <w:multiLevelType w:val="hybridMultilevel"/>
    <w:tmpl w:val="B28089E2"/>
    <w:numStyleLink w:val="Importovantl8"/>
  </w:abstractNum>
  <w:abstractNum w:abstractNumId="1" w15:restartNumberingAfterBreak="0">
    <w:nsid w:val="0C2F1940"/>
    <w:multiLevelType w:val="multilevel"/>
    <w:tmpl w:val="B98A8E50"/>
    <w:numStyleLink w:val="Importovantl1"/>
  </w:abstractNum>
  <w:abstractNum w:abstractNumId="2" w15:restartNumberingAfterBreak="0">
    <w:nsid w:val="15E930D8"/>
    <w:multiLevelType w:val="hybridMultilevel"/>
    <w:tmpl w:val="2AC64AA6"/>
    <w:styleLink w:val="Importovantl10"/>
    <w:lvl w:ilvl="0" w:tplc="1A4A0C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02A77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18B328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0B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BA6A1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B000A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1E8C3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B84B8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94F98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9127447"/>
    <w:multiLevelType w:val="hybridMultilevel"/>
    <w:tmpl w:val="2AC64AA6"/>
    <w:numStyleLink w:val="Importovantl10"/>
  </w:abstractNum>
  <w:abstractNum w:abstractNumId="4" w15:restartNumberingAfterBreak="0">
    <w:nsid w:val="20DA76CB"/>
    <w:multiLevelType w:val="hybridMultilevel"/>
    <w:tmpl w:val="3B081126"/>
    <w:styleLink w:val="Importovantl3"/>
    <w:lvl w:ilvl="0" w:tplc="3B58ED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F23AF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5C92A4">
      <w:start w:val="1"/>
      <w:numFmt w:val="lowerRoman"/>
      <w:lvlText w:val="%3."/>
      <w:lvlJc w:val="left"/>
      <w:pPr>
        <w:ind w:left="117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8ADD7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3CA8E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6A72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A4B1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32384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5CB61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16F5F2C"/>
    <w:multiLevelType w:val="hybridMultilevel"/>
    <w:tmpl w:val="ECDEBAEA"/>
    <w:numStyleLink w:val="Importovantl2"/>
  </w:abstractNum>
  <w:abstractNum w:abstractNumId="6" w15:restartNumberingAfterBreak="0">
    <w:nsid w:val="23657FA6"/>
    <w:multiLevelType w:val="hybridMultilevel"/>
    <w:tmpl w:val="D0B2F6BA"/>
    <w:numStyleLink w:val="Importovantl4"/>
  </w:abstractNum>
  <w:abstractNum w:abstractNumId="7" w15:restartNumberingAfterBreak="0">
    <w:nsid w:val="31815BE5"/>
    <w:multiLevelType w:val="hybridMultilevel"/>
    <w:tmpl w:val="3FC86F5C"/>
    <w:styleLink w:val="Importovantl7"/>
    <w:lvl w:ilvl="0" w:tplc="768404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B6DD3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ACA32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F8FA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06FD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30837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D88BC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74A2F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3A4AA4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4F85D99"/>
    <w:multiLevelType w:val="hybridMultilevel"/>
    <w:tmpl w:val="3B081126"/>
    <w:numStyleLink w:val="Importovantl3"/>
  </w:abstractNum>
  <w:abstractNum w:abstractNumId="9" w15:restartNumberingAfterBreak="0">
    <w:nsid w:val="36146B29"/>
    <w:multiLevelType w:val="multilevel"/>
    <w:tmpl w:val="B98A8E50"/>
    <w:styleLink w:val="Importovant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300495"/>
    <w:multiLevelType w:val="hybridMultilevel"/>
    <w:tmpl w:val="ECDEBAEA"/>
    <w:styleLink w:val="Importovantl2"/>
    <w:lvl w:ilvl="0" w:tplc="22AA3D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722A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888B42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E0811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00B39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9A5A38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E0208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18C94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893C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90F2392"/>
    <w:multiLevelType w:val="hybridMultilevel"/>
    <w:tmpl w:val="B28089E2"/>
    <w:styleLink w:val="Importovantl8"/>
    <w:lvl w:ilvl="0" w:tplc="069046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96182E">
      <w:start w:val="1"/>
      <w:numFmt w:val="bullet"/>
      <w:lvlText w:val="-"/>
      <w:lvlJc w:val="left"/>
      <w:pPr>
        <w:ind w:left="1785" w:hanging="7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6694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908F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AC47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AA1A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5AB5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329E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24FF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AAD1DB6"/>
    <w:multiLevelType w:val="hybridMultilevel"/>
    <w:tmpl w:val="FB92C30E"/>
    <w:styleLink w:val="Importovantl6"/>
    <w:lvl w:ilvl="0" w:tplc="71509E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9CA2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A01E6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454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E2955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26122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908DF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7E682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744822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5405259"/>
    <w:multiLevelType w:val="hybridMultilevel"/>
    <w:tmpl w:val="3FC86F5C"/>
    <w:numStyleLink w:val="Importovantl7"/>
  </w:abstractNum>
  <w:abstractNum w:abstractNumId="14" w15:restartNumberingAfterBreak="0">
    <w:nsid w:val="55847BFB"/>
    <w:multiLevelType w:val="hybridMultilevel"/>
    <w:tmpl w:val="3746CAC8"/>
    <w:numStyleLink w:val="Importovantl9"/>
  </w:abstractNum>
  <w:abstractNum w:abstractNumId="15" w15:restartNumberingAfterBreak="0">
    <w:nsid w:val="56346308"/>
    <w:multiLevelType w:val="hybridMultilevel"/>
    <w:tmpl w:val="D0B2F6BA"/>
    <w:styleLink w:val="Importovantl4"/>
    <w:lvl w:ilvl="0" w:tplc="C08412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C8135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7EDB18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92B63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94BDB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47C6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E6F5F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A2896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EA5B6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5D57B2A"/>
    <w:multiLevelType w:val="hybridMultilevel"/>
    <w:tmpl w:val="A82E7B60"/>
    <w:styleLink w:val="Importovantl5"/>
    <w:lvl w:ilvl="0" w:tplc="7BB0AA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8209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468A3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A8B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E4447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FC5E2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FE02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684FA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6EB0D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01D4A23"/>
    <w:multiLevelType w:val="hybridMultilevel"/>
    <w:tmpl w:val="FB92C30E"/>
    <w:numStyleLink w:val="Importovantl6"/>
  </w:abstractNum>
  <w:abstractNum w:abstractNumId="18" w15:restartNumberingAfterBreak="0">
    <w:nsid w:val="7BE024B3"/>
    <w:multiLevelType w:val="hybridMultilevel"/>
    <w:tmpl w:val="3746CAC8"/>
    <w:styleLink w:val="Importovantl9"/>
    <w:lvl w:ilvl="0" w:tplc="1A12A3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A844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26D4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C870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F8C3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B6F7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4B8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A408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10DB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F617312"/>
    <w:multiLevelType w:val="hybridMultilevel"/>
    <w:tmpl w:val="A82E7B60"/>
    <w:numStyleLink w:val="Importovantl5"/>
  </w:abstractNum>
  <w:num w:numId="1" w16cid:durableId="82801513">
    <w:abstractNumId w:val="9"/>
  </w:num>
  <w:num w:numId="2" w16cid:durableId="1352612320">
    <w:abstractNumId w:val="1"/>
  </w:num>
  <w:num w:numId="3" w16cid:durableId="2076583062">
    <w:abstractNumId w:val="1"/>
    <w:lvlOverride w:ilvl="0">
      <w:startOverride w:val="2"/>
    </w:lvlOverride>
  </w:num>
  <w:num w:numId="4" w16cid:durableId="1906408715">
    <w:abstractNumId w:val="10"/>
  </w:num>
  <w:num w:numId="5" w16cid:durableId="1378578370">
    <w:abstractNumId w:val="5"/>
  </w:num>
  <w:num w:numId="6" w16cid:durableId="389771155">
    <w:abstractNumId w:val="4"/>
  </w:num>
  <w:num w:numId="7" w16cid:durableId="390930826">
    <w:abstractNumId w:val="8"/>
  </w:num>
  <w:num w:numId="8" w16cid:durableId="387728306">
    <w:abstractNumId w:val="15"/>
  </w:num>
  <w:num w:numId="9" w16cid:durableId="240212395">
    <w:abstractNumId w:val="6"/>
  </w:num>
  <w:num w:numId="10" w16cid:durableId="1425955582">
    <w:abstractNumId w:val="16"/>
  </w:num>
  <w:num w:numId="11" w16cid:durableId="695236437">
    <w:abstractNumId w:val="19"/>
  </w:num>
  <w:num w:numId="12" w16cid:durableId="1690832063">
    <w:abstractNumId w:val="12"/>
  </w:num>
  <w:num w:numId="13" w16cid:durableId="1034116134">
    <w:abstractNumId w:val="17"/>
  </w:num>
  <w:num w:numId="14" w16cid:durableId="857045147">
    <w:abstractNumId w:val="7"/>
  </w:num>
  <w:num w:numId="15" w16cid:durableId="1264651645">
    <w:abstractNumId w:val="13"/>
  </w:num>
  <w:num w:numId="16" w16cid:durableId="1883440715">
    <w:abstractNumId w:val="13"/>
    <w:lvlOverride w:ilvl="0">
      <w:startOverride w:val="2"/>
    </w:lvlOverride>
  </w:num>
  <w:num w:numId="17" w16cid:durableId="1136988299">
    <w:abstractNumId w:val="11"/>
  </w:num>
  <w:num w:numId="18" w16cid:durableId="766582829">
    <w:abstractNumId w:val="0"/>
  </w:num>
  <w:num w:numId="19" w16cid:durableId="332878248">
    <w:abstractNumId w:val="13"/>
    <w:lvlOverride w:ilvl="0">
      <w:startOverride w:val="3"/>
    </w:lvlOverride>
  </w:num>
  <w:num w:numId="20" w16cid:durableId="65690882">
    <w:abstractNumId w:val="18"/>
  </w:num>
  <w:num w:numId="21" w16cid:durableId="1459102109">
    <w:abstractNumId w:val="14"/>
  </w:num>
  <w:num w:numId="22" w16cid:durableId="1103960780">
    <w:abstractNumId w:val="13"/>
    <w:lvlOverride w:ilvl="0">
      <w:startOverride w:val="4"/>
    </w:lvlOverride>
  </w:num>
  <w:num w:numId="23" w16cid:durableId="1951666137">
    <w:abstractNumId w:val="2"/>
  </w:num>
  <w:num w:numId="24" w16cid:durableId="1469669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94E"/>
    <w:rsid w:val="000532C0"/>
    <w:rsid w:val="000B71D5"/>
    <w:rsid w:val="000D5474"/>
    <w:rsid w:val="00112648"/>
    <w:rsid w:val="001F3991"/>
    <w:rsid w:val="002623F3"/>
    <w:rsid w:val="00275B38"/>
    <w:rsid w:val="002B4FEA"/>
    <w:rsid w:val="002C57F9"/>
    <w:rsid w:val="00342FAF"/>
    <w:rsid w:val="003750AE"/>
    <w:rsid w:val="00481B8B"/>
    <w:rsid w:val="004D04E4"/>
    <w:rsid w:val="00526648"/>
    <w:rsid w:val="005A6A8A"/>
    <w:rsid w:val="005D294E"/>
    <w:rsid w:val="00607EF5"/>
    <w:rsid w:val="00673D2A"/>
    <w:rsid w:val="00675379"/>
    <w:rsid w:val="0069369E"/>
    <w:rsid w:val="006D7967"/>
    <w:rsid w:val="00713E84"/>
    <w:rsid w:val="00823221"/>
    <w:rsid w:val="008A0053"/>
    <w:rsid w:val="008A2AC7"/>
    <w:rsid w:val="008D016C"/>
    <w:rsid w:val="008D05F5"/>
    <w:rsid w:val="008E2816"/>
    <w:rsid w:val="00923CB9"/>
    <w:rsid w:val="009572E6"/>
    <w:rsid w:val="00972D69"/>
    <w:rsid w:val="009A6A4C"/>
    <w:rsid w:val="00A669CB"/>
    <w:rsid w:val="00B20CBF"/>
    <w:rsid w:val="00B35D35"/>
    <w:rsid w:val="00BF31FD"/>
    <w:rsid w:val="00C012E6"/>
    <w:rsid w:val="00C202DE"/>
    <w:rsid w:val="00C424D4"/>
    <w:rsid w:val="00CA36AE"/>
    <w:rsid w:val="00D31F02"/>
    <w:rsid w:val="00D34C87"/>
    <w:rsid w:val="00D66103"/>
    <w:rsid w:val="00D8116B"/>
    <w:rsid w:val="00ED5141"/>
    <w:rsid w:val="00ED6420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FF38"/>
  <w15:docId w15:val="{92150C0B-47BA-44BA-B6D0-714D5BEC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4"/>
      </w:numPr>
    </w:pPr>
  </w:style>
  <w:style w:type="numbering" w:customStyle="1" w:styleId="Importovantl3">
    <w:name w:val="Importovaný štýl 3"/>
    <w:pPr>
      <w:numPr>
        <w:numId w:val="6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numbering" w:customStyle="1" w:styleId="Importovantl4">
    <w:name w:val="Importovaný štýl 4"/>
    <w:pPr>
      <w:numPr>
        <w:numId w:val="8"/>
      </w:numPr>
    </w:pPr>
  </w:style>
  <w:style w:type="numbering" w:customStyle="1" w:styleId="Importovantl5">
    <w:name w:val="Importovaný štýl 5"/>
    <w:pPr>
      <w:numPr>
        <w:numId w:val="10"/>
      </w:numPr>
    </w:pPr>
  </w:style>
  <w:style w:type="numbering" w:customStyle="1" w:styleId="Importovantl6">
    <w:name w:val="Importovaný štýl 6"/>
    <w:pPr>
      <w:numPr>
        <w:numId w:val="12"/>
      </w:numPr>
    </w:pPr>
  </w:style>
  <w:style w:type="numbering" w:customStyle="1" w:styleId="Importovantl7">
    <w:name w:val="Importovaný štýl 7"/>
    <w:pPr>
      <w:numPr>
        <w:numId w:val="14"/>
      </w:numPr>
    </w:pPr>
  </w:style>
  <w:style w:type="numbering" w:customStyle="1" w:styleId="Importovantl8">
    <w:name w:val="Importovaný štýl 8"/>
    <w:pPr>
      <w:numPr>
        <w:numId w:val="17"/>
      </w:numPr>
    </w:pPr>
  </w:style>
  <w:style w:type="numbering" w:customStyle="1" w:styleId="Importovantl9">
    <w:name w:val="Importovaný štýl 9"/>
    <w:pPr>
      <w:numPr>
        <w:numId w:val="20"/>
      </w:numPr>
    </w:pPr>
  </w:style>
  <w:style w:type="paragraph" w:styleId="Zkladntext2">
    <w:name w:val="Body Text 2"/>
    <w:rPr>
      <w:rFonts w:cs="Arial Unicode MS"/>
      <w:color w:val="000000"/>
      <w:sz w:val="24"/>
      <w:szCs w:val="24"/>
      <w:u w:color="000000"/>
    </w:rPr>
  </w:style>
  <w:style w:type="numbering" w:customStyle="1" w:styleId="Importovantl10">
    <w:name w:val="Importovaný štýl 1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6" ma:contentTypeDescription="Vytvoří nový dokument" ma:contentTypeScope="" ma:versionID="2c3cd2cfc6b22f0d35b2fb07e271f1d4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d38382ad3d0cdf9fc68db43281d95d52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7d7eb-4614-48fa-9b0d-b073d337db15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1AB0-DF0E-4D99-807F-F2354681CA1C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2.xml><?xml version="1.0" encoding="utf-8"?>
<ds:datastoreItem xmlns:ds="http://schemas.openxmlformats.org/officeDocument/2006/customXml" ds:itemID="{12B6291B-CA88-4034-8E50-64D5D4004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605A6-8C01-43C8-8BD3-FAFD30B19B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1747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Drápalová Petra</dc:creator>
  <cp:lastModifiedBy>Drápalová Petra</cp:lastModifiedBy>
  <cp:revision>4</cp:revision>
  <dcterms:created xsi:type="dcterms:W3CDTF">2023-06-23T06:30:00Z</dcterms:created>
  <dcterms:modified xsi:type="dcterms:W3CDTF">2023-06-23T06:31:00Z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</Properties>
</file>