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67" w:rsidRPr="00CE1BC4" w:rsidRDefault="00991B67" w:rsidP="00C97B66">
      <w:pPr>
        <w:pStyle w:val="Zkladntext40"/>
        <w:shd w:val="clear" w:color="auto" w:fill="auto"/>
        <w:spacing w:before="0" w:after="272"/>
        <w:jc w:val="left"/>
      </w:pPr>
      <w:bookmarkStart w:id="0" w:name="_GoBack"/>
      <w:bookmarkEnd w:id="0"/>
    </w:p>
    <w:p w:rsidR="00991B67" w:rsidRPr="00F22F0A" w:rsidRDefault="00F22F0A" w:rsidP="00F22F0A">
      <w:pPr>
        <w:pStyle w:val="Zkladntext40"/>
        <w:shd w:val="clear" w:color="auto" w:fill="auto"/>
        <w:spacing w:before="0" w:after="272"/>
        <w:ind w:left="400"/>
        <w:jc w:val="right"/>
        <w:rPr>
          <w:b w:val="0"/>
        </w:rPr>
      </w:pPr>
      <w:r w:rsidRPr="00F22F0A">
        <w:rPr>
          <w:b w:val="0"/>
        </w:rPr>
        <w:t>2023/00616/OKU-OKT</w:t>
      </w:r>
    </w:p>
    <w:p w:rsidR="00FB7B92" w:rsidRPr="00CE1BC4" w:rsidRDefault="00781603">
      <w:pPr>
        <w:pStyle w:val="Zkladntext40"/>
        <w:shd w:val="clear" w:color="auto" w:fill="auto"/>
        <w:spacing w:before="0" w:after="272"/>
        <w:ind w:left="400"/>
      </w:pPr>
      <w:r w:rsidRPr="00CE1BC4">
        <w:t>SMLOUVA O POSKYTOVÁNÍ PRÁVN</w:t>
      </w:r>
      <w:r w:rsidR="009E14E4" w:rsidRPr="00CE1BC4">
        <w:t>ÍCH SLUŽEB</w:t>
      </w:r>
    </w:p>
    <w:p w:rsidR="00FB7B92" w:rsidRPr="00CE1BC4" w:rsidRDefault="00FB7B92">
      <w:pPr>
        <w:pStyle w:val="Zkladntext50"/>
        <w:shd w:val="clear" w:color="auto" w:fill="auto"/>
        <w:spacing w:before="0" w:after="60" w:line="180" w:lineRule="exact"/>
        <w:ind w:left="400"/>
        <w:rPr>
          <w:rFonts w:ascii="Times New Roman" w:hAnsi="Times New Roman" w:cs="Times New Roman"/>
        </w:rPr>
      </w:pPr>
    </w:p>
    <w:p w:rsidR="00FB7B92" w:rsidRPr="00CE1BC4" w:rsidRDefault="00781603">
      <w:pPr>
        <w:pStyle w:val="Zkladntext60"/>
        <w:shd w:val="clear" w:color="auto" w:fill="auto"/>
        <w:spacing w:before="0" w:after="206" w:line="240" w:lineRule="exact"/>
        <w:ind w:left="400"/>
      </w:pPr>
      <w:r w:rsidRPr="00CE1BC4">
        <w:t>Smluvní strany</w:t>
      </w:r>
    </w:p>
    <w:p w:rsidR="00FB7B92" w:rsidRPr="00CE1BC4" w:rsidRDefault="00824C56">
      <w:pPr>
        <w:pStyle w:val="Zkladntext60"/>
        <w:shd w:val="clear" w:color="auto" w:fill="auto"/>
        <w:spacing w:before="0" w:after="0" w:line="274" w:lineRule="exact"/>
        <w:ind w:left="20"/>
        <w:jc w:val="both"/>
      </w:pPr>
      <w:r>
        <w:t>m</w:t>
      </w:r>
      <w:r w:rsidR="00C97B66" w:rsidRPr="00CE1BC4">
        <w:t>ěstská část Praha 3</w:t>
      </w:r>
    </w:p>
    <w:p w:rsidR="00FB7B92" w:rsidRPr="00CE1BC4" w:rsidRDefault="00080F3C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CE1BC4">
        <w:t>IČ</w:t>
      </w:r>
      <w:r w:rsidR="00824C56">
        <w:t>O</w:t>
      </w:r>
      <w:r w:rsidRPr="00CE1BC4">
        <w:t>:</w:t>
      </w:r>
      <w:r w:rsidR="00824C56">
        <w:t xml:space="preserve"> </w:t>
      </w:r>
      <w:r w:rsidR="00C97B66" w:rsidRPr="00CE1BC4">
        <w:t>00063517</w:t>
      </w:r>
      <w:r w:rsidRPr="00CE1BC4">
        <w:t xml:space="preserve"> </w:t>
      </w:r>
    </w:p>
    <w:p w:rsidR="00FB7B92" w:rsidRPr="00CE1BC4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CE1BC4">
        <w:t>se sídlem</w:t>
      </w:r>
      <w:r w:rsidR="00080F3C" w:rsidRPr="00CE1BC4">
        <w:t xml:space="preserve">: </w:t>
      </w:r>
      <w:r w:rsidR="00C97B66" w:rsidRPr="00CE1BC4">
        <w:t>Havlíčkovo náměstí 700/9, 130 00 Praha 3</w:t>
      </w:r>
    </w:p>
    <w:p w:rsidR="00824C56" w:rsidRDefault="00080F3C" w:rsidP="00824C56">
      <w:pPr>
        <w:pStyle w:val="Zkladntext1"/>
        <w:shd w:val="clear" w:color="auto" w:fill="auto"/>
        <w:spacing w:before="0" w:after="0" w:line="274" w:lineRule="exact"/>
        <w:ind w:left="23" w:right="3323" w:firstLine="0"/>
        <w:jc w:val="left"/>
      </w:pPr>
      <w:r w:rsidRPr="00CE1BC4">
        <w:t xml:space="preserve">zastoupena: </w:t>
      </w:r>
      <w:r w:rsidR="00C97B66" w:rsidRPr="00CE1BC4">
        <w:t>Mgr. Michalem Vronským, starostou</w:t>
      </w:r>
      <w:r w:rsidR="001041C8" w:rsidRPr="00CE1BC4">
        <w:t xml:space="preserve"> </w:t>
      </w:r>
      <w:r w:rsidR="00824C56">
        <w:t>městské části b</w:t>
      </w:r>
      <w:r w:rsidR="001041C8" w:rsidRPr="00CE1BC4">
        <w:t>ankovní spojení: Česká spořitelna</w:t>
      </w:r>
      <w:r w:rsidR="00824C56">
        <w:t>, a.s.</w:t>
      </w:r>
    </w:p>
    <w:p w:rsidR="001041C8" w:rsidRPr="00CE1BC4" w:rsidRDefault="00824C56" w:rsidP="00824C56">
      <w:pPr>
        <w:pStyle w:val="Zkladntext1"/>
        <w:shd w:val="clear" w:color="auto" w:fill="auto"/>
        <w:spacing w:before="0" w:after="120" w:line="274" w:lineRule="exact"/>
        <w:ind w:left="23" w:right="3323" w:firstLine="0"/>
        <w:jc w:val="left"/>
      </w:pPr>
      <w:r>
        <w:t>č</w:t>
      </w:r>
      <w:r w:rsidR="001041C8" w:rsidRPr="00CE1BC4">
        <w:t>. účtu: 27–2000781379/0800</w:t>
      </w:r>
    </w:p>
    <w:p w:rsidR="00FB7B92" w:rsidRDefault="00781603" w:rsidP="00824C56">
      <w:pPr>
        <w:pStyle w:val="Zkladntext1"/>
        <w:shd w:val="clear" w:color="auto" w:fill="auto"/>
        <w:spacing w:before="0" w:after="360" w:line="274" w:lineRule="exact"/>
        <w:ind w:right="3323" w:firstLine="0"/>
        <w:jc w:val="left"/>
        <w:rPr>
          <w:rStyle w:val="ZkladntextTun"/>
        </w:rPr>
      </w:pPr>
      <w:r w:rsidRPr="00CE1BC4">
        <w:t xml:space="preserve">(dále jen jako </w:t>
      </w:r>
      <w:r w:rsidR="00824C56">
        <w:rPr>
          <w:rStyle w:val="ZkladntextTun"/>
        </w:rPr>
        <w:t>„</w:t>
      </w:r>
      <w:r w:rsidR="00080F3C" w:rsidRPr="00CE1BC4">
        <w:rPr>
          <w:rStyle w:val="ZkladntextTun"/>
        </w:rPr>
        <w:t>Klient“</w:t>
      </w:r>
      <w:r w:rsidRPr="00A06FAB">
        <w:rPr>
          <w:rStyle w:val="ZkladntextTun"/>
          <w:b w:val="0"/>
        </w:rPr>
        <w:t>)</w:t>
      </w:r>
    </w:p>
    <w:p w:rsidR="00824C56" w:rsidRPr="00CE1BC4" w:rsidRDefault="00824C56" w:rsidP="00824C56">
      <w:pPr>
        <w:pStyle w:val="Zkladntext1"/>
        <w:shd w:val="clear" w:color="auto" w:fill="auto"/>
        <w:spacing w:before="0" w:after="360" w:line="274" w:lineRule="exact"/>
        <w:ind w:right="3323" w:firstLine="0"/>
        <w:jc w:val="left"/>
      </w:pPr>
      <w:r>
        <w:rPr>
          <w:rStyle w:val="ZkladntextTun"/>
        </w:rPr>
        <w:t>a</w:t>
      </w:r>
    </w:p>
    <w:p w:rsidR="00FB7B92" w:rsidRPr="00CE1BC4" w:rsidRDefault="00781603">
      <w:pPr>
        <w:pStyle w:val="Zkladntext60"/>
        <w:shd w:val="clear" w:color="auto" w:fill="auto"/>
        <w:spacing w:before="0" w:after="0" w:line="274" w:lineRule="exact"/>
        <w:ind w:left="20"/>
        <w:jc w:val="both"/>
      </w:pPr>
      <w:r w:rsidRPr="00CE1BC4">
        <w:t>Becker a Poliakoff, s.r.o.,</w:t>
      </w:r>
      <w:r w:rsidR="00824C56">
        <w:t xml:space="preserve"> </w:t>
      </w:r>
      <w:r w:rsidR="0065374F" w:rsidRPr="00CE1BC4">
        <w:t>advokátní kancelář</w:t>
      </w:r>
    </w:p>
    <w:p w:rsidR="00FB7B92" w:rsidRPr="00CE1BC4" w:rsidRDefault="00781603">
      <w:pPr>
        <w:pStyle w:val="Zkladntext1"/>
        <w:shd w:val="clear" w:color="auto" w:fill="auto"/>
        <w:spacing w:before="0" w:after="0" w:line="274" w:lineRule="exact"/>
        <w:ind w:left="20" w:firstLine="0"/>
        <w:jc w:val="both"/>
      </w:pPr>
      <w:r w:rsidRPr="00CE1BC4">
        <w:t>IČ</w:t>
      </w:r>
      <w:r w:rsidR="00182CEA" w:rsidRPr="00CE1BC4">
        <w:t>O</w:t>
      </w:r>
      <w:r w:rsidR="00824C56">
        <w:t>: 25098039</w:t>
      </w:r>
    </w:p>
    <w:p w:rsidR="00824C56" w:rsidRDefault="00781603" w:rsidP="00824C56">
      <w:pPr>
        <w:pStyle w:val="Zkladntext1"/>
        <w:shd w:val="clear" w:color="auto" w:fill="auto"/>
        <w:spacing w:before="0" w:after="0" w:line="274" w:lineRule="exact"/>
        <w:ind w:left="23" w:right="4871" w:firstLine="0"/>
        <w:jc w:val="both"/>
      </w:pPr>
      <w:r w:rsidRPr="00CE1BC4">
        <w:t>se sídlem: U Prašné brány 1078</w:t>
      </w:r>
      <w:r w:rsidR="00182CEA" w:rsidRPr="00CE1BC4">
        <w:t>/1, 110 00 Praha</w:t>
      </w:r>
      <w:r w:rsidR="00824C56">
        <w:t xml:space="preserve"> </w:t>
      </w:r>
      <w:r w:rsidR="00080F3C" w:rsidRPr="00CE1BC4">
        <w:t>1</w:t>
      </w:r>
    </w:p>
    <w:p w:rsidR="00824C56" w:rsidRDefault="00824C56" w:rsidP="00824C56">
      <w:pPr>
        <w:pStyle w:val="Zkladntext1"/>
        <w:shd w:val="clear" w:color="auto" w:fill="auto"/>
        <w:spacing w:before="0" w:after="0" w:line="274" w:lineRule="exact"/>
        <w:ind w:left="23" w:right="567" w:firstLine="0"/>
        <w:jc w:val="both"/>
      </w:pPr>
      <w:r>
        <w:t xml:space="preserve">zapsaná v obchodním rejstříku vedeném u Městského soudu v Praze, oddíl C, vložka </w:t>
      </w:r>
      <w:r w:rsidRPr="00824C56">
        <w:t>155003</w:t>
      </w:r>
    </w:p>
    <w:p w:rsidR="00824C56" w:rsidRDefault="00080F3C" w:rsidP="00824C56">
      <w:pPr>
        <w:pStyle w:val="Zkladntext1"/>
        <w:shd w:val="clear" w:color="auto" w:fill="auto"/>
        <w:spacing w:before="0" w:after="120" w:line="274" w:lineRule="exact"/>
        <w:ind w:left="23" w:right="4871" w:firstLine="0"/>
        <w:jc w:val="both"/>
      </w:pPr>
      <w:r w:rsidRPr="00CE1BC4">
        <w:t>zastoupena</w:t>
      </w:r>
      <w:r w:rsidR="00824C56">
        <w:t>:</w:t>
      </w:r>
      <w:r w:rsidR="003E2B48" w:rsidRPr="00CE1BC4">
        <w:t xml:space="preserve"> JUDr. Janem Kotíkem, prokuristou</w:t>
      </w:r>
    </w:p>
    <w:p w:rsidR="00FB7B92" w:rsidRPr="00CE1BC4" w:rsidRDefault="00781603" w:rsidP="00182CEA">
      <w:pPr>
        <w:pStyle w:val="Zkladntext1"/>
        <w:shd w:val="clear" w:color="auto" w:fill="auto"/>
        <w:spacing w:before="0" w:after="267" w:line="274" w:lineRule="exact"/>
        <w:ind w:left="20" w:right="4869" w:firstLine="0"/>
        <w:jc w:val="both"/>
      </w:pPr>
      <w:r w:rsidRPr="00CE1BC4">
        <w:t xml:space="preserve">(dále jen jako </w:t>
      </w:r>
      <w:r w:rsidR="00182CEA" w:rsidRPr="00CE1BC4">
        <w:rPr>
          <w:rStyle w:val="ZkladntextTun"/>
        </w:rPr>
        <w:t>„Advokátní kancelář“</w:t>
      </w:r>
      <w:r w:rsidRPr="00CE1BC4">
        <w:rPr>
          <w:rStyle w:val="ZkladntextTun"/>
          <w:b w:val="0"/>
        </w:rPr>
        <w:t>)</w:t>
      </w:r>
    </w:p>
    <w:p w:rsidR="00FB7B92" w:rsidRPr="00CE1BC4" w:rsidRDefault="00781603">
      <w:pPr>
        <w:pStyle w:val="Zkladntext1"/>
        <w:shd w:val="clear" w:color="auto" w:fill="auto"/>
        <w:spacing w:before="0" w:after="233" w:line="240" w:lineRule="exact"/>
        <w:ind w:left="20" w:firstLine="0"/>
        <w:jc w:val="both"/>
      </w:pPr>
      <w:r w:rsidRPr="00CE1BC4">
        <w:t>uzavřely níže uvedeného dne, měsíce a roku tuto</w:t>
      </w:r>
    </w:p>
    <w:p w:rsidR="00FB7B92" w:rsidRPr="00CE1BC4" w:rsidRDefault="009E14E4">
      <w:pPr>
        <w:pStyle w:val="Zkladntext60"/>
        <w:shd w:val="clear" w:color="auto" w:fill="auto"/>
        <w:spacing w:before="0" w:after="343" w:line="240" w:lineRule="exact"/>
        <w:ind w:left="400"/>
      </w:pPr>
      <w:r w:rsidRPr="00CE1BC4">
        <w:t xml:space="preserve">smlouvu o poskytování právních služeb </w:t>
      </w:r>
      <w:r w:rsidR="00781603" w:rsidRPr="00CE1BC4">
        <w:rPr>
          <w:rStyle w:val="Zkladntext6Netun"/>
        </w:rPr>
        <w:t xml:space="preserve">(dále jen </w:t>
      </w:r>
      <w:r w:rsidR="00781603" w:rsidRPr="00CE1BC4">
        <w:t>„Smlouva“</w:t>
      </w:r>
      <w:r w:rsidR="00781603" w:rsidRPr="00A06FAB">
        <w:rPr>
          <w:b w:val="0"/>
        </w:rPr>
        <w:t>)</w:t>
      </w:r>
    </w:p>
    <w:p w:rsidR="00FB7B92" w:rsidRPr="00CE1BC4" w:rsidRDefault="00781603" w:rsidP="000D36AB">
      <w:pPr>
        <w:pStyle w:val="Nadpis20"/>
        <w:keepNext/>
        <w:keepLines/>
        <w:shd w:val="clear" w:color="auto" w:fill="auto"/>
        <w:spacing w:before="0" w:line="276" w:lineRule="auto"/>
        <w:ind w:left="23" w:right="23"/>
      </w:pPr>
      <w:bookmarkStart w:id="1" w:name="bookmark1"/>
      <w:r w:rsidRPr="00CE1BC4">
        <w:t>I.</w:t>
      </w:r>
      <w:bookmarkEnd w:id="1"/>
    </w:p>
    <w:p w:rsidR="00FB7B92" w:rsidRPr="00CE1BC4" w:rsidRDefault="00781603" w:rsidP="00CE1BC4">
      <w:pPr>
        <w:pStyle w:val="Zkladntext1"/>
        <w:numPr>
          <w:ilvl w:val="0"/>
          <w:numId w:val="4"/>
        </w:numPr>
        <w:shd w:val="clear" w:color="auto" w:fill="auto"/>
        <w:tabs>
          <w:tab w:val="left" w:pos="265"/>
          <w:tab w:val="left" w:pos="442"/>
        </w:tabs>
        <w:spacing w:before="0" w:after="120" w:line="276" w:lineRule="auto"/>
        <w:ind w:left="227" w:right="20" w:firstLine="0"/>
        <w:jc w:val="both"/>
      </w:pPr>
      <w:r w:rsidRPr="00CE1BC4">
        <w:t>Předmětem Smlouvy je poskytování právní</w:t>
      </w:r>
      <w:r w:rsidR="0065374F" w:rsidRPr="00CE1BC4">
        <w:t>ch služeb</w:t>
      </w:r>
      <w:r w:rsidRPr="00CE1BC4">
        <w:t xml:space="preserve"> Advokátní kanceláří na základě instrukcí a dle potřeb Klienta přímo anebo prostřednictvím advokátů, spolupracujících na základě uzavřených substituční</w:t>
      </w:r>
      <w:r w:rsidR="00DC2DAA" w:rsidRPr="00CE1BC4">
        <w:t>ch dohod</w:t>
      </w:r>
      <w:r w:rsidR="0014305A" w:rsidRPr="00CE1BC4">
        <w:t xml:space="preserve"> a dále na základě smluv</w:t>
      </w:r>
      <w:r w:rsidR="00BF64A9" w:rsidRPr="00CE1BC4">
        <w:t xml:space="preserve"> o trvalé spolupráci s Advokátní kanceláří</w:t>
      </w:r>
      <w:r w:rsidR="00DC2DAA" w:rsidRPr="00CE1BC4">
        <w:t xml:space="preserve">. Služby </w:t>
      </w:r>
      <w:r w:rsidR="00A06FAB">
        <w:t>dle této S</w:t>
      </w:r>
      <w:r w:rsidR="00A12362" w:rsidRPr="00CE1BC4">
        <w:t xml:space="preserve">mlouvy se týkají výhradně </w:t>
      </w:r>
      <w:r w:rsidR="003E2B48" w:rsidRPr="00CE1BC4">
        <w:t>zastupování v soudním řízení o vydání bezdůvodného obohacení proti spole</w:t>
      </w:r>
      <w:r w:rsidR="00A06FAB">
        <w:t xml:space="preserve">čnosti Unicont Opava s.r.o., IČO </w:t>
      </w:r>
      <w:r w:rsidR="003E2B48" w:rsidRPr="00CE1BC4">
        <w:t>65142756, vedeném u O</w:t>
      </w:r>
      <w:r w:rsidR="00A06FAB">
        <w:t>bvodního soudu pro Prahu 3, sp. zn. 6 C 37/2009</w:t>
      </w:r>
      <w:r w:rsidR="003E2B48" w:rsidRPr="00CE1BC4">
        <w:t>.</w:t>
      </w:r>
    </w:p>
    <w:p w:rsidR="00FB7B92" w:rsidRPr="00CE1BC4" w:rsidRDefault="00DC2DAA" w:rsidP="000D36AB">
      <w:pPr>
        <w:pStyle w:val="Nadpis20"/>
        <w:keepNext/>
        <w:keepLines/>
        <w:shd w:val="clear" w:color="auto" w:fill="auto"/>
        <w:spacing w:before="0" w:line="276" w:lineRule="auto"/>
        <w:ind w:left="20"/>
      </w:pPr>
      <w:bookmarkStart w:id="2" w:name="bookmark2"/>
      <w:r w:rsidRPr="00CE1BC4">
        <w:t>II</w:t>
      </w:r>
      <w:r w:rsidR="00781603" w:rsidRPr="00CE1BC4">
        <w:t>.</w:t>
      </w:r>
      <w:bookmarkEnd w:id="2"/>
    </w:p>
    <w:p w:rsidR="00FB7B92" w:rsidRPr="00CE1BC4" w:rsidRDefault="00781603" w:rsidP="00BD1964">
      <w:pPr>
        <w:pStyle w:val="Zkladntext1"/>
        <w:numPr>
          <w:ilvl w:val="0"/>
          <w:numId w:val="9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 xml:space="preserve">Advokátní kancelář se zavazuje poskytovat právní </w:t>
      </w:r>
      <w:r w:rsidR="0065374F" w:rsidRPr="00CE1BC4">
        <w:t>služby</w:t>
      </w:r>
      <w:r w:rsidRPr="00CE1BC4">
        <w:t xml:space="preserve"> v rozsahu </w:t>
      </w:r>
      <w:r w:rsidR="008346E0" w:rsidRPr="00CE1BC4">
        <w:t xml:space="preserve">stanoveném v čl. </w:t>
      </w:r>
      <w:r w:rsidRPr="00CE1BC4">
        <w:t>I. této Smlouvy, dodržovat při poskytování právní</w:t>
      </w:r>
      <w:r w:rsidR="0065374F" w:rsidRPr="00CE1BC4">
        <w:t>ch služeb</w:t>
      </w:r>
      <w:r w:rsidRPr="00CE1BC4">
        <w:t xml:space="preserve"> obecně závazné právní předpisy a chránit práva a oprávněné zájmy Klienta a zachovávat mlčenlivost o všech skutečnostech, o nichž se dozví při poskytování právní</w:t>
      </w:r>
      <w:r w:rsidR="0065374F" w:rsidRPr="00CE1BC4">
        <w:t>ch služeb</w:t>
      </w:r>
      <w:r w:rsidRPr="00CE1BC4">
        <w:t>.</w:t>
      </w:r>
    </w:p>
    <w:p w:rsidR="00FB7B92" w:rsidRPr="00CE1BC4" w:rsidRDefault="00781603" w:rsidP="00A06FAB">
      <w:pPr>
        <w:pStyle w:val="Zkladntext1"/>
        <w:numPr>
          <w:ilvl w:val="0"/>
          <w:numId w:val="9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Konkrétní požadav</w:t>
      </w:r>
      <w:r w:rsidR="00A06FAB">
        <w:t>ky K</w:t>
      </w:r>
      <w:r w:rsidRPr="00CE1BC4">
        <w:t>lienta na jednotlivé úkony právní</w:t>
      </w:r>
      <w:r w:rsidR="0065374F" w:rsidRPr="00CE1BC4">
        <w:t>ch služeb</w:t>
      </w:r>
      <w:r w:rsidRPr="00CE1BC4">
        <w:t xml:space="preserve"> budou předkládány telefonicky, faxem, e-mailem, písemně nebo při osobním setkání. Osobou zmocněnou jednat za Advokátní kancelář je</w:t>
      </w:r>
      <w:r w:rsidR="001F687A" w:rsidRPr="00CE1BC4">
        <w:t xml:space="preserve"> JUDr. Jan Kotík, tel. +420/602625186, e</w:t>
      </w:r>
      <w:r w:rsidR="00A06FAB">
        <w:t>-</w:t>
      </w:r>
      <w:r w:rsidR="001F687A" w:rsidRPr="00CE1BC4">
        <w:t>mail:</w:t>
      </w:r>
      <w:r w:rsidR="00451A44">
        <w:t xml:space="preserve"> </w:t>
      </w:r>
      <w:r w:rsidR="001F687A" w:rsidRPr="00CE1BC4">
        <w:t>kotik</w:t>
      </w:r>
      <w:r w:rsidR="001F687A" w:rsidRPr="00CE1BC4">
        <w:rPr>
          <w:lang w:val="en-US"/>
        </w:rPr>
        <w:t>@becker</w:t>
      </w:r>
      <w:r w:rsidR="001F687A" w:rsidRPr="00CE1BC4">
        <w:t>-poliakoff.cz</w:t>
      </w:r>
      <w:r w:rsidR="00A06FAB">
        <w:t>, za K</w:t>
      </w:r>
      <w:r w:rsidR="00A12362" w:rsidRPr="00CE1BC4">
        <w:t xml:space="preserve">lienta jedná </w:t>
      </w:r>
      <w:r w:rsidR="00A06FAB">
        <w:t xml:space="preserve">Mgr. Michal Vronský – </w:t>
      </w:r>
      <w:r w:rsidR="00A12362" w:rsidRPr="00CE1BC4">
        <w:t>star</w:t>
      </w:r>
      <w:r w:rsidR="00A06FAB">
        <w:t xml:space="preserve">osta městské části, Ing. </w:t>
      </w:r>
      <w:r w:rsidR="00451A44">
        <w:t>Bc. Rudolf Zahradník</w:t>
      </w:r>
      <w:r w:rsidR="00A06FAB">
        <w:t xml:space="preserve"> – tajemník Úřadu městské části, Mgr. Bc. Martina Trochová – vedoucí oddělení právního a kanceláře tajemníka </w:t>
      </w:r>
      <w:r w:rsidR="00A06FAB">
        <w:lastRenderedPageBreak/>
        <w:t>Úřadu městské části</w:t>
      </w:r>
      <w:r w:rsidR="00451A44">
        <w:t xml:space="preserve"> a Mgr. Helena Skorkovská</w:t>
      </w:r>
      <w:r w:rsidR="00A06FAB">
        <w:t xml:space="preserve"> – právnička oddělení právního a kanceláře tajemníka Úřadu městské části</w:t>
      </w:r>
      <w:r w:rsidR="00451A44">
        <w:t>.</w:t>
      </w:r>
    </w:p>
    <w:p w:rsidR="00CE1BC4" w:rsidRDefault="00CE1BC4" w:rsidP="000D36AB">
      <w:pPr>
        <w:pStyle w:val="Zkladntext60"/>
        <w:shd w:val="clear" w:color="auto" w:fill="auto"/>
        <w:spacing w:before="0" w:after="120" w:line="276" w:lineRule="auto"/>
        <w:ind w:left="20"/>
      </w:pPr>
    </w:p>
    <w:p w:rsidR="00FB7B92" w:rsidRPr="00CE1BC4" w:rsidRDefault="00DC2DAA" w:rsidP="000D36AB">
      <w:pPr>
        <w:pStyle w:val="Zkladntext60"/>
        <w:shd w:val="clear" w:color="auto" w:fill="auto"/>
        <w:spacing w:before="0" w:after="120" w:line="276" w:lineRule="auto"/>
        <w:ind w:left="20"/>
      </w:pPr>
      <w:r w:rsidRPr="00CE1BC4">
        <w:t>III</w:t>
      </w:r>
      <w:r w:rsidR="00781603" w:rsidRPr="00CE1BC4">
        <w:t>.</w:t>
      </w:r>
    </w:p>
    <w:p w:rsidR="00FB7B92" w:rsidRPr="00CE1BC4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Klient se zavazuje při poskytování</w:t>
      </w:r>
      <w:r w:rsidR="0065374F" w:rsidRPr="00CE1BC4">
        <w:t xml:space="preserve"> služeb</w:t>
      </w:r>
      <w:r w:rsidR="00AB7C8D" w:rsidRPr="00CE1BC4">
        <w:t>, které jsou</w:t>
      </w:r>
      <w:r w:rsidRPr="00CE1BC4">
        <w:t xml:space="preserve"> předmětem této Smlouvy, poskytovat Advokátní kanceláři potřebnou součinnost, a to zejména: včasným předkládáním požadavků na konkrétní právní </w:t>
      </w:r>
      <w:r w:rsidR="00AB7C8D" w:rsidRPr="00CE1BC4">
        <w:t>službu</w:t>
      </w:r>
      <w:r w:rsidRPr="00CE1BC4">
        <w:t>, zajišťováním úplných podkladů a listin, objektivním informováním příslušného advokáta o všech okolnostech případu, zajištěním osobní účasti kompetentního zástupce na konkrétních jednáních a předáním vyžádaného stanoviska.</w:t>
      </w:r>
    </w:p>
    <w:p w:rsidR="00FB7B92" w:rsidRPr="00CE1BC4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Advokátní kancelář neodpovídá za škody vzniklé eventuálně na straně Klienta v příčinné souvislosti s poskytnutím neúplných či neobjektivních údajů ze strany Klienta, neúplné listinné dokumentace k jednotlivým případům a též v případech, kdy ze strany advokáta zastupujícího Advokátní kancelář byl seriózně proveden a Klientovi předložen rozbor možných rizik konkrétního postupu a Klient se přesto rozhodl v rámci podnikatelského rizika k nedoporučovanému postupu přistoupit.</w:t>
      </w:r>
    </w:p>
    <w:p w:rsidR="00FB7B92" w:rsidRPr="00CE1BC4" w:rsidRDefault="00781603" w:rsidP="00943604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Klient se zavazuje řádně a včas platit soudní poplatky, tak jak budou soudem vyměřeny. Advokátní kancelář se zavazuje promptně Klientovi předávat příslušné výměry zaslané soudem. Advokátní kancelář není v žádném případě povinna nést za Klienta, a to i dočasně, náklady spojené s úhradou soudních poplatků; na výzvu Klient zašle potřebnou částku.</w:t>
      </w:r>
    </w:p>
    <w:p w:rsidR="00FB7B92" w:rsidRPr="00CE1BC4" w:rsidRDefault="00781603" w:rsidP="000D36AB">
      <w:pPr>
        <w:pStyle w:val="Zkladntext1"/>
        <w:numPr>
          <w:ilvl w:val="0"/>
          <w:numId w:val="5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Pro případ procesních a dalšíc</w:t>
      </w:r>
      <w:r w:rsidR="0074153F">
        <w:t>h přímých právních zastupování Klienta budou K</w:t>
      </w:r>
      <w:r w:rsidRPr="00CE1BC4">
        <w:t>lientem vystavovány příslušné plné moci. Advokátní kancelář je povinna listiny, vztahující se k</w:t>
      </w:r>
      <w:r w:rsidR="0074153F">
        <w:t xml:space="preserve"> veškerým případům, v nichž budou</w:t>
      </w:r>
      <w:r w:rsidRPr="00CE1BC4">
        <w:t xml:space="preserve"> právní </w:t>
      </w:r>
      <w:r w:rsidR="0074153F">
        <w:t>služby K</w:t>
      </w:r>
      <w:r w:rsidRPr="00CE1BC4">
        <w:t>lientovi po</w:t>
      </w:r>
      <w:r w:rsidR="0074153F">
        <w:t>skytovány</w:t>
      </w:r>
      <w:r w:rsidRPr="00CE1BC4">
        <w:t>, řádně archi</w:t>
      </w:r>
      <w:r w:rsidR="0074153F">
        <w:t>vovat a na požádání poskytnout K</w:t>
      </w:r>
      <w:r w:rsidRPr="00CE1BC4">
        <w:t>lientovi jejich opisy či ověřené fotokopie.</w:t>
      </w:r>
    </w:p>
    <w:p w:rsidR="00FB7B92" w:rsidRPr="00CE1BC4" w:rsidRDefault="00DC2DAA" w:rsidP="0074153F">
      <w:pPr>
        <w:pStyle w:val="Zkladntext60"/>
        <w:shd w:val="clear" w:color="auto" w:fill="auto"/>
        <w:spacing w:before="240" w:after="120" w:line="276" w:lineRule="auto"/>
        <w:ind w:left="23"/>
      </w:pPr>
      <w:r w:rsidRPr="00CE1BC4">
        <w:t>I</w:t>
      </w:r>
      <w:r w:rsidR="00781603" w:rsidRPr="00CE1BC4">
        <w:t>V.</w:t>
      </w:r>
    </w:p>
    <w:p w:rsidR="00FB7B92" w:rsidRPr="00CE1BC4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 xml:space="preserve">Za právní </w:t>
      </w:r>
      <w:r w:rsidR="008346E0" w:rsidRPr="00CE1BC4">
        <w:t>služby</w:t>
      </w:r>
      <w:r w:rsidRPr="00CE1BC4">
        <w:t xml:space="preserve"> poskytovan</w:t>
      </w:r>
      <w:r w:rsidR="008346E0" w:rsidRPr="00CE1BC4">
        <w:t>é podle čl. I</w:t>
      </w:r>
      <w:r w:rsidRPr="00CE1BC4">
        <w:t>. této Smlouvy se Klient zavazuje platit smluvní odměnu účtovanou formou h</w:t>
      </w:r>
      <w:r w:rsidR="00080F3C" w:rsidRPr="00CE1BC4">
        <w:t>odinové sazby</w:t>
      </w:r>
      <w:r w:rsidR="0074153F">
        <w:t>,</w:t>
      </w:r>
      <w:r w:rsidR="00080F3C" w:rsidRPr="00CE1BC4">
        <w:t xml:space="preserve"> a to ve výši </w:t>
      </w:r>
      <w:r w:rsidR="001F687A" w:rsidRPr="00CE1BC4">
        <w:t>1.900,-</w:t>
      </w:r>
      <w:r w:rsidRPr="00CE1BC4">
        <w:t>Kč za 1 hodinu poskytnuté právní služby + DPH v platné vý</w:t>
      </w:r>
      <w:r w:rsidR="00080F3C" w:rsidRPr="00CE1BC4">
        <w:t>ši</w:t>
      </w:r>
      <w:r w:rsidR="001F687A" w:rsidRPr="00CE1BC4">
        <w:t>.</w:t>
      </w:r>
      <w:r w:rsidR="00451A44">
        <w:t xml:space="preserve"> Maximální výše smluvní odměny dle této Smlouvy nepřesáhne částku 300.000,-Kč + DPH v platné výši.</w:t>
      </w:r>
    </w:p>
    <w:p w:rsidR="00FB7B92" w:rsidRPr="00CE1BC4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Advokátní kanceláři přísluší vedle</w:t>
      </w:r>
      <w:r w:rsidR="0074153F">
        <w:t xml:space="preserve"> paušální odměny dle odstavce 1</w:t>
      </w:r>
      <w:r w:rsidRPr="00CE1BC4">
        <w:t xml:space="preserve"> tohoto článku</w:t>
      </w:r>
      <w:r w:rsidR="0074153F">
        <w:t xml:space="preserve"> Smlouvy</w:t>
      </w:r>
      <w:r w:rsidRPr="00CE1BC4">
        <w:t xml:space="preserve"> též nárok na úhradu veškerých účelně vynaložených nákladů v souvislosti se z</w:t>
      </w:r>
      <w:r w:rsidR="0074153F">
        <w:t>ajišťováním konkrétních potřeb K</w:t>
      </w:r>
      <w:r w:rsidRPr="00CE1BC4">
        <w:t xml:space="preserve">lienta (znalečné, odměny tlumočníků a soudních překladatelů, notářské </w:t>
      </w:r>
      <w:r w:rsidR="0074153F">
        <w:t>a správní poplatky, kolky apod.</w:t>
      </w:r>
      <w:r w:rsidRPr="00CE1BC4">
        <w:t>). Takové náklady budou vyúčtovávány v rámci měsíčních vyúčtování. Ú</w:t>
      </w:r>
      <w:r w:rsidR="0074153F">
        <w:t>hrada za administrativní práce A</w:t>
      </w:r>
      <w:r w:rsidRPr="00CE1BC4">
        <w:t>dvokátní kanceláře je ve sjednané paušální odměně zahrnuta.</w:t>
      </w:r>
    </w:p>
    <w:p w:rsidR="00FB7B92" w:rsidRPr="00CE1BC4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Měsíční vyúčtování budou prováděna</w:t>
      </w:r>
      <w:r w:rsidR="00080F3C" w:rsidRPr="00CE1BC4">
        <w:t xml:space="preserve"> </w:t>
      </w:r>
      <w:r w:rsidRPr="00CE1BC4">
        <w:t xml:space="preserve">fakturami s </w:t>
      </w:r>
      <w:r w:rsidR="00F61C2B" w:rsidRPr="00CE1BC4">
        <w:t>30</w:t>
      </w:r>
      <w:r w:rsidRPr="00CE1BC4">
        <w:t xml:space="preserve">-ti denní lhůtou splatnosti </w:t>
      </w:r>
      <w:r w:rsidR="0074153F">
        <w:t>ode dne jejich doručení. Právo A</w:t>
      </w:r>
      <w:r w:rsidRPr="00CE1BC4">
        <w:t>dvokátní kanceláře fakturovat vzniká vždy posledního dne příslušného kalendářního měsíce.</w:t>
      </w:r>
    </w:p>
    <w:p w:rsidR="00FB7B92" w:rsidRPr="00CE1BC4" w:rsidRDefault="00781603" w:rsidP="00943604">
      <w:pPr>
        <w:pStyle w:val="Zkladntext1"/>
        <w:numPr>
          <w:ilvl w:val="0"/>
          <w:numId w:val="6"/>
        </w:numPr>
        <w:shd w:val="clear" w:color="auto" w:fill="auto"/>
        <w:spacing w:before="0" w:after="120" w:line="276" w:lineRule="auto"/>
        <w:ind w:left="443" w:right="23" w:hanging="420"/>
        <w:jc w:val="both"/>
      </w:pPr>
      <w:r w:rsidRPr="00CE1BC4">
        <w:t>Faktura musí obsahovat identifikační údaje Advokátní kanceláře a Klienta, včetně uv</w:t>
      </w:r>
      <w:r w:rsidR="0074153F">
        <w:t>edení bankovního spojení a čísla</w:t>
      </w:r>
      <w:r w:rsidRPr="00CE1BC4">
        <w:t xml:space="preserve"> účtu, den </w:t>
      </w:r>
      <w:r w:rsidR="0074153F">
        <w:t>vystavení, den splatnosti a výši</w:t>
      </w:r>
      <w:r w:rsidRPr="00CE1BC4">
        <w:t xml:space="preserve"> fakturované částky. Faktura bude zaslána na adresu Klienta</w:t>
      </w:r>
      <w:r w:rsidR="00080F3C" w:rsidRPr="00CE1BC4">
        <w:t xml:space="preserve">. </w:t>
      </w:r>
    </w:p>
    <w:p w:rsidR="00FB7B92" w:rsidRPr="00CE1BC4" w:rsidRDefault="00781603" w:rsidP="000D36AB">
      <w:pPr>
        <w:pStyle w:val="Nadpis30"/>
        <w:keepNext/>
        <w:keepLines/>
        <w:shd w:val="clear" w:color="auto" w:fill="auto"/>
        <w:spacing w:before="0" w:after="120" w:line="276" w:lineRule="auto"/>
        <w:ind w:right="260"/>
      </w:pPr>
      <w:bookmarkStart w:id="3" w:name="bookmark3"/>
      <w:r w:rsidRPr="00CE1BC4">
        <w:lastRenderedPageBreak/>
        <w:t>V.</w:t>
      </w:r>
      <w:bookmarkEnd w:id="3"/>
    </w:p>
    <w:p w:rsidR="00FB7B92" w:rsidRPr="00CE1BC4" w:rsidRDefault="00693BB8" w:rsidP="00943604">
      <w:pPr>
        <w:pStyle w:val="Zkladntext1"/>
        <w:numPr>
          <w:ilvl w:val="0"/>
          <w:numId w:val="7"/>
        </w:numPr>
        <w:shd w:val="clear" w:color="auto" w:fill="auto"/>
        <w:spacing w:before="0" w:after="120" w:line="276" w:lineRule="auto"/>
        <w:ind w:left="443" w:right="23" w:hanging="420"/>
        <w:jc w:val="both"/>
      </w:pPr>
      <w:r>
        <w:t>Smlouva se uzavírá s platností</w:t>
      </w:r>
      <w:r w:rsidR="00DB07CD" w:rsidRPr="00CE1BC4">
        <w:t xml:space="preserve"> od data podpisu oběma s</w:t>
      </w:r>
      <w:r w:rsidR="00781603" w:rsidRPr="00CE1BC4">
        <w:t>mluvními stranami na dobu neurčitou</w:t>
      </w:r>
      <w:r w:rsidR="00451A44">
        <w:t xml:space="preserve">, resp. na dobu, která skončí buď pravomocným skončením věci uvedené v čl. I. odst. 1 této Smlouvy, nebo dosažením maximální výše </w:t>
      </w:r>
      <w:r w:rsidR="00A73AC3">
        <w:t>smluvní odměny dle čl. IV. odst. 1 poslední věty – podle toho, která ze skutečností nastane dříve</w:t>
      </w:r>
      <w:r w:rsidR="00781603" w:rsidRPr="00CE1BC4">
        <w:t>.</w:t>
      </w:r>
      <w:r w:rsidR="007B12B3">
        <w:t xml:space="preserve"> </w:t>
      </w:r>
    </w:p>
    <w:p w:rsidR="00CE1BC4" w:rsidRPr="00CE1BC4" w:rsidRDefault="00781603" w:rsidP="0074153F">
      <w:pPr>
        <w:pStyle w:val="Zkladntext1"/>
        <w:numPr>
          <w:ilvl w:val="0"/>
          <w:numId w:val="7"/>
        </w:numPr>
        <w:shd w:val="clear" w:color="auto" w:fill="auto"/>
        <w:spacing w:after="120" w:line="276" w:lineRule="auto"/>
        <w:ind w:left="443" w:right="23" w:hanging="420"/>
        <w:jc w:val="both"/>
      </w:pPr>
      <w:r w:rsidRPr="00CE1BC4">
        <w:t xml:space="preserve">Platnost Smlouvy lze jednostranně ukončit formou písemné výpovědi, přičemž délka výpovědní lhůty činí jeden měsíc a její běh počíná od prvého dne měsíce následujícího po </w:t>
      </w:r>
      <w:r w:rsidR="0074153F">
        <w:t xml:space="preserve">měsíci, v němž došlo k </w:t>
      </w:r>
      <w:r w:rsidRPr="00CE1BC4">
        <w:t>doručení výpovědního aktu druhé smluvní straně.</w:t>
      </w:r>
    </w:p>
    <w:p w:rsidR="00CE1BC4" w:rsidRDefault="0074153F" w:rsidP="0074153F">
      <w:pPr>
        <w:pStyle w:val="Odstavecseseznamem"/>
        <w:numPr>
          <w:ilvl w:val="0"/>
          <w:numId w:val="7"/>
        </w:numPr>
        <w:spacing w:before="120"/>
        <w:ind w:left="448" w:right="23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případ, že S</w:t>
      </w:r>
      <w:r w:rsidR="00CE1BC4" w:rsidRPr="00CE1BC4">
        <w:rPr>
          <w:rFonts w:ascii="Times New Roman" w:hAnsi="Times New Roman" w:cs="Times New Roman"/>
        </w:rPr>
        <w:t>mlouva není uzavírána za přítomnosti obou s</w:t>
      </w:r>
      <w:r>
        <w:rPr>
          <w:rFonts w:ascii="Times New Roman" w:hAnsi="Times New Roman" w:cs="Times New Roman"/>
        </w:rPr>
        <w:t>mluvních stran, platí, že tato S</w:t>
      </w:r>
      <w:r w:rsidR="00CE1BC4" w:rsidRPr="00CE1BC4">
        <w:rPr>
          <w:rFonts w:ascii="Times New Roman" w:hAnsi="Times New Roman" w:cs="Times New Roman"/>
        </w:rPr>
        <w:t xml:space="preserve">mlouva není uzavřena, </w:t>
      </w:r>
      <w:r>
        <w:rPr>
          <w:rFonts w:ascii="Times New Roman" w:hAnsi="Times New Roman" w:cs="Times New Roman"/>
        </w:rPr>
        <w:t>pokud ji Klient či Advokátní kancelář</w:t>
      </w:r>
      <w:r w:rsidR="00CE1BC4" w:rsidRPr="00CE1BC4">
        <w:rPr>
          <w:rFonts w:ascii="Times New Roman" w:hAnsi="Times New Roman" w:cs="Times New Roman"/>
        </w:rPr>
        <w:t xml:space="preserve"> podepíší s jakoukoli změnou či odchylkou, byť nepodstatnou, ledaže druhá smluvní strana takovou změnu či odchylku následně písemně schválí.</w:t>
      </w:r>
    </w:p>
    <w:p w:rsidR="00CE1BC4" w:rsidRPr="00CE1BC4" w:rsidRDefault="00CE1BC4" w:rsidP="00CE1BC4">
      <w:pPr>
        <w:pStyle w:val="Odstavecseseznamem"/>
        <w:spacing w:before="120"/>
        <w:jc w:val="both"/>
        <w:rPr>
          <w:rFonts w:ascii="Times New Roman" w:hAnsi="Times New Roman" w:cs="Times New Roman"/>
        </w:rPr>
      </w:pPr>
    </w:p>
    <w:p w:rsidR="00CE1BC4" w:rsidRDefault="00CE1BC4" w:rsidP="00CE1BC4">
      <w:pPr>
        <w:pStyle w:val="Odstavecseseznamem"/>
        <w:numPr>
          <w:ilvl w:val="0"/>
          <w:numId w:val="7"/>
        </w:numPr>
        <w:spacing w:before="120"/>
        <w:ind w:left="227"/>
        <w:jc w:val="both"/>
        <w:rPr>
          <w:rFonts w:ascii="Times New Roman" w:hAnsi="Times New Roman" w:cs="Times New Roman"/>
        </w:rPr>
      </w:pPr>
      <w:r w:rsidRPr="00CE1BC4">
        <w:rPr>
          <w:rFonts w:ascii="Times New Roman" w:hAnsi="Times New Roman" w:cs="Times New Roman"/>
        </w:rPr>
        <w:t xml:space="preserve">Smlouva nabývá platnosti dnem jejího podpisu </w:t>
      </w:r>
      <w:r w:rsidR="00693BB8">
        <w:rPr>
          <w:rFonts w:ascii="Times New Roman" w:hAnsi="Times New Roman" w:cs="Times New Roman"/>
        </w:rPr>
        <w:t xml:space="preserve">oběma </w:t>
      </w:r>
      <w:r w:rsidRPr="00CE1BC4">
        <w:rPr>
          <w:rFonts w:ascii="Times New Roman" w:hAnsi="Times New Roman" w:cs="Times New Roman"/>
        </w:rPr>
        <w:t>smluvními stranami.</w:t>
      </w:r>
    </w:p>
    <w:p w:rsidR="00CE1BC4" w:rsidRPr="00CE1BC4" w:rsidRDefault="00CE1BC4" w:rsidP="00CE1BC4">
      <w:pPr>
        <w:pStyle w:val="Odstavecseseznamem"/>
        <w:spacing w:before="120"/>
        <w:jc w:val="both"/>
        <w:rPr>
          <w:rFonts w:ascii="Times New Roman" w:hAnsi="Times New Roman" w:cs="Times New Roman"/>
        </w:rPr>
      </w:pPr>
    </w:p>
    <w:p w:rsidR="00CE1BC4" w:rsidRPr="00CE1BC4" w:rsidRDefault="00693BB8" w:rsidP="00693BB8">
      <w:pPr>
        <w:pStyle w:val="Odstavecseseznamem"/>
        <w:numPr>
          <w:ilvl w:val="0"/>
          <w:numId w:val="7"/>
        </w:numPr>
        <w:ind w:left="448" w:right="23" w:hanging="425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Podepsáním této S</w:t>
      </w:r>
      <w:r w:rsidR="00CE1BC4" w:rsidRPr="00CE1BC4">
        <w:rPr>
          <w:rFonts w:ascii="Times New Roman" w:hAnsi="Times New Roman" w:cs="Times New Roman"/>
        </w:rPr>
        <w:t>mlouvy smluvní strany výslovně souhlasí</w:t>
      </w:r>
      <w:r>
        <w:rPr>
          <w:rFonts w:ascii="Times New Roman" w:hAnsi="Times New Roman" w:cs="Times New Roman"/>
        </w:rPr>
        <w:t xml:space="preserve"> s tím, aby byl celý text této S</w:t>
      </w:r>
      <w:r w:rsidR="00CE1BC4" w:rsidRPr="00CE1BC4">
        <w:rPr>
          <w:rFonts w:ascii="Times New Roman" w:hAnsi="Times New Roman" w:cs="Times New Roman"/>
        </w:rPr>
        <w:t>mlouvy, případně její obsah a veškeré skutečnosti v ní uvedené</w:t>
      </w:r>
      <w:r>
        <w:rPr>
          <w:rFonts w:ascii="Times New Roman" w:hAnsi="Times New Roman" w:cs="Times New Roman"/>
        </w:rPr>
        <w:t>, ze strany Klienta</w:t>
      </w:r>
      <w:r w:rsidR="00CE1BC4" w:rsidRPr="00CE1BC4">
        <w:rPr>
          <w:rFonts w:ascii="Times New Roman" w:hAnsi="Times New Roman" w:cs="Times New Roman"/>
        </w:rPr>
        <w:t xml:space="preserve"> uveřejněny, a to i v registru smluv dle zákona č. 340/2015 Sb., o zvláštních podmínkách účinnosti některých smluv, uveřejňování těchto smluv a o registru smluv (zákon o registru smluv), v platném znění. Smluvní strany též prohlašují, že ve</w:t>
      </w:r>
      <w:r>
        <w:rPr>
          <w:rFonts w:ascii="Times New Roman" w:hAnsi="Times New Roman" w:cs="Times New Roman"/>
        </w:rPr>
        <w:t>škeré informace uvedené v této S</w:t>
      </w:r>
      <w:r w:rsidR="00CE1BC4" w:rsidRPr="00CE1BC4">
        <w:rPr>
          <w:rFonts w:ascii="Times New Roman" w:hAnsi="Times New Roman" w:cs="Times New Roman"/>
        </w:rPr>
        <w:t>mlouvě nepovažují za obchodní tajemství ve smyslu § 504 zákona č. 89/2012 Sb., občanského zákoníku</w:t>
      </w:r>
      <w:r>
        <w:rPr>
          <w:rFonts w:ascii="Times New Roman" w:hAnsi="Times New Roman" w:cs="Times New Roman"/>
        </w:rPr>
        <w:t>, v platném znění,</w:t>
      </w:r>
      <w:r w:rsidR="00CE1BC4" w:rsidRPr="00CE1BC4">
        <w:rPr>
          <w:rFonts w:ascii="Times New Roman" w:hAnsi="Times New Roman" w:cs="Times New Roman"/>
        </w:rPr>
        <w:t xml:space="preserve"> a udělují svolení k jejich užití a uveřejnění bez stanovení jakýchkoli dalších podmínek</w:t>
      </w:r>
      <w:r w:rsidR="00CE1BC4" w:rsidRPr="00CE1BC4">
        <w:rPr>
          <w:rFonts w:ascii="Times New Roman" w:hAnsi="Times New Roman" w:cs="Times New Roman"/>
          <w:iCs/>
        </w:rPr>
        <w:t>. Smlouva nabývá účinnosti dnem jejího uveřejnění v registru smluv dle zákona č. 340/2015 Sb.</w:t>
      </w:r>
      <w:r>
        <w:rPr>
          <w:rFonts w:ascii="Times New Roman" w:hAnsi="Times New Roman" w:cs="Times New Roman"/>
          <w:iCs/>
        </w:rPr>
        <w:t>, v platném znění.</w:t>
      </w:r>
    </w:p>
    <w:p w:rsidR="00CE1BC4" w:rsidRPr="00CE1BC4" w:rsidRDefault="00CE1BC4" w:rsidP="00CE1BC4">
      <w:pPr>
        <w:pStyle w:val="Odstavecseseznamem"/>
        <w:jc w:val="both"/>
        <w:rPr>
          <w:rFonts w:ascii="Times New Roman" w:hAnsi="Times New Roman" w:cs="Times New Roman"/>
        </w:rPr>
      </w:pPr>
    </w:p>
    <w:p w:rsidR="00CE1BC4" w:rsidRPr="00CE1BC4" w:rsidRDefault="00CE1BC4" w:rsidP="00CE1BC4">
      <w:pPr>
        <w:pStyle w:val="Zkladntext1"/>
        <w:shd w:val="clear" w:color="auto" w:fill="auto"/>
        <w:spacing w:before="0" w:after="120" w:line="276" w:lineRule="auto"/>
        <w:ind w:left="443" w:right="23" w:firstLine="0"/>
        <w:jc w:val="both"/>
      </w:pPr>
    </w:p>
    <w:p w:rsidR="00FB7B92" w:rsidRPr="00CE1BC4" w:rsidRDefault="00DC2DAA" w:rsidP="000D36AB">
      <w:pPr>
        <w:pStyle w:val="Nadpis30"/>
        <w:keepNext/>
        <w:keepLines/>
        <w:shd w:val="clear" w:color="auto" w:fill="auto"/>
        <w:spacing w:before="0" w:after="120" w:line="276" w:lineRule="auto"/>
        <w:ind w:right="260"/>
      </w:pPr>
      <w:bookmarkStart w:id="4" w:name="bookmark4"/>
      <w:r w:rsidRPr="00CE1BC4">
        <w:t>V</w:t>
      </w:r>
      <w:r w:rsidR="00781603" w:rsidRPr="00CE1BC4">
        <w:t>I.</w:t>
      </w:r>
      <w:bookmarkEnd w:id="4"/>
    </w:p>
    <w:p w:rsidR="00FB7B92" w:rsidRPr="00CE1BC4" w:rsidRDefault="00781603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 w:rsidRPr="00CE1BC4">
        <w:t>Změny a doplnění této Smlouvy vyžadují písemnou formu.</w:t>
      </w:r>
    </w:p>
    <w:p w:rsidR="00FB7B92" w:rsidRPr="00CE1BC4" w:rsidRDefault="00781603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 w:rsidRPr="00CE1BC4">
        <w:t>Vztahy touto Smlouvou založené se řídí právním řádem České republiky.</w:t>
      </w:r>
    </w:p>
    <w:p w:rsidR="00FB7B92" w:rsidRPr="00CE1BC4" w:rsidRDefault="00693BB8" w:rsidP="00943604">
      <w:pPr>
        <w:pStyle w:val="Zkladntext1"/>
        <w:numPr>
          <w:ilvl w:val="0"/>
          <w:numId w:val="8"/>
        </w:numPr>
        <w:shd w:val="clear" w:color="auto" w:fill="auto"/>
        <w:tabs>
          <w:tab w:val="left" w:pos="469"/>
        </w:tabs>
        <w:spacing w:before="0" w:after="120" w:line="276" w:lineRule="auto"/>
        <w:ind w:left="443" w:right="23" w:hanging="420"/>
        <w:jc w:val="both"/>
      </w:pPr>
      <w:r>
        <w:t>Smlouva se pořizuje ve třech</w:t>
      </w:r>
      <w:r w:rsidR="00781603" w:rsidRPr="00CE1BC4">
        <w:t xml:space="preserve"> vyhotoveních s</w:t>
      </w:r>
      <w:r>
        <w:t xml:space="preserve"> platností originálu. Advokátní kancelář obdrží jedno</w:t>
      </w:r>
      <w:r w:rsidR="00781603" w:rsidRPr="00CE1BC4">
        <w:t xml:space="preserve"> vyhotovení</w:t>
      </w:r>
      <w:r>
        <w:t xml:space="preserve"> a Klient dvě vyhotovení</w:t>
      </w:r>
      <w:r w:rsidR="00781603" w:rsidRPr="00CE1BC4">
        <w:t>.</w:t>
      </w:r>
    </w:p>
    <w:p w:rsidR="00E03BD7" w:rsidRPr="00CE1BC4" w:rsidRDefault="00E03BD7" w:rsidP="00E03BD7">
      <w:pPr>
        <w:pStyle w:val="Zkladntext1"/>
        <w:shd w:val="clear" w:color="auto" w:fill="auto"/>
        <w:tabs>
          <w:tab w:val="left" w:pos="469"/>
        </w:tabs>
        <w:spacing w:before="0" w:after="120" w:line="276" w:lineRule="auto"/>
        <w:ind w:left="443" w:right="23" w:firstLine="0"/>
        <w:jc w:val="both"/>
      </w:pPr>
    </w:p>
    <w:p w:rsidR="008713E2" w:rsidRPr="00CE1BC4" w:rsidRDefault="008713E2" w:rsidP="008713E2">
      <w:pPr>
        <w:pStyle w:val="Zkladntext1"/>
        <w:shd w:val="clear" w:color="auto" w:fill="auto"/>
        <w:tabs>
          <w:tab w:val="left" w:pos="469"/>
        </w:tabs>
        <w:spacing w:before="0" w:after="120" w:line="276" w:lineRule="auto"/>
        <w:ind w:right="23" w:firstLine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63"/>
      </w:tblGrid>
      <w:tr w:rsidR="00B93021" w:rsidRPr="00CE1BC4" w:rsidTr="00A73AC3">
        <w:tc>
          <w:tcPr>
            <w:tcW w:w="4968" w:type="dxa"/>
          </w:tcPr>
          <w:p w:rsidR="00B93021" w:rsidRPr="00CE1BC4" w:rsidRDefault="00B93021" w:rsidP="00B93021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  <w:r w:rsidRPr="00CE1BC4">
              <w:rPr>
                <w:rFonts w:ascii="Times New Roman" w:hAnsi="Times New Roman"/>
                <w:szCs w:val="22"/>
              </w:rPr>
              <w:t>V __________  dne __________</w:t>
            </w:r>
            <w:r w:rsidR="009E61EE">
              <w:rPr>
                <w:rFonts w:ascii="Times New Roman" w:hAnsi="Times New Roman"/>
                <w:szCs w:val="22"/>
              </w:rPr>
              <w:t xml:space="preserve"> 2023</w:t>
            </w:r>
          </w:p>
        </w:tc>
        <w:tc>
          <w:tcPr>
            <w:tcW w:w="4863" w:type="dxa"/>
          </w:tcPr>
          <w:p w:rsidR="00B93021" w:rsidRPr="00CE1BC4" w:rsidRDefault="00B93021" w:rsidP="00B93021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  <w:r w:rsidRPr="00CE1BC4">
              <w:rPr>
                <w:rFonts w:ascii="Times New Roman" w:hAnsi="Times New Roman"/>
                <w:szCs w:val="22"/>
              </w:rPr>
              <w:t>V __________  dne __________</w:t>
            </w:r>
            <w:r w:rsidR="009E61EE">
              <w:rPr>
                <w:rFonts w:ascii="Times New Roman" w:hAnsi="Times New Roman"/>
                <w:szCs w:val="22"/>
              </w:rPr>
              <w:t xml:space="preserve">  2023</w:t>
            </w:r>
          </w:p>
        </w:tc>
      </w:tr>
      <w:tr w:rsidR="00B93021" w:rsidRPr="00CE1BC4" w:rsidTr="00A73AC3">
        <w:tc>
          <w:tcPr>
            <w:tcW w:w="4968" w:type="dxa"/>
          </w:tcPr>
          <w:p w:rsidR="00B93021" w:rsidRPr="00CE1BC4" w:rsidRDefault="00B93021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CE1BC4" w:rsidRDefault="00B93021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CE1BC4" w:rsidRDefault="00B93021" w:rsidP="007B1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1BC4">
              <w:rPr>
                <w:rFonts w:ascii="Times New Roman" w:hAnsi="Times New Roman" w:cs="Times New Roman"/>
              </w:rPr>
              <w:t>_______________________</w:t>
            </w:r>
          </w:p>
          <w:p w:rsidR="00B93021" w:rsidRDefault="00FC3A3B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CE1BC4">
              <w:rPr>
                <w:rFonts w:ascii="Times New Roman" w:hAnsi="Times New Roman"/>
                <w:b/>
                <w:bCs/>
                <w:szCs w:val="22"/>
              </w:rPr>
              <w:t>Klient</w:t>
            </w:r>
          </w:p>
          <w:p w:rsidR="00693BB8" w:rsidRPr="00CE1BC4" w:rsidRDefault="00693BB8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městská část Praha 3</w:t>
            </w:r>
          </w:p>
        </w:tc>
        <w:tc>
          <w:tcPr>
            <w:tcW w:w="4863" w:type="dxa"/>
          </w:tcPr>
          <w:p w:rsidR="00B93021" w:rsidRPr="00CE1BC4" w:rsidRDefault="00B93021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CE1BC4" w:rsidRDefault="00B93021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B93021" w:rsidRPr="00CE1BC4" w:rsidRDefault="00B93021" w:rsidP="007B12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E1BC4">
              <w:rPr>
                <w:rFonts w:ascii="Times New Roman" w:hAnsi="Times New Roman" w:cs="Times New Roman"/>
              </w:rPr>
              <w:t>_______________________</w:t>
            </w:r>
          </w:p>
          <w:p w:rsidR="00B93021" w:rsidRDefault="00693BB8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A</w:t>
            </w:r>
            <w:r w:rsidR="00B93021" w:rsidRPr="00CE1BC4">
              <w:rPr>
                <w:rFonts w:ascii="Times New Roman" w:hAnsi="Times New Roman"/>
                <w:b/>
                <w:szCs w:val="22"/>
              </w:rPr>
              <w:t>dvokátní kancelář</w:t>
            </w:r>
          </w:p>
          <w:p w:rsidR="00693BB8" w:rsidRDefault="00693BB8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693BB8">
              <w:rPr>
                <w:rFonts w:ascii="Times New Roman" w:hAnsi="Times New Roman"/>
                <w:b/>
                <w:szCs w:val="22"/>
              </w:rPr>
              <w:t>Becker a Poliakoff, s.r.o., advokátní kancelář</w:t>
            </w:r>
          </w:p>
          <w:p w:rsidR="00B93021" w:rsidRPr="00CE1BC4" w:rsidRDefault="00B93021" w:rsidP="00693BB8">
            <w:pPr>
              <w:pStyle w:val="Zkladntext0"/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B93021" w:rsidRPr="00CE1BC4" w:rsidTr="00A73AC3">
        <w:tc>
          <w:tcPr>
            <w:tcW w:w="4968" w:type="dxa"/>
          </w:tcPr>
          <w:p w:rsidR="00B93021" w:rsidRPr="00CE1BC4" w:rsidRDefault="00B93021" w:rsidP="007B12B3">
            <w:pPr>
              <w:pStyle w:val="Zkladntext0"/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63" w:type="dxa"/>
          </w:tcPr>
          <w:p w:rsidR="00B93021" w:rsidRPr="00CE1BC4" w:rsidRDefault="00B93021" w:rsidP="007B12B3">
            <w:pPr>
              <w:pStyle w:val="Zkladntext0"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FB7B92" w:rsidRPr="00A73AC3" w:rsidRDefault="00A73AC3" w:rsidP="00B93021">
      <w:pPr>
        <w:pStyle w:val="Zkladntext1"/>
        <w:shd w:val="clear" w:color="auto" w:fill="auto"/>
        <w:spacing w:before="0" w:after="120" w:line="276" w:lineRule="auto"/>
        <w:ind w:left="40" w:firstLine="0"/>
        <w:jc w:val="both"/>
      </w:pPr>
      <w:r w:rsidRPr="00A73AC3">
        <w:t xml:space="preserve">Doložka dle § 43 odst. 1 zákona č. 131/2000 Sb., o hlavním městě Praze, v platném znění, potvrzující splnění podmínek pro platnost právního </w:t>
      </w:r>
      <w:r>
        <w:t>jednání městské části Praha 3. Uzavření této S</w:t>
      </w:r>
      <w:r w:rsidRPr="00A73AC3">
        <w:t>mlouvy bylo schváleno rozhodnutím RMČ Praha 3, a to usne</w:t>
      </w:r>
      <w:r>
        <w:t xml:space="preserve">sením ze dne </w:t>
      </w:r>
      <w:r w:rsidR="0003214C">
        <w:t>31</w:t>
      </w:r>
      <w:r>
        <w:t xml:space="preserve">. </w:t>
      </w:r>
      <w:r w:rsidR="0003214C">
        <w:t>05</w:t>
      </w:r>
      <w:r>
        <w:t xml:space="preserve">. </w:t>
      </w:r>
      <w:r w:rsidRPr="00A73AC3">
        <w:t>2023 č.</w:t>
      </w:r>
      <w:r>
        <w:t xml:space="preserve"> </w:t>
      </w:r>
      <w:r w:rsidR="0003214C">
        <w:t>337</w:t>
      </w:r>
      <w:r w:rsidRPr="00A73AC3">
        <w:t>.</w:t>
      </w:r>
    </w:p>
    <w:sectPr w:rsidR="00FB7B92" w:rsidRPr="00A73AC3">
      <w:footerReference w:type="default" r:id="rId8"/>
      <w:type w:val="continuous"/>
      <w:pgSz w:w="11909" w:h="16838"/>
      <w:pgMar w:top="472" w:right="1027" w:bottom="1509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C76" w:rsidRDefault="00FC0C76">
      <w:r>
        <w:separator/>
      </w:r>
    </w:p>
  </w:endnote>
  <w:endnote w:type="continuationSeparator" w:id="0">
    <w:p w:rsidR="00FC0C76" w:rsidRDefault="00FC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1735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4153F" w:rsidRDefault="0074153F">
            <w:pPr>
              <w:pStyle w:val="Zpat"/>
              <w:jc w:val="center"/>
            </w:pPr>
            <w:r w:rsidRPr="00991B67">
              <w:rPr>
                <w:rFonts w:ascii="Times New Roman" w:hAnsi="Times New Roman" w:cs="Times New Roman"/>
                <w:bCs/>
              </w:rPr>
              <w:fldChar w:fldCharType="begin"/>
            </w:r>
            <w:r w:rsidRPr="00991B67">
              <w:rPr>
                <w:rFonts w:ascii="Times New Roman" w:hAnsi="Times New Roman" w:cs="Times New Roman"/>
                <w:bCs/>
              </w:rPr>
              <w:instrText>PAGE</w:instrText>
            </w:r>
            <w:r w:rsidRPr="00991B67">
              <w:rPr>
                <w:rFonts w:ascii="Times New Roman" w:hAnsi="Times New Roman" w:cs="Times New Roman"/>
                <w:bCs/>
              </w:rPr>
              <w:fldChar w:fldCharType="separate"/>
            </w:r>
            <w:r w:rsidR="008E2DD1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991B67">
              <w:rPr>
                <w:rFonts w:ascii="Times New Roman" w:hAnsi="Times New Roman" w:cs="Times New Roman"/>
                <w:bCs/>
              </w:rPr>
              <w:fldChar w:fldCharType="end"/>
            </w:r>
            <w:r w:rsidRPr="00991B67">
              <w:rPr>
                <w:rFonts w:ascii="Times New Roman" w:hAnsi="Times New Roman" w:cs="Times New Roman"/>
              </w:rPr>
              <w:t xml:space="preserve"> / </w:t>
            </w:r>
            <w:r w:rsidRPr="00991B67">
              <w:rPr>
                <w:rFonts w:ascii="Times New Roman" w:hAnsi="Times New Roman" w:cs="Times New Roman"/>
                <w:bCs/>
              </w:rPr>
              <w:fldChar w:fldCharType="begin"/>
            </w:r>
            <w:r w:rsidRPr="00991B67">
              <w:rPr>
                <w:rFonts w:ascii="Times New Roman" w:hAnsi="Times New Roman" w:cs="Times New Roman"/>
                <w:bCs/>
              </w:rPr>
              <w:instrText>NUMPAGES</w:instrText>
            </w:r>
            <w:r w:rsidRPr="00991B67">
              <w:rPr>
                <w:rFonts w:ascii="Times New Roman" w:hAnsi="Times New Roman" w:cs="Times New Roman"/>
                <w:bCs/>
              </w:rPr>
              <w:fldChar w:fldCharType="separate"/>
            </w:r>
            <w:r w:rsidR="008E2DD1">
              <w:rPr>
                <w:rFonts w:ascii="Times New Roman" w:hAnsi="Times New Roman" w:cs="Times New Roman"/>
                <w:bCs/>
                <w:noProof/>
              </w:rPr>
              <w:t>3</w:t>
            </w:r>
            <w:r w:rsidRPr="00991B67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74153F" w:rsidRDefault="007415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C76" w:rsidRDefault="00FC0C76"/>
  </w:footnote>
  <w:footnote w:type="continuationSeparator" w:id="0">
    <w:p w:rsidR="00FC0C76" w:rsidRDefault="00FC0C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185"/>
    <w:multiLevelType w:val="multilevel"/>
    <w:tmpl w:val="08E0E4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69CD"/>
    <w:multiLevelType w:val="multilevel"/>
    <w:tmpl w:val="7B943EA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96D07"/>
    <w:multiLevelType w:val="multilevel"/>
    <w:tmpl w:val="E5269E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4A20D9"/>
    <w:multiLevelType w:val="multilevel"/>
    <w:tmpl w:val="B8E4A5B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60A67"/>
    <w:multiLevelType w:val="multilevel"/>
    <w:tmpl w:val="A50C5BF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90A13"/>
    <w:multiLevelType w:val="multilevel"/>
    <w:tmpl w:val="F4A05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9C77FA"/>
    <w:multiLevelType w:val="multilevel"/>
    <w:tmpl w:val="F4A058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E238B"/>
    <w:multiLevelType w:val="multilevel"/>
    <w:tmpl w:val="A06865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211AA"/>
    <w:multiLevelType w:val="multilevel"/>
    <w:tmpl w:val="D12C0F68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92"/>
    <w:rsid w:val="0003214C"/>
    <w:rsid w:val="00044990"/>
    <w:rsid w:val="00080F3C"/>
    <w:rsid w:val="000D36AB"/>
    <w:rsid w:val="000D4165"/>
    <w:rsid w:val="001041C8"/>
    <w:rsid w:val="0014305A"/>
    <w:rsid w:val="00182CEA"/>
    <w:rsid w:val="00193335"/>
    <w:rsid w:val="001A1F05"/>
    <w:rsid w:val="001F30E9"/>
    <w:rsid w:val="001F687A"/>
    <w:rsid w:val="00206A10"/>
    <w:rsid w:val="00222450"/>
    <w:rsid w:val="002465B2"/>
    <w:rsid w:val="0025545B"/>
    <w:rsid w:val="003A7EE2"/>
    <w:rsid w:val="003E03E4"/>
    <w:rsid w:val="003E2B48"/>
    <w:rsid w:val="004010FC"/>
    <w:rsid w:val="00405F5F"/>
    <w:rsid w:val="00451A44"/>
    <w:rsid w:val="00480979"/>
    <w:rsid w:val="004A22D2"/>
    <w:rsid w:val="005643AF"/>
    <w:rsid w:val="005B1917"/>
    <w:rsid w:val="00652CFF"/>
    <w:rsid w:val="0065374F"/>
    <w:rsid w:val="00693BB8"/>
    <w:rsid w:val="006F2BF2"/>
    <w:rsid w:val="0074153F"/>
    <w:rsid w:val="00781603"/>
    <w:rsid w:val="007B12B3"/>
    <w:rsid w:val="00824C56"/>
    <w:rsid w:val="008346E0"/>
    <w:rsid w:val="008713E2"/>
    <w:rsid w:val="008A68AD"/>
    <w:rsid w:val="008B66CA"/>
    <w:rsid w:val="008E13AB"/>
    <w:rsid w:val="008E2DD1"/>
    <w:rsid w:val="0090363A"/>
    <w:rsid w:val="00911DEA"/>
    <w:rsid w:val="00943604"/>
    <w:rsid w:val="0095578F"/>
    <w:rsid w:val="00991B67"/>
    <w:rsid w:val="009E14E4"/>
    <w:rsid w:val="009E61EE"/>
    <w:rsid w:val="009F3A4F"/>
    <w:rsid w:val="00A06FAB"/>
    <w:rsid w:val="00A12362"/>
    <w:rsid w:val="00A73581"/>
    <w:rsid w:val="00A73AC3"/>
    <w:rsid w:val="00A836DF"/>
    <w:rsid w:val="00A85976"/>
    <w:rsid w:val="00AB7C8D"/>
    <w:rsid w:val="00AE3EFB"/>
    <w:rsid w:val="00AF59B6"/>
    <w:rsid w:val="00B3483C"/>
    <w:rsid w:val="00B56AFD"/>
    <w:rsid w:val="00B93021"/>
    <w:rsid w:val="00BD1964"/>
    <w:rsid w:val="00BF64A9"/>
    <w:rsid w:val="00C25C65"/>
    <w:rsid w:val="00C316A0"/>
    <w:rsid w:val="00C43506"/>
    <w:rsid w:val="00C8138F"/>
    <w:rsid w:val="00C97B66"/>
    <w:rsid w:val="00CC0405"/>
    <w:rsid w:val="00CE1BC4"/>
    <w:rsid w:val="00DB0742"/>
    <w:rsid w:val="00DB07CD"/>
    <w:rsid w:val="00DC2DAA"/>
    <w:rsid w:val="00DC59CE"/>
    <w:rsid w:val="00DE0C1A"/>
    <w:rsid w:val="00E03BD7"/>
    <w:rsid w:val="00E355DE"/>
    <w:rsid w:val="00F00653"/>
    <w:rsid w:val="00F12F58"/>
    <w:rsid w:val="00F22F0A"/>
    <w:rsid w:val="00F61C2B"/>
    <w:rsid w:val="00FA325F"/>
    <w:rsid w:val="00FB2751"/>
    <w:rsid w:val="00FB7B92"/>
    <w:rsid w:val="00FC0C76"/>
    <w:rsid w:val="00FC3A3B"/>
    <w:rsid w:val="00FD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E0514-2079-4F0B-AE9C-09CA4C4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Impact" w:eastAsia="Impact" w:hAnsi="Impact" w:cs="Impact"/>
      <w:b w:val="0"/>
      <w:bCs w:val="0"/>
      <w:i/>
      <w:iCs/>
      <w:smallCaps w:val="0"/>
      <w:strike w:val="0"/>
      <w:spacing w:val="10"/>
      <w:sz w:val="21"/>
      <w:szCs w:val="21"/>
      <w:u w:val="none"/>
    </w:rPr>
  </w:style>
  <w:style w:type="character" w:customStyle="1" w:styleId="Zkladntext214ptNekurzvadkovn0pt">
    <w:name w:val="Základní text (2) + 14 pt;Ne kurzíva;Řádkování 0 pt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/>
    </w:rPr>
  </w:style>
  <w:style w:type="character" w:customStyle="1" w:styleId="Zkladntext21">
    <w:name w:val="Základní text (2)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/>
      <w:bCs/>
      <w:i w:val="0"/>
      <w:iCs w:val="0"/>
      <w:smallCaps w:val="0"/>
      <w:strike w:val="0"/>
      <w:spacing w:val="-2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0" w:line="0" w:lineRule="atLeast"/>
      <w:jc w:val="right"/>
    </w:pPr>
    <w:rPr>
      <w:rFonts w:ascii="Impact" w:eastAsia="Impact" w:hAnsi="Impact" w:cs="Impact"/>
      <w:i/>
      <w:iCs/>
      <w:spacing w:val="10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120" w:after="420" w:line="0" w:lineRule="atLeast"/>
      <w:ind w:hanging="440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after="120" w:line="370" w:lineRule="exact"/>
      <w:jc w:val="center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after="120" w:line="0" w:lineRule="atLeast"/>
      <w:jc w:val="center"/>
    </w:pPr>
    <w:rPr>
      <w:rFonts w:ascii="Consolas" w:eastAsia="Consolas" w:hAnsi="Consolas" w:cs="Consolas"/>
      <w:b/>
      <w:bCs/>
      <w:spacing w:val="-20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991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1B6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1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1B67"/>
    <w:rPr>
      <w:color w:val="000000"/>
    </w:rPr>
  </w:style>
  <w:style w:type="paragraph" w:styleId="Zkladntext0">
    <w:name w:val="Body Text"/>
    <w:basedOn w:val="Normln"/>
    <w:link w:val="ZkladntextChar"/>
    <w:semiHidden/>
    <w:rsid w:val="00B93021"/>
    <w:pPr>
      <w:widowControl/>
      <w:tabs>
        <w:tab w:val="left" w:pos="4536"/>
      </w:tabs>
      <w:spacing w:after="120"/>
      <w:jc w:val="both"/>
    </w:pPr>
    <w:rPr>
      <w:rFonts w:ascii="Arial" w:eastAsia="Times New Roman" w:hAnsi="Arial" w:cs="Times New Roman"/>
      <w:color w:val="auto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0"/>
    <w:semiHidden/>
    <w:rsid w:val="00B93021"/>
    <w:rPr>
      <w:rFonts w:ascii="Arial" w:eastAsia="Times New Roman" w:hAnsi="Arial" w:cs="Times New Roman"/>
      <w:szCs w:val="20"/>
      <w:lang w:eastAsia="ar-SA"/>
    </w:rPr>
  </w:style>
  <w:style w:type="table" w:styleId="Mkatabulky">
    <w:name w:val="Table Grid"/>
    <w:basedOn w:val="Normlntabulka"/>
    <w:uiPriority w:val="59"/>
    <w:rsid w:val="00B9302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48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83C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C4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C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E1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685D-9630-47B4-AF08-8C51B56F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Jancarkova</dc:creator>
  <cp:lastModifiedBy>Trochová Martina Mgr. Bc. (ÚMČ Praha 3)</cp:lastModifiedBy>
  <cp:revision>5</cp:revision>
  <cp:lastPrinted>2023-06-16T08:15:00Z</cp:lastPrinted>
  <dcterms:created xsi:type="dcterms:W3CDTF">2023-06-16T06:37:00Z</dcterms:created>
  <dcterms:modified xsi:type="dcterms:W3CDTF">2023-06-16T08:33:00Z</dcterms:modified>
</cp:coreProperties>
</file>