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A26C1" w14:textId="77777777" w:rsidR="001171FD" w:rsidRDefault="00407929">
      <w:pPr>
        <w:pStyle w:val="Nadpis1"/>
        <w:spacing w:before="145" w:line="352" w:lineRule="auto"/>
        <w:ind w:left="4091" w:right="4083" w:firstLine="0"/>
        <w:jc w:val="center"/>
      </w:pPr>
      <w:r>
        <w:rPr>
          <w:color w:val="808080"/>
        </w:rPr>
        <w:t>Dílčí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56 č. 2023/092 NAKIT</w:t>
      </w:r>
    </w:p>
    <w:p w14:paraId="006D7D7A" w14:textId="77777777" w:rsidR="001171FD" w:rsidRDefault="00407929">
      <w:pPr>
        <w:spacing w:before="2"/>
        <w:ind w:left="385" w:right="382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provoz,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podporu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rozvoj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informačních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systémů č. 2020/057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NAKIT ze dne 9. 4. 2020</w:t>
      </w:r>
    </w:p>
    <w:p w14:paraId="0373701E" w14:textId="77777777" w:rsidR="001171FD" w:rsidRDefault="001171FD">
      <w:pPr>
        <w:pStyle w:val="Zkladntext"/>
        <w:rPr>
          <w:b/>
          <w:sz w:val="20"/>
        </w:rPr>
      </w:pPr>
    </w:p>
    <w:p w14:paraId="7EA0CFC0" w14:textId="77777777" w:rsidR="001171FD" w:rsidRDefault="001171FD">
      <w:pPr>
        <w:pStyle w:val="Zkladntext"/>
        <w:rPr>
          <w:b/>
          <w:sz w:val="20"/>
        </w:rPr>
      </w:pPr>
    </w:p>
    <w:p w14:paraId="7A4EE7B0" w14:textId="77777777" w:rsidR="001171FD" w:rsidRDefault="001171FD">
      <w:pPr>
        <w:pStyle w:val="Zkladntext"/>
        <w:spacing w:before="4"/>
        <w:rPr>
          <w:b/>
          <w:sz w:val="26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60"/>
        <w:gridCol w:w="5146"/>
      </w:tblGrid>
      <w:tr w:rsidR="001171FD" w14:paraId="711601B8" w14:textId="77777777">
        <w:trPr>
          <w:trHeight w:val="381"/>
        </w:trPr>
        <w:tc>
          <w:tcPr>
            <w:tcW w:w="8406" w:type="dxa"/>
            <w:gridSpan w:val="2"/>
          </w:tcPr>
          <w:p w14:paraId="401B443F" w14:textId="77777777" w:rsidR="001171FD" w:rsidRDefault="00407929">
            <w:pPr>
              <w:pStyle w:val="TableParagraph"/>
              <w:spacing w:before="0" w:line="247" w:lineRule="exact"/>
              <w:ind w:left="50"/>
              <w:rPr>
                <w:b/>
              </w:rPr>
            </w:pPr>
            <w:r>
              <w:rPr>
                <w:b/>
                <w:color w:val="808080"/>
              </w:rPr>
              <w:t>Národní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agentura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pro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komunikační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informační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technologie,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s.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p.</w:t>
            </w:r>
          </w:p>
        </w:tc>
      </w:tr>
      <w:tr w:rsidR="001171FD" w14:paraId="69DCCD28" w14:textId="77777777">
        <w:trPr>
          <w:trHeight w:val="445"/>
        </w:trPr>
        <w:tc>
          <w:tcPr>
            <w:tcW w:w="3260" w:type="dxa"/>
          </w:tcPr>
          <w:p w14:paraId="744CF211" w14:textId="77777777" w:rsidR="001171FD" w:rsidRDefault="00407929">
            <w:pPr>
              <w:pStyle w:val="TableParagraph"/>
              <w:spacing w:before="128"/>
              <w:ind w:left="50"/>
            </w:pPr>
            <w:r>
              <w:rPr>
                <w:color w:val="808080"/>
              </w:rPr>
              <w:t xml:space="preserve">se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146" w:type="dxa"/>
          </w:tcPr>
          <w:p w14:paraId="46EF6AB0" w14:textId="77777777" w:rsidR="001171FD" w:rsidRDefault="00407929">
            <w:pPr>
              <w:pStyle w:val="TableParagraph"/>
              <w:spacing w:before="128"/>
              <w:ind w:left="335"/>
            </w:pPr>
            <w:r>
              <w:rPr>
                <w:color w:val="808080"/>
              </w:rPr>
              <w:t>Kodaňská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1441/46,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Praha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10,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Vršovice,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101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5"/>
              </w:rPr>
              <w:t>00</w:t>
            </w:r>
          </w:p>
        </w:tc>
      </w:tr>
      <w:tr w:rsidR="001171FD" w14:paraId="705E0D87" w14:textId="77777777">
        <w:trPr>
          <w:trHeight w:val="373"/>
        </w:trPr>
        <w:tc>
          <w:tcPr>
            <w:tcW w:w="3260" w:type="dxa"/>
          </w:tcPr>
          <w:p w14:paraId="56B774F6" w14:textId="77777777" w:rsidR="001171FD" w:rsidRDefault="00407929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146" w:type="dxa"/>
          </w:tcPr>
          <w:p w14:paraId="570EDDC1" w14:textId="77777777" w:rsidR="001171FD" w:rsidRDefault="00407929">
            <w:pPr>
              <w:pStyle w:val="TableParagraph"/>
              <w:spacing w:before="57"/>
              <w:ind w:left="335"/>
            </w:pPr>
            <w:r>
              <w:rPr>
                <w:color w:val="808080"/>
                <w:spacing w:val="-2"/>
              </w:rPr>
              <w:t>04767543</w:t>
            </w:r>
          </w:p>
        </w:tc>
      </w:tr>
      <w:tr w:rsidR="001171FD" w14:paraId="08271263" w14:textId="77777777">
        <w:trPr>
          <w:trHeight w:val="373"/>
        </w:trPr>
        <w:tc>
          <w:tcPr>
            <w:tcW w:w="3260" w:type="dxa"/>
          </w:tcPr>
          <w:p w14:paraId="6339DAC5" w14:textId="77777777" w:rsidR="001171FD" w:rsidRDefault="00407929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4"/>
              </w:rPr>
              <w:t>DIČ:</w:t>
            </w:r>
          </w:p>
        </w:tc>
        <w:tc>
          <w:tcPr>
            <w:tcW w:w="5146" w:type="dxa"/>
          </w:tcPr>
          <w:p w14:paraId="3D8A929B" w14:textId="77777777" w:rsidR="001171FD" w:rsidRDefault="00407929">
            <w:pPr>
              <w:pStyle w:val="TableParagraph"/>
              <w:spacing w:before="56"/>
              <w:ind w:left="335"/>
            </w:pPr>
            <w:r>
              <w:rPr>
                <w:color w:val="808080"/>
                <w:spacing w:val="-2"/>
              </w:rPr>
              <w:t>CZ04767543</w:t>
            </w:r>
          </w:p>
        </w:tc>
      </w:tr>
      <w:tr w:rsidR="001171FD" w14:paraId="2A035282" w14:textId="77777777">
        <w:trPr>
          <w:trHeight w:val="373"/>
        </w:trPr>
        <w:tc>
          <w:tcPr>
            <w:tcW w:w="3260" w:type="dxa"/>
          </w:tcPr>
          <w:p w14:paraId="5DF91DC7" w14:textId="77777777" w:rsidR="001171FD" w:rsidRDefault="00407929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2"/>
              </w:rPr>
              <w:t>zastoupen:</w:t>
            </w:r>
          </w:p>
        </w:tc>
        <w:tc>
          <w:tcPr>
            <w:tcW w:w="5146" w:type="dxa"/>
          </w:tcPr>
          <w:p w14:paraId="38F855E0" w14:textId="04616C17" w:rsidR="001171FD" w:rsidRDefault="00407929">
            <w:pPr>
              <w:pStyle w:val="TableParagraph"/>
              <w:spacing w:before="57"/>
              <w:ind w:left="335"/>
            </w:pPr>
            <w:r>
              <w:rPr>
                <w:color w:val="808080"/>
              </w:rPr>
              <w:t>xxx</w:t>
            </w:r>
          </w:p>
        </w:tc>
      </w:tr>
      <w:tr w:rsidR="001171FD" w14:paraId="362801B5" w14:textId="77777777">
        <w:trPr>
          <w:trHeight w:val="372"/>
        </w:trPr>
        <w:tc>
          <w:tcPr>
            <w:tcW w:w="3260" w:type="dxa"/>
          </w:tcPr>
          <w:p w14:paraId="5C8120CA" w14:textId="77777777" w:rsidR="001171FD" w:rsidRDefault="00407929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146" w:type="dxa"/>
          </w:tcPr>
          <w:p w14:paraId="60D3BDDF" w14:textId="77777777" w:rsidR="001171FD" w:rsidRDefault="00407929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Městského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Praze,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oddíl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A,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vložka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77322</w:t>
            </w:r>
          </w:p>
        </w:tc>
      </w:tr>
      <w:tr w:rsidR="001171FD" w14:paraId="5C5F2475" w14:textId="77777777">
        <w:trPr>
          <w:trHeight w:val="697"/>
        </w:trPr>
        <w:tc>
          <w:tcPr>
            <w:tcW w:w="3260" w:type="dxa"/>
          </w:tcPr>
          <w:p w14:paraId="37D65399" w14:textId="77777777" w:rsidR="001171FD" w:rsidRDefault="00407929">
            <w:pPr>
              <w:pStyle w:val="TableParagraph"/>
              <w:spacing w:before="77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146" w:type="dxa"/>
          </w:tcPr>
          <w:p w14:paraId="3451DC11" w14:textId="1859471F" w:rsidR="001171FD" w:rsidRDefault="00407929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xxx</w:t>
            </w:r>
          </w:p>
          <w:p w14:paraId="43743697" w14:textId="3FA83A20" w:rsidR="001171FD" w:rsidRDefault="00407929">
            <w:pPr>
              <w:pStyle w:val="TableParagraph"/>
              <w:spacing w:before="121" w:line="247" w:lineRule="exact"/>
              <w:ind w:left="335"/>
            </w:pPr>
            <w:r>
              <w:rPr>
                <w:color w:val="808080"/>
                <w:spacing w:val="-2"/>
              </w:rPr>
              <w:t>č.ú.:xx</w:t>
            </w:r>
          </w:p>
        </w:tc>
      </w:tr>
      <w:tr w:rsidR="001171FD" w14:paraId="27D6F6EA" w14:textId="77777777">
        <w:trPr>
          <w:trHeight w:val="260"/>
        </w:trPr>
        <w:tc>
          <w:tcPr>
            <w:tcW w:w="3260" w:type="dxa"/>
          </w:tcPr>
          <w:p w14:paraId="49068208" w14:textId="77777777" w:rsidR="001171FD" w:rsidRDefault="00407929">
            <w:pPr>
              <w:pStyle w:val="TableParagraph"/>
              <w:spacing w:before="7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„Objednatel“</w:t>
            </w:r>
            <w:r>
              <w:rPr>
                <w:color w:val="808080"/>
                <w:spacing w:val="-2"/>
              </w:rPr>
              <w:t>)</w:t>
            </w:r>
          </w:p>
        </w:tc>
        <w:tc>
          <w:tcPr>
            <w:tcW w:w="5146" w:type="dxa"/>
          </w:tcPr>
          <w:p w14:paraId="19B74B78" w14:textId="77777777" w:rsidR="001171FD" w:rsidRDefault="001171F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7CCB2AF2" w14:textId="77777777" w:rsidR="001171FD" w:rsidRDefault="001171FD">
      <w:pPr>
        <w:pStyle w:val="Zkladntext"/>
        <w:rPr>
          <w:b/>
          <w:sz w:val="20"/>
        </w:rPr>
      </w:pPr>
    </w:p>
    <w:p w14:paraId="193B921C" w14:textId="77777777" w:rsidR="001171FD" w:rsidRDefault="001171FD">
      <w:pPr>
        <w:pStyle w:val="Zkladntext"/>
        <w:rPr>
          <w:b/>
          <w:sz w:val="20"/>
        </w:rPr>
      </w:pPr>
    </w:p>
    <w:p w14:paraId="1D60E9F5" w14:textId="77777777" w:rsidR="001171FD" w:rsidRDefault="001171FD">
      <w:pPr>
        <w:pStyle w:val="Zkladntext"/>
        <w:spacing w:before="1"/>
        <w:rPr>
          <w:b/>
          <w:sz w:val="11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52"/>
        <w:gridCol w:w="5924"/>
      </w:tblGrid>
      <w:tr w:rsidR="001171FD" w14:paraId="0C1923AB" w14:textId="77777777">
        <w:trPr>
          <w:trHeight w:val="1057"/>
        </w:trPr>
        <w:tc>
          <w:tcPr>
            <w:tcW w:w="3252" w:type="dxa"/>
          </w:tcPr>
          <w:p w14:paraId="29FC0ECF" w14:textId="77777777" w:rsidR="001171FD" w:rsidRDefault="00407929">
            <w:pPr>
              <w:pStyle w:val="TableParagraph"/>
              <w:spacing w:before="0" w:line="247" w:lineRule="exact"/>
              <w:ind w:left="50"/>
              <w:rPr>
                <w:b/>
              </w:rPr>
            </w:pPr>
            <w:r>
              <w:rPr>
                <w:b/>
                <w:color w:val="808080"/>
              </w:rPr>
              <w:t>a</w:t>
            </w:r>
          </w:p>
          <w:p w14:paraId="45D0D485" w14:textId="77777777" w:rsidR="001171FD" w:rsidRDefault="001171FD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7775CA6E" w14:textId="77777777" w:rsidR="001171FD" w:rsidRDefault="001171FD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CE3CF2D" w14:textId="77777777" w:rsidR="001171FD" w:rsidRDefault="00407929">
            <w:pPr>
              <w:pStyle w:val="TableParagraph"/>
              <w:spacing w:before="0"/>
              <w:ind w:left="50"/>
              <w:rPr>
                <w:b/>
              </w:rPr>
            </w:pPr>
            <w:r>
              <w:rPr>
                <w:b/>
                <w:color w:val="808080"/>
              </w:rPr>
              <w:t>AUTOCONT</w:t>
            </w:r>
            <w:r>
              <w:rPr>
                <w:b/>
                <w:color w:val="808080"/>
                <w:spacing w:val="-10"/>
              </w:rPr>
              <w:t xml:space="preserve"> </w:t>
            </w:r>
            <w:r>
              <w:rPr>
                <w:b/>
                <w:color w:val="808080"/>
                <w:spacing w:val="-4"/>
              </w:rPr>
              <w:t>a.s.</w:t>
            </w:r>
          </w:p>
        </w:tc>
        <w:tc>
          <w:tcPr>
            <w:tcW w:w="5924" w:type="dxa"/>
          </w:tcPr>
          <w:p w14:paraId="4A8FDCDF" w14:textId="77777777" w:rsidR="001171FD" w:rsidRDefault="001171FD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1171FD" w14:paraId="780C5C2B" w14:textId="77777777">
        <w:trPr>
          <w:trHeight w:val="373"/>
        </w:trPr>
        <w:tc>
          <w:tcPr>
            <w:tcW w:w="3252" w:type="dxa"/>
          </w:tcPr>
          <w:p w14:paraId="3B7A03A1" w14:textId="77777777" w:rsidR="001171FD" w:rsidRDefault="00407929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 xml:space="preserve">se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924" w:type="dxa"/>
          </w:tcPr>
          <w:p w14:paraId="52EA0D48" w14:textId="77777777" w:rsidR="001171FD" w:rsidRDefault="00407929">
            <w:pPr>
              <w:pStyle w:val="TableParagraph"/>
              <w:spacing w:before="57"/>
              <w:ind w:left="326"/>
            </w:pPr>
            <w:r>
              <w:rPr>
                <w:color w:val="808080"/>
              </w:rPr>
              <w:t>Hornopolní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3322/34,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Moravská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Ostrava,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702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00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Ostrava</w:t>
            </w:r>
          </w:p>
        </w:tc>
      </w:tr>
      <w:tr w:rsidR="001171FD" w14:paraId="4CFAB238" w14:textId="77777777">
        <w:trPr>
          <w:trHeight w:val="372"/>
        </w:trPr>
        <w:tc>
          <w:tcPr>
            <w:tcW w:w="3252" w:type="dxa"/>
          </w:tcPr>
          <w:p w14:paraId="0D38D5BC" w14:textId="77777777" w:rsidR="001171FD" w:rsidRDefault="00407929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924" w:type="dxa"/>
          </w:tcPr>
          <w:p w14:paraId="586C475D" w14:textId="77777777" w:rsidR="001171FD" w:rsidRDefault="00407929">
            <w:pPr>
              <w:pStyle w:val="TableParagraph"/>
              <w:spacing w:before="56"/>
              <w:ind w:left="326"/>
            </w:pPr>
            <w:r>
              <w:rPr>
                <w:color w:val="808080"/>
                <w:spacing w:val="-2"/>
              </w:rPr>
              <w:t>04308697</w:t>
            </w:r>
          </w:p>
        </w:tc>
      </w:tr>
      <w:tr w:rsidR="001171FD" w14:paraId="31CEE2D2" w14:textId="77777777">
        <w:trPr>
          <w:trHeight w:val="373"/>
        </w:trPr>
        <w:tc>
          <w:tcPr>
            <w:tcW w:w="3252" w:type="dxa"/>
          </w:tcPr>
          <w:p w14:paraId="4893FCB7" w14:textId="77777777" w:rsidR="001171FD" w:rsidRDefault="00407929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4"/>
              </w:rPr>
              <w:t>DIČ:</w:t>
            </w:r>
          </w:p>
        </w:tc>
        <w:tc>
          <w:tcPr>
            <w:tcW w:w="5924" w:type="dxa"/>
          </w:tcPr>
          <w:p w14:paraId="7052C14F" w14:textId="77777777" w:rsidR="001171FD" w:rsidRDefault="00407929">
            <w:pPr>
              <w:pStyle w:val="TableParagraph"/>
              <w:spacing w:before="56"/>
              <w:ind w:left="326"/>
            </w:pPr>
            <w:r>
              <w:rPr>
                <w:color w:val="808080"/>
                <w:spacing w:val="-2"/>
              </w:rPr>
              <w:t>CZ04308697</w:t>
            </w:r>
          </w:p>
        </w:tc>
      </w:tr>
      <w:tr w:rsidR="001171FD" w14:paraId="577872C5" w14:textId="77777777">
        <w:trPr>
          <w:trHeight w:val="373"/>
        </w:trPr>
        <w:tc>
          <w:tcPr>
            <w:tcW w:w="3252" w:type="dxa"/>
          </w:tcPr>
          <w:p w14:paraId="68E05426" w14:textId="77777777" w:rsidR="001171FD" w:rsidRDefault="00407929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2"/>
              </w:rPr>
              <w:t>zastoupen:</w:t>
            </w:r>
          </w:p>
        </w:tc>
        <w:tc>
          <w:tcPr>
            <w:tcW w:w="5924" w:type="dxa"/>
          </w:tcPr>
          <w:p w14:paraId="0109290C" w14:textId="4A0FCCFF" w:rsidR="001171FD" w:rsidRDefault="00407929">
            <w:pPr>
              <w:pStyle w:val="TableParagraph"/>
              <w:spacing w:before="57"/>
              <w:ind w:left="326"/>
            </w:pPr>
            <w:r>
              <w:rPr>
                <w:color w:val="808080"/>
              </w:rPr>
              <w:t>xxx</w:t>
            </w:r>
          </w:p>
        </w:tc>
      </w:tr>
      <w:tr w:rsidR="001171FD" w14:paraId="25DA75B6" w14:textId="77777777">
        <w:trPr>
          <w:trHeight w:val="626"/>
        </w:trPr>
        <w:tc>
          <w:tcPr>
            <w:tcW w:w="3252" w:type="dxa"/>
          </w:tcPr>
          <w:p w14:paraId="42D7DF5C" w14:textId="77777777" w:rsidR="001171FD" w:rsidRDefault="00407929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924" w:type="dxa"/>
          </w:tcPr>
          <w:p w14:paraId="6EA0B206" w14:textId="77777777" w:rsidR="001171FD" w:rsidRDefault="00407929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Krajského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Ostravě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pod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spisovou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značkou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 xml:space="preserve">B </w:t>
            </w:r>
            <w:r>
              <w:rPr>
                <w:color w:val="808080"/>
                <w:spacing w:val="-2"/>
              </w:rPr>
              <w:t>11012</w:t>
            </w:r>
          </w:p>
        </w:tc>
      </w:tr>
      <w:tr w:rsidR="001171FD" w14:paraId="30BC6D8C" w14:textId="77777777">
        <w:trPr>
          <w:trHeight w:val="746"/>
        </w:trPr>
        <w:tc>
          <w:tcPr>
            <w:tcW w:w="3252" w:type="dxa"/>
          </w:tcPr>
          <w:p w14:paraId="48E27F63" w14:textId="77777777" w:rsidR="001171FD" w:rsidRDefault="00407929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924" w:type="dxa"/>
          </w:tcPr>
          <w:p w14:paraId="343DE29D" w14:textId="79BED28D" w:rsidR="001171FD" w:rsidRDefault="00407929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xxx</w:t>
            </w:r>
          </w:p>
          <w:p w14:paraId="452B7F38" w14:textId="1CE7C2BE" w:rsidR="001171FD" w:rsidRDefault="00407929">
            <w:pPr>
              <w:pStyle w:val="TableParagraph"/>
              <w:spacing w:before="121"/>
              <w:ind w:left="326"/>
            </w:pPr>
            <w:r>
              <w:rPr>
                <w:color w:val="808080"/>
              </w:rPr>
              <w:t>č. ú.: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xxx</w:t>
            </w:r>
          </w:p>
        </w:tc>
      </w:tr>
      <w:tr w:rsidR="001171FD" w14:paraId="63B48AF9" w14:textId="77777777">
        <w:trPr>
          <w:trHeight w:val="309"/>
        </w:trPr>
        <w:tc>
          <w:tcPr>
            <w:tcW w:w="3252" w:type="dxa"/>
          </w:tcPr>
          <w:p w14:paraId="47C36468" w14:textId="77777777" w:rsidR="001171FD" w:rsidRDefault="00407929">
            <w:pPr>
              <w:pStyle w:val="TableParagraph"/>
              <w:spacing w:before="56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jen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 xml:space="preserve">jako </w:t>
            </w:r>
            <w:r>
              <w:rPr>
                <w:b/>
                <w:color w:val="808080"/>
                <w:spacing w:val="-2"/>
              </w:rPr>
              <w:t>„Dodavatel“</w:t>
            </w:r>
            <w:r>
              <w:rPr>
                <w:color w:val="808080"/>
                <w:spacing w:val="-2"/>
              </w:rPr>
              <w:t>)</w:t>
            </w:r>
          </w:p>
        </w:tc>
        <w:tc>
          <w:tcPr>
            <w:tcW w:w="5924" w:type="dxa"/>
          </w:tcPr>
          <w:p w14:paraId="2DEFCDBD" w14:textId="77777777" w:rsidR="001171FD" w:rsidRDefault="001171FD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20445EF5" w14:textId="77777777" w:rsidR="001171FD" w:rsidRDefault="001171FD">
      <w:pPr>
        <w:pStyle w:val="Zkladntext"/>
        <w:rPr>
          <w:b/>
          <w:sz w:val="24"/>
        </w:rPr>
      </w:pPr>
    </w:p>
    <w:p w14:paraId="79FB9113" w14:textId="77777777" w:rsidR="001171FD" w:rsidRDefault="001171FD">
      <w:pPr>
        <w:pStyle w:val="Zkladntext"/>
        <w:rPr>
          <w:b/>
          <w:sz w:val="19"/>
        </w:rPr>
      </w:pPr>
    </w:p>
    <w:p w14:paraId="42F98F52" w14:textId="77777777" w:rsidR="001171FD" w:rsidRDefault="00407929">
      <w:pPr>
        <w:pStyle w:val="Zkladntext"/>
        <w:spacing w:before="1" w:line="312" w:lineRule="auto"/>
        <w:ind w:left="112"/>
      </w:pPr>
      <w:r>
        <w:rPr>
          <w:color w:val="808080"/>
        </w:rPr>
        <w:t>jednotlivě jako „</w:t>
      </w:r>
      <w:r>
        <w:rPr>
          <w:b/>
          <w:color w:val="808080"/>
        </w:rPr>
        <w:t>Smluvní strana</w:t>
      </w:r>
      <w:r>
        <w:rPr>
          <w:color w:val="808080"/>
        </w:rPr>
        <w:t>“ nebo společně jako „</w:t>
      </w:r>
      <w:r>
        <w:rPr>
          <w:b/>
          <w:color w:val="808080"/>
        </w:rPr>
        <w:t>Smluvní strany</w:t>
      </w:r>
      <w:r>
        <w:rPr>
          <w:color w:val="808080"/>
        </w:rPr>
        <w:t>“ uzavírají, tuto Dílčí smlouvu (dále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provoz,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rozvoj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5"/>
        </w:rPr>
        <w:t>9.</w:t>
      </w:r>
    </w:p>
    <w:p w14:paraId="7AFC1BB8" w14:textId="77777777" w:rsidR="001171FD" w:rsidRDefault="00407929">
      <w:pPr>
        <w:ind w:left="112"/>
      </w:pPr>
      <w:r>
        <w:rPr>
          <w:color w:val="808080"/>
        </w:rPr>
        <w:t>4.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2020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2"/>
        </w:rPr>
        <w:t xml:space="preserve"> dohoda</w:t>
      </w:r>
      <w:r>
        <w:rPr>
          <w:color w:val="808080"/>
          <w:spacing w:val="-2"/>
        </w:rPr>
        <w:t>“).</w:t>
      </w:r>
    </w:p>
    <w:p w14:paraId="34C0675E" w14:textId="77777777" w:rsidR="001171FD" w:rsidRDefault="001171FD">
      <w:pPr>
        <w:sectPr w:rsidR="001171FD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000" w:right="740" w:bottom="940" w:left="1020" w:header="649" w:footer="756" w:gutter="0"/>
          <w:pgNumType w:start="1"/>
          <w:cols w:space="708"/>
        </w:sectPr>
      </w:pPr>
    </w:p>
    <w:p w14:paraId="544A4EFF" w14:textId="77777777" w:rsidR="001171FD" w:rsidRDefault="00407929">
      <w:pPr>
        <w:pStyle w:val="Nadpis1"/>
        <w:numPr>
          <w:ilvl w:val="0"/>
          <w:numId w:val="3"/>
        </w:numPr>
        <w:tabs>
          <w:tab w:val="left" w:pos="4361"/>
          <w:tab w:val="left" w:pos="4362"/>
        </w:tabs>
        <w:spacing w:before="145"/>
        <w:ind w:hanging="433"/>
      </w:pPr>
      <w:r>
        <w:rPr>
          <w:color w:val="808080"/>
        </w:rPr>
        <w:lastRenderedPageBreak/>
        <w:t>Předmět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Smlouvy</w:t>
      </w:r>
    </w:p>
    <w:p w14:paraId="41C58246" w14:textId="77777777" w:rsidR="001171FD" w:rsidRDefault="001171FD">
      <w:pPr>
        <w:pStyle w:val="Zkladntext"/>
        <w:spacing w:before="1"/>
        <w:rPr>
          <w:b/>
          <w:sz w:val="27"/>
        </w:rPr>
      </w:pPr>
    </w:p>
    <w:p w14:paraId="51239803" w14:textId="77777777" w:rsidR="001171FD" w:rsidRDefault="00407929">
      <w:pPr>
        <w:pStyle w:val="Odstavecseseznamem"/>
        <w:numPr>
          <w:ilvl w:val="1"/>
          <w:numId w:val="3"/>
        </w:numPr>
        <w:tabs>
          <w:tab w:val="left" w:pos="680"/>
        </w:tabs>
        <w:spacing w:line="312" w:lineRule="auto"/>
        <w:ind w:right="105"/>
        <w:jc w:val="both"/>
      </w:pPr>
      <w:r>
        <w:rPr>
          <w:color w:val="808080"/>
        </w:rPr>
        <w:t>Předmětem Smlouvy je poskytnutí odborných kapacit pro vývojové, architekturní a provozní aktivity související zejména 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prostředím Portálu veřejné správy – Portálu občana včetně dokumentace, popisu zdrojového kódu a release notes, a to 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souladu 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1 odst. 1.3 písm. a) Rámcové dohody a příslušnou výzvou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Objednatele 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podání nabídky dle čl. 2 Rámcové dohody a v rozsahu specifikovaném v Příloze č. 1 této Smlouvy (dále jen jako „</w:t>
      </w:r>
      <w:r>
        <w:rPr>
          <w:b/>
          <w:color w:val="808080"/>
        </w:rPr>
        <w:t>Předmět plnění</w:t>
      </w:r>
      <w:r>
        <w:rPr>
          <w:color w:val="808080"/>
        </w:rPr>
        <w:t>“).</w:t>
      </w:r>
    </w:p>
    <w:p w14:paraId="5D8B8A19" w14:textId="77777777" w:rsidR="001171FD" w:rsidRDefault="001171FD">
      <w:pPr>
        <w:pStyle w:val="Zkladntext"/>
        <w:spacing w:before="10"/>
        <w:rPr>
          <w:sz w:val="20"/>
        </w:rPr>
      </w:pPr>
    </w:p>
    <w:p w14:paraId="4D3DC735" w14:textId="77777777" w:rsidR="001171FD" w:rsidRDefault="00407929">
      <w:pPr>
        <w:pStyle w:val="Odstavecseseznamem"/>
        <w:numPr>
          <w:ilvl w:val="1"/>
          <w:numId w:val="3"/>
        </w:numPr>
        <w:tabs>
          <w:tab w:val="left" w:pos="680"/>
        </w:tabs>
        <w:spacing w:line="312" w:lineRule="auto"/>
        <w:ind w:right="105"/>
        <w:jc w:val="both"/>
      </w:pPr>
      <w:r>
        <w:rPr>
          <w:color w:val="808080"/>
        </w:rPr>
        <w:t>Po uzavření této Smlouvy sdělí Objednatel Dodavateli</w:t>
      </w:r>
      <w:r>
        <w:rPr>
          <w:color w:val="808080"/>
        </w:rPr>
        <w:t xml:space="preserve"> číslo tzv. Evidenční objednávky (EOBJ), která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evidenční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charakter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žádný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vliv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Číslo EOBJ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Dodavatel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povinen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uvádět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daňových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dokladech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(viz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5.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5.3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dohody). Neuvedení čísla Evidenční objednávky na faktuře je důvodem k neproplacení faktury a jejímu oprávněnému vrácení Dodavateli ve smyslu ustanovení čl. 5. odst. 5.7 Rámcové dohody.</w:t>
      </w:r>
    </w:p>
    <w:p w14:paraId="56102C32" w14:textId="77777777" w:rsidR="001171FD" w:rsidRDefault="001171FD">
      <w:pPr>
        <w:pStyle w:val="Zkladntext"/>
        <w:spacing w:before="10"/>
        <w:rPr>
          <w:sz w:val="20"/>
        </w:rPr>
      </w:pPr>
    </w:p>
    <w:p w14:paraId="457C623D" w14:textId="77777777" w:rsidR="001171FD" w:rsidRDefault="00407929">
      <w:pPr>
        <w:pStyle w:val="Odstavecseseznamem"/>
        <w:numPr>
          <w:ilvl w:val="1"/>
          <w:numId w:val="3"/>
        </w:numPr>
        <w:tabs>
          <w:tab w:val="left" w:pos="680"/>
        </w:tabs>
        <w:spacing w:line="312" w:lineRule="auto"/>
        <w:ind w:right="107"/>
        <w:jc w:val="both"/>
      </w:pPr>
      <w:r>
        <w:rPr>
          <w:color w:val="808080"/>
        </w:rPr>
        <w:t xml:space="preserve">Dodavatel se podpisem této Smlouvy zavazuje uskutečnit Předmět plnění </w:t>
      </w:r>
      <w:r>
        <w:rPr>
          <w:color w:val="808080"/>
        </w:rPr>
        <w:t>specifikovaný v čl. 1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podmínek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 dohodě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sjednané kvalitě, množství a čase.</w:t>
      </w:r>
    </w:p>
    <w:p w14:paraId="4FD1A376" w14:textId="77777777" w:rsidR="001171FD" w:rsidRDefault="001171FD">
      <w:pPr>
        <w:pStyle w:val="Zkladntext"/>
        <w:spacing w:before="10"/>
        <w:rPr>
          <w:sz w:val="20"/>
        </w:rPr>
      </w:pPr>
    </w:p>
    <w:p w14:paraId="3878D5E3" w14:textId="77777777" w:rsidR="001171FD" w:rsidRDefault="00407929">
      <w:pPr>
        <w:pStyle w:val="Odstavecseseznamem"/>
        <w:numPr>
          <w:ilvl w:val="1"/>
          <w:numId w:val="3"/>
        </w:numPr>
        <w:tabs>
          <w:tab w:val="left" w:pos="680"/>
        </w:tabs>
        <w:spacing w:line="312" w:lineRule="auto"/>
        <w:ind w:right="109"/>
        <w:jc w:val="both"/>
      </w:pPr>
      <w:r>
        <w:rPr>
          <w:color w:val="808080"/>
        </w:rPr>
        <w:t>Objednatel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Smlouvy, a to způsobem definovaným v Rámcové dohodě.</w:t>
      </w:r>
    </w:p>
    <w:p w14:paraId="0EB22E26" w14:textId="77777777" w:rsidR="001171FD" w:rsidRDefault="001171FD">
      <w:pPr>
        <w:pStyle w:val="Zkladntext"/>
        <w:spacing w:before="1"/>
        <w:rPr>
          <w:sz w:val="21"/>
        </w:rPr>
      </w:pPr>
    </w:p>
    <w:p w14:paraId="64A1229F" w14:textId="77777777" w:rsidR="001171FD" w:rsidRDefault="00407929">
      <w:pPr>
        <w:pStyle w:val="Odstavecseseznamem"/>
        <w:numPr>
          <w:ilvl w:val="1"/>
          <w:numId w:val="3"/>
        </w:numPr>
        <w:tabs>
          <w:tab w:val="left" w:pos="680"/>
        </w:tabs>
        <w:spacing w:line="312" w:lineRule="auto"/>
        <w:ind w:right="105"/>
        <w:jc w:val="both"/>
      </w:pPr>
      <w:r>
        <w:rPr>
          <w:color w:val="808080"/>
        </w:rPr>
        <w:t>Předmět plnění definovaný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 1 odst. 1.1 této Smlouvy bude dodán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rolích a maximálně v rozsahu počtu člověkodní uvedených v Příloze č. 1 této Smlouvy. Objednatel není povinen vyčerpat Předmět plnění</w:t>
      </w:r>
      <w:r>
        <w:rPr>
          <w:color w:val="808080"/>
        </w:rPr>
        <w:t xml:space="preserve"> v maximálním rozsahu.</w:t>
      </w:r>
    </w:p>
    <w:p w14:paraId="14BA1E28" w14:textId="77777777" w:rsidR="001171FD" w:rsidRDefault="001171FD">
      <w:pPr>
        <w:pStyle w:val="Zkladntext"/>
        <w:spacing w:before="10"/>
        <w:rPr>
          <w:sz w:val="20"/>
        </w:rPr>
      </w:pPr>
    </w:p>
    <w:p w14:paraId="4323A9B1" w14:textId="77777777" w:rsidR="001171FD" w:rsidRDefault="00407929">
      <w:pPr>
        <w:pStyle w:val="Nadpis1"/>
        <w:numPr>
          <w:ilvl w:val="2"/>
          <w:numId w:val="3"/>
        </w:numPr>
        <w:tabs>
          <w:tab w:val="left" w:pos="3927"/>
          <w:tab w:val="left" w:pos="3928"/>
        </w:tabs>
        <w:ind w:hanging="433"/>
        <w:jc w:val="left"/>
      </w:pPr>
      <w:r>
        <w:rPr>
          <w:color w:val="808080"/>
        </w:rPr>
        <w:t>Cena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podmínky</w:t>
      </w:r>
    </w:p>
    <w:p w14:paraId="4A31B7E1" w14:textId="77777777" w:rsidR="001171FD" w:rsidRDefault="001171FD">
      <w:pPr>
        <w:pStyle w:val="Zkladntext"/>
        <w:spacing w:before="10"/>
        <w:rPr>
          <w:b/>
          <w:sz w:val="26"/>
        </w:rPr>
      </w:pPr>
    </w:p>
    <w:p w14:paraId="7067FEA3" w14:textId="77777777" w:rsidR="001171FD" w:rsidRDefault="00407929">
      <w:pPr>
        <w:pStyle w:val="Odstavecseseznamem"/>
        <w:numPr>
          <w:ilvl w:val="3"/>
          <w:numId w:val="3"/>
        </w:numPr>
        <w:tabs>
          <w:tab w:val="left" w:pos="679"/>
          <w:tab w:val="left" w:pos="680"/>
        </w:tabs>
        <w:spacing w:before="1" w:line="312" w:lineRule="auto"/>
        <w:ind w:right="166"/>
      </w:pPr>
      <w:r>
        <w:rPr>
          <w:color w:val="808080"/>
        </w:rPr>
        <w:t>Cena za Předmět plnění činí 5.799.500, - Kč bez DPH (slovy: pět milionů sedm set devadesát devět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tisíc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pět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set korun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DPH)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sjednává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celou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dobu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poskytování Předmětu plnění. Rozpad na jednotkové ceny je uveden Příloze č. 1 této Smlouvy.</w:t>
      </w:r>
    </w:p>
    <w:p w14:paraId="60A0B37E" w14:textId="77777777" w:rsidR="001171FD" w:rsidRDefault="001171FD">
      <w:pPr>
        <w:pStyle w:val="Zkladntext"/>
        <w:rPr>
          <w:sz w:val="21"/>
        </w:rPr>
      </w:pPr>
    </w:p>
    <w:p w14:paraId="1012C16B" w14:textId="77777777" w:rsidR="001171FD" w:rsidRDefault="00407929">
      <w:pPr>
        <w:pStyle w:val="Odstavecseseznamem"/>
        <w:numPr>
          <w:ilvl w:val="3"/>
          <w:numId w:val="3"/>
        </w:numPr>
        <w:tabs>
          <w:tab w:val="left" w:pos="680"/>
        </w:tabs>
        <w:spacing w:line="312" w:lineRule="auto"/>
        <w:ind w:right="106"/>
        <w:jc w:val="both"/>
      </w:pPr>
      <w:r>
        <w:rPr>
          <w:color w:val="808080"/>
        </w:rPr>
        <w:t>Cena za poskytování Předmětu plnění uvedená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2 odst 2.1 této Smlouvy představuje maximální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 čl.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Smlouvy. Dodavatel je oprávněn vystavit daňový doklad pouze 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takové plnění, které bylo Objednatelem skutečně akceptováno (tj. byl podepsán Akceptační protokol), přičemž výsledná cena takového plnění bude stanovena na základě jednotkových cen uv</w:t>
      </w:r>
      <w:r>
        <w:rPr>
          <w:color w:val="808080"/>
        </w:rPr>
        <w:t>edených v Příloze č. 1 této Smlouvy a skutečného počtu člověkodnů poskytnutých v jednotlivých rolích.</w:t>
      </w:r>
    </w:p>
    <w:p w14:paraId="3A92D4C7" w14:textId="77777777" w:rsidR="001171FD" w:rsidRDefault="001171FD">
      <w:pPr>
        <w:pStyle w:val="Zkladntext"/>
        <w:spacing w:before="10"/>
        <w:rPr>
          <w:sz w:val="20"/>
        </w:rPr>
      </w:pPr>
    </w:p>
    <w:p w14:paraId="2DF9A4E5" w14:textId="77777777" w:rsidR="001171FD" w:rsidRDefault="00407929">
      <w:pPr>
        <w:pStyle w:val="Odstavecseseznamem"/>
        <w:numPr>
          <w:ilvl w:val="3"/>
          <w:numId w:val="3"/>
        </w:numPr>
        <w:tabs>
          <w:tab w:val="left" w:pos="680"/>
        </w:tabs>
        <w:spacing w:before="1" w:line="312" w:lineRule="auto"/>
        <w:ind w:right="105"/>
        <w:jc w:val="both"/>
      </w:pPr>
      <w:r>
        <w:rPr>
          <w:color w:val="808080"/>
        </w:rPr>
        <w:t>Dodavatel výslovně prohlašuje a ujišťuje Objednatele, že jednotkové ceny uvedené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Příloze č. 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sobě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zahrnují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veškeré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náklady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spojené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Smlouvy, jsou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cenami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konečnými,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nejvýše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přípustnými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nemohou být změněny. K ceně bude připočítána DPH dle příslušných předpisů ve výši platné ke dni uskutečnění zdanitelného plnění.</w:t>
      </w:r>
    </w:p>
    <w:p w14:paraId="5D37AD6C" w14:textId="77777777" w:rsidR="001171FD" w:rsidRDefault="001171FD">
      <w:pPr>
        <w:spacing w:line="312" w:lineRule="auto"/>
        <w:jc w:val="both"/>
        <w:sectPr w:rsidR="001171FD">
          <w:pgSz w:w="11910" w:h="16840"/>
          <w:pgMar w:top="2000" w:right="740" w:bottom="940" w:left="1020" w:header="649" w:footer="756" w:gutter="0"/>
          <w:cols w:space="708"/>
        </w:sectPr>
      </w:pPr>
    </w:p>
    <w:p w14:paraId="3C04E5F8" w14:textId="77777777" w:rsidR="001171FD" w:rsidRDefault="00407929">
      <w:pPr>
        <w:pStyle w:val="Odstavecseseznamem"/>
        <w:numPr>
          <w:ilvl w:val="3"/>
          <w:numId w:val="3"/>
        </w:numPr>
        <w:tabs>
          <w:tab w:val="left" w:pos="680"/>
        </w:tabs>
        <w:spacing w:before="145" w:line="312" w:lineRule="auto"/>
        <w:ind w:right="102"/>
        <w:jc w:val="both"/>
      </w:pPr>
      <w:r>
        <w:rPr>
          <w:color w:val="808080"/>
        </w:rPr>
        <w:lastRenderedPageBreak/>
        <w:t>Daňový doklad bud</w:t>
      </w:r>
      <w:r>
        <w:rPr>
          <w:color w:val="808080"/>
        </w:rPr>
        <w:t>e Dodavatelem vystavován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měsíčně za Předmět plnění skutečně poskytnutý v předchozím kalendářním měsíci, a to na základě Akceptačního protokolu podepsaného oprávněnými zástupci obou Smluvních stran. Za den uskutečnění zdanitelného plnění (dále jen</w:t>
      </w:r>
    </w:p>
    <w:p w14:paraId="22F73DDA" w14:textId="77777777" w:rsidR="001171FD" w:rsidRDefault="00407929">
      <w:pPr>
        <w:pStyle w:val="Zkladntext"/>
        <w:spacing w:line="312" w:lineRule="auto"/>
        <w:ind w:left="679" w:right="104"/>
        <w:jc w:val="both"/>
      </w:pPr>
      <w:r>
        <w:rPr>
          <w:color w:val="808080"/>
        </w:rPr>
        <w:t>„</w:t>
      </w:r>
      <w:r>
        <w:rPr>
          <w:b/>
          <w:color w:val="808080"/>
        </w:rPr>
        <w:t>DUZP</w:t>
      </w:r>
      <w:r>
        <w:rPr>
          <w:color w:val="808080"/>
        </w:rPr>
        <w:t>“)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</w:t>
      </w:r>
      <w:r>
        <w:rPr>
          <w:color w:val="808080"/>
        </w:rPr>
        <w:t>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považuje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poslední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kalendářním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měsíci,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poskytnut. Akceptační protokol bude vystaven a oboustranně podepsán nejpozději do deseti (10) dnů od DUZP, a bude tvořit povinnou přílohu daňového dokladu. Daňový doklad bude vystaven do patnácti (15) dnů od DUZP.</w:t>
      </w:r>
    </w:p>
    <w:p w14:paraId="020C971C" w14:textId="77777777" w:rsidR="001171FD" w:rsidRDefault="001171FD">
      <w:pPr>
        <w:pStyle w:val="Zkladntext"/>
        <w:spacing w:before="9"/>
        <w:rPr>
          <w:sz w:val="20"/>
        </w:rPr>
      </w:pPr>
    </w:p>
    <w:p w14:paraId="380DC884" w14:textId="77777777" w:rsidR="001171FD" w:rsidRDefault="00407929">
      <w:pPr>
        <w:pStyle w:val="Odstavecseseznamem"/>
        <w:numPr>
          <w:ilvl w:val="3"/>
          <w:numId w:val="3"/>
        </w:numPr>
        <w:tabs>
          <w:tab w:val="left" w:pos="680"/>
        </w:tabs>
        <w:spacing w:line="312" w:lineRule="auto"/>
        <w:ind w:right="107"/>
        <w:jc w:val="both"/>
      </w:pPr>
      <w:r>
        <w:rPr>
          <w:color w:val="808080"/>
        </w:rPr>
        <w:t xml:space="preserve">Daňový doklad vystavený Dodavatelem musí </w:t>
      </w:r>
      <w:r>
        <w:rPr>
          <w:color w:val="808080"/>
        </w:rPr>
        <w:t>obsahovat všechny náležitosti daňového dokladu podle příslušných právních předpisů, zejména § 29 zákona č. 235/2004 Sb., o dani z přidané hodnoty, ve znění pozdějších předpisů a údaje uvedené v čl. 5. odst. 5.3 Rámcové dohody.</w:t>
      </w:r>
    </w:p>
    <w:p w14:paraId="03D24467" w14:textId="77777777" w:rsidR="001171FD" w:rsidRDefault="00407929">
      <w:pPr>
        <w:pStyle w:val="Odstavecseseznamem"/>
        <w:numPr>
          <w:ilvl w:val="3"/>
          <w:numId w:val="3"/>
        </w:numPr>
        <w:tabs>
          <w:tab w:val="left" w:pos="679"/>
          <w:tab w:val="left" w:pos="680"/>
        </w:tabs>
        <w:spacing w:before="202"/>
        <w:ind w:hanging="568"/>
      </w:pPr>
      <w:r>
        <w:rPr>
          <w:color w:val="808080"/>
        </w:rPr>
        <w:t>Akceptační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příl</w:t>
      </w:r>
      <w:r>
        <w:rPr>
          <w:color w:val="808080"/>
        </w:rPr>
        <w:t>ohou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daňového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dokladu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obsahovat:</w:t>
      </w:r>
    </w:p>
    <w:p w14:paraId="3496E2BC" w14:textId="77777777" w:rsidR="001171FD" w:rsidRDefault="001171FD">
      <w:pPr>
        <w:pStyle w:val="Zkladntext"/>
        <w:spacing w:before="11"/>
        <w:rPr>
          <w:sz w:val="23"/>
        </w:rPr>
      </w:pPr>
    </w:p>
    <w:p w14:paraId="1B850C6F" w14:textId="77777777" w:rsidR="001171FD" w:rsidRDefault="00407929">
      <w:pPr>
        <w:pStyle w:val="Odstavecseseznamem"/>
        <w:numPr>
          <w:ilvl w:val="4"/>
          <w:numId w:val="3"/>
        </w:numPr>
        <w:tabs>
          <w:tab w:val="left" w:pos="1326"/>
        </w:tabs>
        <w:ind w:hanging="361"/>
      </w:pPr>
      <w:r>
        <w:rPr>
          <w:color w:val="808080"/>
        </w:rPr>
        <w:t>číslo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jejímž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plněno,</w:t>
      </w:r>
    </w:p>
    <w:p w14:paraId="5A3AB266" w14:textId="77777777" w:rsidR="001171FD" w:rsidRDefault="00407929">
      <w:pPr>
        <w:pStyle w:val="Odstavecseseznamem"/>
        <w:numPr>
          <w:ilvl w:val="4"/>
          <w:numId w:val="3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popis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poskytované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aktivity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-4"/>
        </w:rPr>
        <w:t xml:space="preserve"> role,</w:t>
      </w:r>
    </w:p>
    <w:p w14:paraId="18DAD61D" w14:textId="77777777" w:rsidR="001171FD" w:rsidRDefault="00407929">
      <w:pPr>
        <w:pStyle w:val="Odstavecseseznamem"/>
        <w:numPr>
          <w:ilvl w:val="4"/>
          <w:numId w:val="3"/>
        </w:numPr>
        <w:tabs>
          <w:tab w:val="left" w:pos="1326"/>
        </w:tabs>
        <w:spacing w:before="75"/>
        <w:ind w:hanging="361"/>
      </w:pPr>
      <w:r>
        <w:rPr>
          <w:color w:val="808080"/>
        </w:rPr>
        <w:t>osobu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poskytla,</w:t>
      </w:r>
    </w:p>
    <w:p w14:paraId="1E54CEF5" w14:textId="77777777" w:rsidR="001171FD" w:rsidRDefault="00407929">
      <w:pPr>
        <w:pStyle w:val="Odstavecseseznamem"/>
        <w:numPr>
          <w:ilvl w:val="4"/>
          <w:numId w:val="3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počet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odpracovaných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hodin,</w:t>
      </w:r>
    </w:p>
    <w:p w14:paraId="36945E3A" w14:textId="77777777" w:rsidR="001171FD" w:rsidRDefault="00407929">
      <w:pPr>
        <w:pStyle w:val="Odstavecseseznamem"/>
        <w:numPr>
          <w:ilvl w:val="4"/>
          <w:numId w:val="3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konkrétní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dny,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kterých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kalendářního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měsíce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poskytnut,</w:t>
      </w:r>
    </w:p>
    <w:p w14:paraId="74EFAD03" w14:textId="77777777" w:rsidR="001171FD" w:rsidRDefault="00407929">
      <w:pPr>
        <w:pStyle w:val="Odstavecseseznamem"/>
        <w:numPr>
          <w:ilvl w:val="4"/>
          <w:numId w:val="3"/>
        </w:numPr>
        <w:tabs>
          <w:tab w:val="left" w:pos="1325"/>
          <w:tab w:val="left" w:pos="1326"/>
        </w:tabs>
        <w:spacing w:before="76"/>
        <w:ind w:hanging="361"/>
      </w:pPr>
      <w:r>
        <w:rPr>
          <w:color w:val="808080"/>
        </w:rPr>
        <w:t>číslo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EOBJ.</w:t>
      </w:r>
    </w:p>
    <w:p w14:paraId="29CD330B" w14:textId="77777777" w:rsidR="001171FD" w:rsidRDefault="001171FD">
      <w:pPr>
        <w:pStyle w:val="Zkladntext"/>
        <w:spacing w:before="5"/>
        <w:rPr>
          <w:sz w:val="27"/>
        </w:rPr>
      </w:pPr>
    </w:p>
    <w:p w14:paraId="402BF6A7" w14:textId="77777777" w:rsidR="001171FD" w:rsidRDefault="00407929">
      <w:pPr>
        <w:pStyle w:val="Odstavecseseznamem"/>
        <w:numPr>
          <w:ilvl w:val="3"/>
          <w:numId w:val="3"/>
        </w:numPr>
        <w:tabs>
          <w:tab w:val="left" w:pos="680"/>
        </w:tabs>
        <w:spacing w:line="312" w:lineRule="auto"/>
        <w:ind w:right="107"/>
        <w:jc w:val="both"/>
      </w:pPr>
      <w:r>
        <w:rPr>
          <w:color w:val="808080"/>
        </w:rPr>
        <w:t>Objednatel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odsouhlasí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Akceptační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ho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odmítne,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obsahoval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zjevné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vady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nesrovnalosti.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Odsouhlasení</w:t>
      </w:r>
      <w:r>
        <w:rPr>
          <w:color w:val="808080"/>
          <w:spacing w:val="71"/>
        </w:rPr>
        <w:t xml:space="preserve"> </w:t>
      </w:r>
      <w:r>
        <w:rPr>
          <w:color w:val="808080"/>
        </w:rPr>
        <w:t>/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odmítnutí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potvrdí</w:t>
      </w:r>
      <w:r>
        <w:rPr>
          <w:color w:val="808080"/>
          <w:spacing w:val="70"/>
        </w:rPr>
        <w:t xml:space="preserve"> </w:t>
      </w:r>
      <w:r>
        <w:rPr>
          <w:color w:val="808080"/>
        </w:rPr>
        <w:t>Dodavateli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e-mailem</w:t>
      </w:r>
      <w:r>
        <w:rPr>
          <w:color w:val="808080"/>
          <w:spacing w:val="67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pěti</w:t>
      </w:r>
    </w:p>
    <w:p w14:paraId="71A22D59" w14:textId="77777777" w:rsidR="001171FD" w:rsidRDefault="00407929">
      <w:pPr>
        <w:pStyle w:val="Zkladntext"/>
        <w:ind w:left="679"/>
      </w:pPr>
      <w:r>
        <w:rPr>
          <w:color w:val="808080"/>
        </w:rPr>
        <w:t>(5)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pracovních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předložení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akceptaci.</w:t>
      </w:r>
    </w:p>
    <w:p w14:paraId="75B29083" w14:textId="77777777" w:rsidR="001171FD" w:rsidRDefault="001171FD">
      <w:pPr>
        <w:pStyle w:val="Zkladntext"/>
        <w:spacing w:before="8"/>
        <w:rPr>
          <w:sz w:val="27"/>
        </w:rPr>
      </w:pPr>
    </w:p>
    <w:p w14:paraId="5E5EE20E" w14:textId="77777777" w:rsidR="001171FD" w:rsidRDefault="00407929">
      <w:pPr>
        <w:pStyle w:val="Odstavecseseznamem"/>
        <w:numPr>
          <w:ilvl w:val="3"/>
          <w:numId w:val="3"/>
        </w:numPr>
        <w:tabs>
          <w:tab w:val="left" w:pos="679"/>
          <w:tab w:val="left" w:pos="680"/>
        </w:tabs>
        <w:spacing w:line="309" w:lineRule="auto"/>
        <w:ind w:right="107"/>
      </w:pPr>
      <w:r>
        <w:rPr>
          <w:color w:val="808080"/>
        </w:rPr>
        <w:t>Daňové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doklady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zasílány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Dodavatelem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spolu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veškerými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požadovanými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dokumenty Objednateli do tří (3) pracovních dnů od jejich vystavení jedním z následujících způsobů:</w:t>
      </w:r>
    </w:p>
    <w:p w14:paraId="791325A6" w14:textId="32471DA9" w:rsidR="001171FD" w:rsidRDefault="00407929">
      <w:pPr>
        <w:pStyle w:val="Odstavecseseznamem"/>
        <w:numPr>
          <w:ilvl w:val="4"/>
          <w:numId w:val="3"/>
        </w:numPr>
        <w:tabs>
          <w:tab w:val="left" w:pos="1326"/>
        </w:tabs>
        <w:spacing w:before="204" w:line="424" w:lineRule="auto"/>
        <w:ind w:left="1673" w:right="5578" w:hanging="708"/>
      </w:pPr>
      <w:r>
        <w:rPr>
          <w:color w:val="808080"/>
        </w:rPr>
        <w:t>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elektronické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podobě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 xml:space="preserve">adresu: </w:t>
      </w:r>
      <w:r>
        <w:rPr>
          <w:color w:val="7E7E7E"/>
          <w:spacing w:val="-2"/>
          <w:u w:val="single" w:color="7E7E7E"/>
        </w:rPr>
        <w:t>xxx</w:t>
      </w:r>
    </w:p>
    <w:p w14:paraId="6E984717" w14:textId="77777777" w:rsidR="001171FD" w:rsidRDefault="00407929">
      <w:pPr>
        <w:pStyle w:val="Odstavecseseznamem"/>
        <w:numPr>
          <w:ilvl w:val="4"/>
          <w:numId w:val="3"/>
        </w:numPr>
        <w:tabs>
          <w:tab w:val="left" w:pos="1326"/>
        </w:tabs>
        <w:spacing w:before="2"/>
        <w:ind w:hanging="361"/>
      </w:pPr>
      <w:r>
        <w:rPr>
          <w:color w:val="808080"/>
        </w:rPr>
        <w:t>doporučeným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dopisem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adresu:</w:t>
      </w:r>
    </w:p>
    <w:p w14:paraId="62EC2BDF" w14:textId="77777777" w:rsidR="001171FD" w:rsidRDefault="00407929">
      <w:pPr>
        <w:pStyle w:val="Zkladntext"/>
        <w:spacing w:before="196" w:line="424" w:lineRule="auto"/>
        <w:ind w:left="1673" w:right="1509"/>
      </w:pPr>
      <w:r>
        <w:rPr>
          <w:color w:val="808080"/>
        </w:rPr>
        <w:t>Národní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agentura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informační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technologie,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p. Kodaňská 1441/46, Vršovice, 101 01 Praha 10</w:t>
      </w:r>
    </w:p>
    <w:p w14:paraId="195C0738" w14:textId="77777777" w:rsidR="001171FD" w:rsidRDefault="00407929">
      <w:pPr>
        <w:pStyle w:val="Odstavecseseznamem"/>
        <w:numPr>
          <w:ilvl w:val="3"/>
          <w:numId w:val="3"/>
        </w:numPr>
        <w:tabs>
          <w:tab w:val="left" w:pos="679"/>
          <w:tab w:val="left" w:pos="680"/>
        </w:tabs>
        <w:spacing w:before="123"/>
        <w:ind w:hanging="568"/>
      </w:pPr>
      <w:r>
        <w:rPr>
          <w:color w:val="808080"/>
          <w:spacing w:val="-2"/>
        </w:rPr>
        <w:t>Ostatní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platební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pro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daňové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doklady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řídí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podmínkami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dohody.</w:t>
      </w:r>
    </w:p>
    <w:p w14:paraId="7A8DB6D2" w14:textId="77777777" w:rsidR="001171FD" w:rsidRDefault="001171FD">
      <w:pPr>
        <w:pStyle w:val="Zkladntext"/>
        <w:spacing w:before="5"/>
        <w:rPr>
          <w:sz w:val="27"/>
        </w:rPr>
      </w:pPr>
    </w:p>
    <w:p w14:paraId="29ABA16F" w14:textId="77777777" w:rsidR="001171FD" w:rsidRDefault="00407929">
      <w:pPr>
        <w:pStyle w:val="Odstavecseseznamem"/>
        <w:numPr>
          <w:ilvl w:val="3"/>
          <w:numId w:val="3"/>
        </w:numPr>
        <w:tabs>
          <w:tab w:val="left" w:pos="680"/>
        </w:tabs>
        <w:ind w:hanging="568"/>
      </w:pPr>
      <w:r>
        <w:rPr>
          <w:color w:val="808080"/>
        </w:rPr>
        <w:t>Odpovědnými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osobami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stran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účely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Smlouvy:</w:t>
      </w:r>
    </w:p>
    <w:p w14:paraId="385CDEA4" w14:textId="77777777" w:rsidR="001171FD" w:rsidRDefault="001171FD">
      <w:pPr>
        <w:pStyle w:val="Zkladntext"/>
        <w:spacing w:before="11"/>
        <w:rPr>
          <w:sz w:val="23"/>
        </w:rPr>
      </w:pPr>
    </w:p>
    <w:p w14:paraId="5DD5FFB6" w14:textId="21E6517C" w:rsidR="001171FD" w:rsidRDefault="00407929">
      <w:pPr>
        <w:pStyle w:val="Zkladntext"/>
        <w:tabs>
          <w:tab w:val="left" w:pos="2950"/>
        </w:tabs>
        <w:ind w:left="679"/>
      </w:pPr>
      <w:r>
        <w:rPr>
          <w:color w:val="808080"/>
        </w:rPr>
        <w:t xml:space="preserve">Za </w:t>
      </w:r>
      <w:r>
        <w:rPr>
          <w:color w:val="808080"/>
          <w:spacing w:val="-2"/>
        </w:rPr>
        <w:t>Objednatele:</w:t>
      </w:r>
      <w:r>
        <w:rPr>
          <w:color w:val="808080"/>
        </w:rPr>
        <w:tab/>
        <w:t>xxx</w:t>
      </w:r>
    </w:p>
    <w:p w14:paraId="75BFC38D" w14:textId="5B9116DE" w:rsidR="001171FD" w:rsidRDefault="00407929">
      <w:pPr>
        <w:pStyle w:val="Zkladntext"/>
        <w:spacing w:before="76"/>
        <w:ind w:left="2950"/>
      </w:pPr>
      <w:r>
        <w:rPr>
          <w:color w:val="808080"/>
        </w:rPr>
        <w:t>tel.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xxx</w:t>
      </w:r>
    </w:p>
    <w:p w14:paraId="0C51CF84" w14:textId="60D53AD3" w:rsidR="001171FD" w:rsidRDefault="00407929" w:rsidP="00407929">
      <w:pPr>
        <w:pStyle w:val="Zkladntext"/>
        <w:spacing w:before="75"/>
        <w:ind w:left="2950"/>
        <w:sectPr w:rsidR="001171FD">
          <w:pgSz w:w="11910" w:h="16840"/>
          <w:pgMar w:top="2000" w:right="740" w:bottom="940" w:left="1020" w:header="649" w:footer="756" w:gutter="0"/>
          <w:cols w:space="708"/>
        </w:sectPr>
      </w:pPr>
      <w:r>
        <w:rPr>
          <w:color w:val="808080"/>
        </w:rPr>
        <w:t>e-mail:</w:t>
      </w:r>
      <w:r>
        <w:rPr>
          <w:color w:val="808080"/>
          <w:spacing w:val="-6"/>
        </w:rPr>
        <w:t xml:space="preserve"> </w:t>
      </w:r>
      <w:r>
        <w:rPr>
          <w:color w:val="7E7E7E"/>
          <w:spacing w:val="-2"/>
          <w:u w:val="single" w:color="7E7E7E"/>
        </w:rPr>
        <w:t>xxx</w:t>
      </w:r>
    </w:p>
    <w:p w14:paraId="3992B3C0" w14:textId="05E11853" w:rsidR="001171FD" w:rsidRDefault="00407929">
      <w:pPr>
        <w:pStyle w:val="Zkladntext"/>
        <w:tabs>
          <w:tab w:val="left" w:pos="2950"/>
        </w:tabs>
        <w:spacing w:before="145" w:line="252" w:lineRule="exact"/>
        <w:ind w:left="679"/>
        <w:jc w:val="both"/>
      </w:pPr>
      <w:r>
        <w:rPr>
          <w:color w:val="808080"/>
        </w:rPr>
        <w:lastRenderedPageBreak/>
        <w:t>Z</w:t>
      </w:r>
      <w:r>
        <w:rPr>
          <w:color w:val="808080"/>
        </w:rPr>
        <w:t xml:space="preserve">a </w:t>
      </w:r>
      <w:r>
        <w:rPr>
          <w:color w:val="808080"/>
          <w:spacing w:val="-2"/>
        </w:rPr>
        <w:t>Dodavatele:</w:t>
      </w:r>
      <w:r>
        <w:rPr>
          <w:color w:val="808080"/>
        </w:rPr>
        <w:tab/>
        <w:t>xxx</w:t>
      </w:r>
    </w:p>
    <w:p w14:paraId="4C069A73" w14:textId="2FA9749A" w:rsidR="001171FD" w:rsidRDefault="00407929">
      <w:pPr>
        <w:pStyle w:val="Zkladntext"/>
        <w:spacing w:line="252" w:lineRule="exact"/>
        <w:ind w:left="2950"/>
        <w:jc w:val="both"/>
      </w:pPr>
      <w:r>
        <w:rPr>
          <w:color w:val="808080"/>
        </w:rPr>
        <w:t>tel.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xxx</w:t>
      </w:r>
    </w:p>
    <w:p w14:paraId="3460157B" w14:textId="09B71E27" w:rsidR="001171FD" w:rsidRDefault="00407929">
      <w:pPr>
        <w:pStyle w:val="Zkladntext"/>
        <w:spacing w:before="1"/>
        <w:ind w:left="2950"/>
        <w:jc w:val="both"/>
      </w:pPr>
      <w:r>
        <w:rPr>
          <w:color w:val="808080"/>
        </w:rPr>
        <w:t>e-mail:</w:t>
      </w:r>
      <w:r>
        <w:rPr>
          <w:color w:val="808080"/>
          <w:spacing w:val="-6"/>
        </w:rPr>
        <w:t xml:space="preserve"> </w:t>
      </w:r>
      <w:r>
        <w:t>xxx</w:t>
      </w:r>
    </w:p>
    <w:p w14:paraId="6524D225" w14:textId="77777777" w:rsidR="001171FD" w:rsidRDefault="00407929">
      <w:pPr>
        <w:pStyle w:val="Zkladntext"/>
        <w:spacing w:before="119"/>
        <w:ind w:left="679" w:right="106"/>
        <w:jc w:val="both"/>
      </w:pPr>
      <w:r>
        <w:rPr>
          <w:color w:val="808080"/>
        </w:rPr>
        <w:t>Odpovědné osoby dle tohoto odstavce Smlouvy jsou zejména oprávěny stvrdit poskytnutí Předmětu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plnění,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podepisovat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Akceptační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vznášet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požadavky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 xml:space="preserve">Předmětu </w:t>
      </w:r>
      <w:r>
        <w:rPr>
          <w:color w:val="808080"/>
          <w:spacing w:val="-2"/>
        </w:rPr>
        <w:t>plnění.</w:t>
      </w:r>
    </w:p>
    <w:p w14:paraId="509EB3B3" w14:textId="77777777" w:rsidR="001171FD" w:rsidRDefault="001171FD">
      <w:pPr>
        <w:pStyle w:val="Zkladntext"/>
        <w:spacing w:before="10"/>
        <w:rPr>
          <w:sz w:val="12"/>
        </w:rPr>
      </w:pPr>
    </w:p>
    <w:p w14:paraId="7360C732" w14:textId="77777777" w:rsidR="001171FD" w:rsidRDefault="00407929">
      <w:pPr>
        <w:pStyle w:val="Nadpis1"/>
        <w:numPr>
          <w:ilvl w:val="2"/>
          <w:numId w:val="3"/>
        </w:numPr>
        <w:tabs>
          <w:tab w:val="left" w:pos="2697"/>
          <w:tab w:val="left" w:pos="2698"/>
        </w:tabs>
        <w:spacing w:before="92"/>
        <w:ind w:left="2698" w:hanging="358"/>
        <w:jc w:val="left"/>
      </w:pPr>
      <w:r>
        <w:rPr>
          <w:color w:val="808080"/>
        </w:rPr>
        <w:t>Doba,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plnění</w:t>
      </w:r>
    </w:p>
    <w:p w14:paraId="62C6BBF4" w14:textId="77777777" w:rsidR="001171FD" w:rsidRDefault="001171FD">
      <w:pPr>
        <w:pStyle w:val="Zkladntext"/>
        <w:spacing w:before="9"/>
        <w:rPr>
          <w:b/>
          <w:sz w:val="23"/>
        </w:rPr>
      </w:pPr>
    </w:p>
    <w:p w14:paraId="7D2563F7" w14:textId="77777777" w:rsidR="001171FD" w:rsidRDefault="00407929">
      <w:pPr>
        <w:pStyle w:val="Odstavecseseznamem"/>
        <w:numPr>
          <w:ilvl w:val="3"/>
          <w:numId w:val="3"/>
        </w:numPr>
        <w:tabs>
          <w:tab w:val="left" w:pos="680"/>
        </w:tabs>
        <w:spacing w:line="312" w:lineRule="auto"/>
        <w:ind w:right="108"/>
        <w:jc w:val="both"/>
      </w:pPr>
      <w:r>
        <w:rPr>
          <w:color w:val="808080"/>
        </w:rPr>
        <w:t>Dodavatel je povinen začít poskytovat Předmět plnění dle této Smlouvy ode dne její účinnosti. Tato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uzavírá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dobu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určitou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splnění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Poskytovatel se shodují, že plnění poskytnuté od 1. 6. 2023 do nabytí účinnosti této Smlouvy je plněním poskytnutým v souladu s požadavky a podmínkami stanovenými touto Smlouvou a Rámcovou dohodou a bude tak na něj nahlíženo.</w:t>
      </w:r>
    </w:p>
    <w:p w14:paraId="1E790341" w14:textId="77777777" w:rsidR="001171FD" w:rsidRDefault="00407929">
      <w:pPr>
        <w:pStyle w:val="Odstavecseseznamem"/>
        <w:numPr>
          <w:ilvl w:val="3"/>
          <w:numId w:val="3"/>
        </w:numPr>
        <w:tabs>
          <w:tab w:val="left" w:pos="679"/>
          <w:tab w:val="left" w:pos="680"/>
        </w:tabs>
        <w:spacing w:before="199"/>
        <w:ind w:hanging="568"/>
      </w:pPr>
      <w:r>
        <w:rPr>
          <w:color w:val="808080"/>
        </w:rPr>
        <w:t>Místem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Praha.</w:t>
      </w:r>
    </w:p>
    <w:p w14:paraId="237E864B" w14:textId="77777777" w:rsidR="001171FD" w:rsidRDefault="001171FD">
      <w:pPr>
        <w:pStyle w:val="Zkladntext"/>
        <w:spacing w:before="5"/>
        <w:rPr>
          <w:sz w:val="27"/>
        </w:rPr>
      </w:pPr>
    </w:p>
    <w:p w14:paraId="47F2AF22" w14:textId="77777777" w:rsidR="001171FD" w:rsidRDefault="00407929">
      <w:pPr>
        <w:pStyle w:val="Odstavecseseznamem"/>
        <w:numPr>
          <w:ilvl w:val="3"/>
          <w:numId w:val="3"/>
        </w:numPr>
        <w:tabs>
          <w:tab w:val="left" w:pos="680"/>
        </w:tabs>
        <w:spacing w:before="1" w:line="312" w:lineRule="auto"/>
        <w:ind w:right="104"/>
        <w:jc w:val="both"/>
      </w:pPr>
      <w:r>
        <w:rPr>
          <w:color w:val="808080"/>
        </w:rPr>
        <w:t>Objednatel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oprávněn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převzít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částečné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tak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učiní,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skutečnost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vyznačí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Akceptačním protokolu. Dodavatel 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povinen dodat zbývající část Předmětu plnění nejpozději ve sjednané době poskytnutí Předmětu plnění dle čl. 3 odst. 3.1 této Smlouvy.</w:t>
      </w:r>
    </w:p>
    <w:p w14:paraId="4435748E" w14:textId="77777777" w:rsidR="001171FD" w:rsidRDefault="001171FD">
      <w:pPr>
        <w:pStyle w:val="Zkladntext"/>
        <w:spacing w:before="9"/>
        <w:rPr>
          <w:sz w:val="20"/>
        </w:rPr>
      </w:pPr>
    </w:p>
    <w:p w14:paraId="51C5572F" w14:textId="77777777" w:rsidR="001171FD" w:rsidRDefault="00407929">
      <w:pPr>
        <w:pStyle w:val="Odstavecseseznamem"/>
        <w:numPr>
          <w:ilvl w:val="3"/>
          <w:numId w:val="3"/>
        </w:numPr>
        <w:tabs>
          <w:tab w:val="left" w:pos="680"/>
        </w:tabs>
        <w:spacing w:line="312" w:lineRule="auto"/>
        <w:ind w:right="106"/>
        <w:jc w:val="both"/>
      </w:pPr>
      <w:r>
        <w:rPr>
          <w:color w:val="808080"/>
        </w:rPr>
        <w:t>V případě, že Dodavatel Předmět plnění neodmítne převzít, ačkoli Předmět plnění má vady, uvede se tato skutečnost do Akce</w:t>
      </w:r>
      <w:r>
        <w:rPr>
          <w:color w:val="808080"/>
        </w:rPr>
        <w:t>ptačního protokolu a Dodavatel je povinen odstranit vady nejpozději do pěti (5) pracovních dnů od převzetí Předmětu plnění, nebude-li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Akceptačním protokolu uvedeno jinak.</w:t>
      </w:r>
    </w:p>
    <w:p w14:paraId="1AAE799F" w14:textId="77777777" w:rsidR="001171FD" w:rsidRDefault="001171FD">
      <w:pPr>
        <w:pStyle w:val="Zkladntext"/>
        <w:spacing w:before="1"/>
        <w:rPr>
          <w:sz w:val="21"/>
        </w:rPr>
      </w:pPr>
    </w:p>
    <w:p w14:paraId="327C908B" w14:textId="77777777" w:rsidR="001171FD" w:rsidRDefault="00407929">
      <w:pPr>
        <w:pStyle w:val="Odstavecseseznamem"/>
        <w:numPr>
          <w:ilvl w:val="3"/>
          <w:numId w:val="3"/>
        </w:numPr>
        <w:tabs>
          <w:tab w:val="left" w:pos="680"/>
        </w:tabs>
        <w:spacing w:line="312" w:lineRule="auto"/>
        <w:ind w:right="105"/>
        <w:jc w:val="both"/>
      </w:pPr>
      <w:r>
        <w:rPr>
          <w:color w:val="808080"/>
        </w:rPr>
        <w:t xml:space="preserve">V souladu s §100 odst. 1 zákona č. 134/2016 Sb., o zadávání veřejných zakázek, ve </w:t>
      </w:r>
      <w:r>
        <w:rPr>
          <w:color w:val="808080"/>
        </w:rPr>
        <w:t xml:space="preserve">znění pozdějších předpisu, není Objednatel povinen realizovat celý rozsah Předmětu plnění této Dílčí smlouvy. Skutečně poptávaný a zadaný rozsah Předmětu plnění vychází z aktuálních potřeb </w:t>
      </w:r>
      <w:r>
        <w:rPr>
          <w:color w:val="808080"/>
          <w:spacing w:val="-2"/>
        </w:rPr>
        <w:t>Objednatele.</w:t>
      </w:r>
    </w:p>
    <w:p w14:paraId="6FC1FEC8" w14:textId="77777777" w:rsidR="001171FD" w:rsidRDefault="001171FD">
      <w:pPr>
        <w:pStyle w:val="Zkladntext"/>
        <w:spacing w:before="10"/>
        <w:rPr>
          <w:sz w:val="20"/>
        </w:rPr>
      </w:pPr>
    </w:p>
    <w:p w14:paraId="00583A24" w14:textId="77777777" w:rsidR="001171FD" w:rsidRDefault="00407929">
      <w:pPr>
        <w:pStyle w:val="Nadpis1"/>
        <w:numPr>
          <w:ilvl w:val="0"/>
          <w:numId w:val="2"/>
        </w:numPr>
        <w:tabs>
          <w:tab w:val="left" w:pos="4343"/>
        </w:tabs>
        <w:spacing w:before="1"/>
      </w:pPr>
      <w:r>
        <w:rPr>
          <w:color w:val="808080"/>
        </w:rPr>
        <w:t>Ostatní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ujednání</w:t>
      </w:r>
    </w:p>
    <w:p w14:paraId="53BB37BE" w14:textId="77777777" w:rsidR="001171FD" w:rsidRDefault="001171FD">
      <w:pPr>
        <w:pStyle w:val="Zkladntext"/>
        <w:spacing w:before="10"/>
        <w:rPr>
          <w:b/>
          <w:sz w:val="27"/>
        </w:rPr>
      </w:pPr>
    </w:p>
    <w:p w14:paraId="5056447F" w14:textId="77777777" w:rsidR="001171FD" w:rsidRDefault="00407929">
      <w:pPr>
        <w:pStyle w:val="Odstavecseseznamem"/>
        <w:numPr>
          <w:ilvl w:val="1"/>
          <w:numId w:val="2"/>
        </w:numPr>
        <w:tabs>
          <w:tab w:val="left" w:pos="680"/>
        </w:tabs>
        <w:spacing w:line="312" w:lineRule="auto"/>
        <w:ind w:right="106"/>
        <w:jc w:val="both"/>
      </w:pPr>
      <w:r>
        <w:rPr>
          <w:color w:val="808080"/>
        </w:rPr>
        <w:t>Veškerá ujednání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Smlouvy navazují na Rámcovou dohodu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Rámcovou dohodou 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řídí, tj. práva, povinnosti či skutečnosti neupravené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Smlouvě se řídí ustanoveními Rámcové dohody. 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případě, že ujednání obsažené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Smlouvě se bude odchylovat od ustanovení obsažen</w:t>
      </w:r>
      <w:r>
        <w:rPr>
          <w:color w:val="808080"/>
        </w:rPr>
        <w:t>ého v Rámcové dohodě, má ujednání obsažené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 Smlouvě přednost před ustanovením obsaženým v Rámcové dohodě, ovšem pouze ohledně plnění sjednaného v této Smlouvě. V otázkách touto Smlouvou neupravených se použijí ustanovení Rámcové dohody.</w:t>
      </w:r>
    </w:p>
    <w:p w14:paraId="188EA783" w14:textId="77777777" w:rsidR="001171FD" w:rsidRDefault="001171FD">
      <w:pPr>
        <w:pStyle w:val="Zkladntext"/>
        <w:spacing w:before="10"/>
        <w:rPr>
          <w:sz w:val="20"/>
        </w:rPr>
      </w:pPr>
    </w:p>
    <w:p w14:paraId="33BD0B3B" w14:textId="77777777" w:rsidR="001171FD" w:rsidRDefault="00407929">
      <w:pPr>
        <w:pStyle w:val="Odstavecseseznamem"/>
        <w:numPr>
          <w:ilvl w:val="1"/>
          <w:numId w:val="2"/>
        </w:numPr>
        <w:tabs>
          <w:tab w:val="left" w:pos="680"/>
        </w:tabs>
        <w:spacing w:line="312" w:lineRule="auto"/>
        <w:ind w:right="110"/>
        <w:jc w:val="both"/>
      </w:pPr>
      <w:r>
        <w:rPr>
          <w:color w:val="808080"/>
        </w:rPr>
        <w:t>Tato Smlouva</w:t>
      </w:r>
      <w:r>
        <w:rPr>
          <w:color w:val="808080"/>
        </w:rPr>
        <w:t xml:space="preserve"> nabývá platnosti dnem jejího podpisu a účinnosti po splnění zákonné podmínky vyplývající z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ustanovení § 6 odst. 1 zákona č. 340/2015 Sb., o zvláštních podmínkách účinnosti některých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znění pozdějších předpisů.</w:t>
      </w:r>
    </w:p>
    <w:p w14:paraId="7664AA93" w14:textId="77777777" w:rsidR="001171FD" w:rsidRDefault="001171FD">
      <w:pPr>
        <w:spacing w:line="312" w:lineRule="auto"/>
        <w:jc w:val="both"/>
        <w:sectPr w:rsidR="001171FD">
          <w:pgSz w:w="11910" w:h="16840"/>
          <w:pgMar w:top="2000" w:right="740" w:bottom="940" w:left="1020" w:header="649" w:footer="756" w:gutter="0"/>
          <w:cols w:space="708"/>
        </w:sectPr>
      </w:pPr>
    </w:p>
    <w:p w14:paraId="0EF0C8EF" w14:textId="77777777" w:rsidR="001171FD" w:rsidRDefault="00407929">
      <w:pPr>
        <w:pStyle w:val="Odstavecseseznamem"/>
        <w:numPr>
          <w:ilvl w:val="1"/>
          <w:numId w:val="2"/>
        </w:numPr>
        <w:tabs>
          <w:tab w:val="left" w:pos="680"/>
        </w:tabs>
        <w:spacing w:before="145" w:line="312" w:lineRule="auto"/>
        <w:ind w:right="114"/>
        <w:jc w:val="both"/>
      </w:pPr>
      <w:r>
        <w:rPr>
          <w:color w:val="808080"/>
        </w:rPr>
        <w:lastRenderedPageBreak/>
        <w:t>Smluvní strany si sjednávají, že uveřejnění této Smlouvy v registru smluv zajistí Objednatel v souladu se zákonem o registru smluv neprodleně po jejím podpisu oběma Smluvními stranami.</w:t>
      </w:r>
    </w:p>
    <w:p w14:paraId="4659324B" w14:textId="77777777" w:rsidR="001171FD" w:rsidRDefault="001171FD">
      <w:pPr>
        <w:pStyle w:val="Zkladntext"/>
        <w:spacing w:before="9"/>
        <w:rPr>
          <w:sz w:val="20"/>
        </w:rPr>
      </w:pPr>
    </w:p>
    <w:p w14:paraId="66EB4D4C" w14:textId="77777777" w:rsidR="001171FD" w:rsidRDefault="00407929">
      <w:pPr>
        <w:pStyle w:val="Odstavecseseznamem"/>
        <w:numPr>
          <w:ilvl w:val="1"/>
          <w:numId w:val="2"/>
        </w:numPr>
        <w:tabs>
          <w:tab w:val="left" w:pos="680"/>
        </w:tabs>
        <w:spacing w:before="1" w:line="312" w:lineRule="auto"/>
        <w:ind w:right="113"/>
        <w:jc w:val="both"/>
      </w:pPr>
      <w:r>
        <w:rPr>
          <w:color w:val="808080"/>
        </w:rPr>
        <w:t xml:space="preserve">Tato </w:t>
      </w:r>
      <w:r>
        <w:rPr>
          <w:color w:val="808080"/>
        </w:rPr>
        <w:t>Smlouva je uzavírána elektronickou formou, kdy Dodavatel obdrží elektronický dokument, podepsaný v souladu s platnou právní úpravou.</w:t>
      </w:r>
    </w:p>
    <w:p w14:paraId="6C014595" w14:textId="77777777" w:rsidR="001171FD" w:rsidRDefault="001171FD">
      <w:pPr>
        <w:pStyle w:val="Zkladntext"/>
        <w:spacing w:before="9"/>
        <w:rPr>
          <w:sz w:val="20"/>
        </w:rPr>
      </w:pPr>
    </w:p>
    <w:p w14:paraId="07D75154" w14:textId="77777777" w:rsidR="001171FD" w:rsidRDefault="00407929">
      <w:pPr>
        <w:pStyle w:val="Odstavecseseznamem"/>
        <w:numPr>
          <w:ilvl w:val="1"/>
          <w:numId w:val="2"/>
        </w:numPr>
        <w:tabs>
          <w:tab w:val="left" w:pos="680"/>
        </w:tabs>
        <w:spacing w:line="312" w:lineRule="auto"/>
        <w:ind w:right="110"/>
        <w:jc w:val="both"/>
      </w:pPr>
      <w:r>
        <w:rPr>
          <w:color w:val="808080"/>
        </w:rPr>
        <w:t>Smluvní strany prohlašují, že tato Smlouva ve spojení s Rámcovou dohodou vyjadřuje jejich úplné a výlučné vzájemné ujednán</w:t>
      </w:r>
      <w:r>
        <w:rPr>
          <w:color w:val="808080"/>
        </w:rPr>
        <w:t>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</w:t>
      </w:r>
      <w:r>
        <w:rPr>
          <w:color w:val="808080"/>
        </w:rPr>
        <w:t xml:space="preserve"> podpisy svých oprávněných osob či zástupců.</w:t>
      </w:r>
    </w:p>
    <w:p w14:paraId="6A57C214" w14:textId="77777777" w:rsidR="001171FD" w:rsidRDefault="001171FD">
      <w:pPr>
        <w:pStyle w:val="Zkladntext"/>
        <w:spacing w:before="1"/>
        <w:rPr>
          <w:sz w:val="21"/>
        </w:rPr>
      </w:pPr>
    </w:p>
    <w:p w14:paraId="43BD6CCE" w14:textId="77777777" w:rsidR="001171FD" w:rsidRDefault="00407929">
      <w:pPr>
        <w:pStyle w:val="Zkladntext"/>
        <w:spacing w:before="1" w:line="501" w:lineRule="auto"/>
        <w:ind w:left="679" w:right="5550"/>
        <w:jc w:val="both"/>
      </w:pPr>
      <w:r>
        <w:rPr>
          <w:color w:val="808080"/>
        </w:rPr>
        <w:t>Nedílnou součástí této Smlouvy je: Příloha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>ceník</w:t>
      </w:r>
    </w:p>
    <w:p w14:paraId="5503F81F" w14:textId="77777777" w:rsidR="001171FD" w:rsidRDefault="001171FD">
      <w:pPr>
        <w:pStyle w:val="Zkladntext"/>
        <w:rPr>
          <w:sz w:val="20"/>
        </w:rPr>
      </w:pPr>
    </w:p>
    <w:p w14:paraId="14529C93" w14:textId="77777777" w:rsidR="001171FD" w:rsidRDefault="001171FD">
      <w:pPr>
        <w:rPr>
          <w:sz w:val="20"/>
        </w:rPr>
        <w:sectPr w:rsidR="001171FD">
          <w:pgSz w:w="11910" w:h="16840"/>
          <w:pgMar w:top="2000" w:right="740" w:bottom="940" w:left="1020" w:header="649" w:footer="756" w:gutter="0"/>
          <w:cols w:space="708"/>
        </w:sectPr>
      </w:pPr>
    </w:p>
    <w:p w14:paraId="404D68AD" w14:textId="5FB31147" w:rsidR="001171FD" w:rsidRDefault="00407929">
      <w:pPr>
        <w:spacing w:before="280"/>
        <w:ind w:left="190"/>
        <w:rPr>
          <w:rFonts w:ascii="Trebuchet MS"/>
          <w:sz w:val="50"/>
        </w:rPr>
      </w:pPr>
      <w:r>
        <w:pict w14:anchorId="173DC54D">
          <v:group id="docshapegroup2" o:spid="_x0000_s2056" style="position:absolute;left:0;text-align:left;margin-left:122.8pt;margin-top:15.45pt;width:95.9pt;height:61.55pt;z-index:-15995904;mso-position-horizontal-relative:page" coordorigin="2456,309" coordsize="1918,1231">
            <v:line id="_x0000_s2058" style="position:absolute" from="2540,316" to="4374,316" strokecolor="#7f7f7f" strokeweight=".24536mm"/>
            <v:shape id="docshape3" o:spid="_x0000_s2057" style="position:absolute;left:2456;top:311;width:1237;height:1229" coordorigin="2456,311" coordsize="1237,1229" o:spt="100" adj="0,,0" path="m2679,1280r-108,70l2503,1418r-36,58l2456,1519r8,16l2471,1540r82,l2557,1537r-77,l2491,1491r40,-65l2596,1353r83,-73xm2985,311r-25,17l2948,366r-5,43l2942,440r1,28l2946,498r4,31l2955,562r6,33l2968,629r8,35l2985,698r-5,25l2966,766r-21,59l2916,895r-34,78l2842,1057r-43,87l2753,1229r-47,80l2658,1383r-48,62l2564,1494r-44,32l2480,1537r77,l2582,1521r45,-42l2678,1417r58,-82l2800,1230r12,-4l2800,1226r63,-114l2912,1017r37,-80l2975,870r19,-56l3008,767r43,l3051,766r-27,-72l3033,630r-25,l2993,575r-10,-54l2978,471r-2,-45l2977,407r3,-32l2987,342r16,-23l3033,319r-16,-6l2985,311xm3661,1223r-11,3l3640,1232r-6,9l3631,1254r3,11l3640,1274r10,6l3661,1283r13,-3l3681,1276r-32,l3638,1266r,-26l3649,1230r32,l3674,1226r-13,-3xm3681,1230r-4,l3685,1240r,26l3677,1276r4,l3684,1274r7,-9l3693,1254r-2,-13l3684,1232r-3,-2xm3670,1233r-20,l3650,1270r6,l3656,1256r16,l3672,1255r-4,-1l3675,1251r-19,l3656,1241r18,l3674,1238r-4,-5xm3672,1256r-8,l3667,1260r1,4l3669,1270r6,l3674,1264r,-5l3672,1256xm3674,1241r-9,l3668,1242r,8l3664,1251r11,l3675,1246r-1,-5xm3051,767r-43,l3062,880r56,84l3174,1024r50,41l3266,1091r-75,14l3114,1123r-79,20l2955,1167r-78,28l2800,1226r12,l2866,1208r70,-19l3009,1171r76,-15l3161,1142r77,-11l3313,1123r94,l3387,1114r66,-4l3668,1110r-33,-18l3588,1082r-257,l3302,1066r-29,-18l3245,1029r-27,-20l3167,960r-45,-59l3084,836r-33,-69xm3407,1123r-94,l3395,1160r82,28l3552,1206r63,6l3641,1210r19,-5l3673,1196r3,-4l3641,1192r-50,-6l3530,1170r-70,-24l3407,1123xm3680,1183r-7,3l3664,1189r-11,2l3641,1192r35,l3680,1183xm3668,1110r-136,l3608,1117r57,19l3685,1169r4,-9l3693,1157r,-9l3678,1115r-10,-5xm3483,1073r-34,1l3412,1076r-81,6l3588,1082r-20,-4l3483,1073xm3046,415r-7,37l3031,500r-10,59l3008,630r25,l3034,622r6,-69l3043,484r3,-69xm3033,319r-30,l3016,328r13,13l3040,362r6,30l3050,345r-10,-24l3033,319xe" fillcolor="#ffd8d8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37C6D62B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2055" type="#_x0000_t202" style="position:absolute;left:0;text-align:left;margin-left:54.75pt;margin-top:3.95pt;width:373.6pt;height:12.3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39"/>
                    <w:gridCol w:w="3414"/>
                  </w:tblGrid>
                  <w:tr w:rsidR="001171FD" w14:paraId="72921FEC" w14:textId="77777777">
                    <w:trPr>
                      <w:trHeight w:val="246"/>
                    </w:trPr>
                    <w:tc>
                      <w:tcPr>
                        <w:tcW w:w="3939" w:type="dxa"/>
                      </w:tcPr>
                      <w:p w14:paraId="726E7CB9" w14:textId="77777777" w:rsidR="001171FD" w:rsidRDefault="00407929">
                        <w:pPr>
                          <w:pStyle w:val="TableParagraph"/>
                          <w:spacing w:before="0" w:line="227" w:lineRule="exact"/>
                          <w:ind w:left="50"/>
                        </w:pPr>
                        <w:r>
                          <w:rPr>
                            <w:color w:val="808080"/>
                          </w:rPr>
                          <w:t>V</w:t>
                        </w:r>
                        <w:r>
                          <w:rPr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Praze</w:t>
                        </w:r>
                        <w:r>
                          <w:rPr>
                            <w:color w:val="80808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4"/>
                          </w:rPr>
                          <w:t>dne:</w:t>
                        </w:r>
                      </w:p>
                    </w:tc>
                    <w:tc>
                      <w:tcPr>
                        <w:tcW w:w="3414" w:type="dxa"/>
                      </w:tcPr>
                      <w:p w14:paraId="13B3C4D0" w14:textId="77777777" w:rsidR="001171FD" w:rsidRDefault="00407929">
                        <w:pPr>
                          <w:pStyle w:val="TableParagraph"/>
                          <w:spacing w:before="0" w:line="227" w:lineRule="exact"/>
                          <w:ind w:left="719"/>
                        </w:pPr>
                        <w:r>
                          <w:rPr>
                            <w:color w:val="808080"/>
                          </w:rPr>
                          <w:t>V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Brně</w:t>
                        </w:r>
                        <w:r>
                          <w:rPr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dne: dle</w:t>
                        </w:r>
                        <w:r>
                          <w:rPr>
                            <w:color w:val="80808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 xml:space="preserve">el. </w:t>
                        </w:r>
                        <w:r>
                          <w:rPr>
                            <w:color w:val="808080"/>
                            <w:spacing w:val="-2"/>
                          </w:rPr>
                          <w:t>podpisu</w:t>
                        </w:r>
                      </w:p>
                    </w:tc>
                  </w:tr>
                </w:tbl>
                <w:p w14:paraId="6ADFA20F" w14:textId="77777777" w:rsidR="001171FD" w:rsidRDefault="001171FD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74B5944E" w14:textId="2BBC4BD2" w:rsidR="001171FD" w:rsidRDefault="001171FD">
      <w:pPr>
        <w:spacing w:before="27"/>
        <w:ind w:left="190"/>
        <w:rPr>
          <w:rFonts w:ascii="Trebuchet MS" w:hAnsi="Trebuchet MS"/>
          <w:sz w:val="50"/>
        </w:rPr>
      </w:pPr>
    </w:p>
    <w:p w14:paraId="75075DE8" w14:textId="77777777" w:rsidR="001171FD" w:rsidRDefault="00407929">
      <w:pPr>
        <w:spacing w:before="9"/>
        <w:rPr>
          <w:rFonts w:ascii="Trebuchet MS"/>
          <w:sz w:val="30"/>
        </w:rPr>
      </w:pPr>
      <w:r>
        <w:br w:type="column"/>
      </w:r>
    </w:p>
    <w:p w14:paraId="025EFED3" w14:textId="77777777" w:rsidR="001171FD" w:rsidRDefault="00407929">
      <w:pPr>
        <w:rPr>
          <w:rFonts w:ascii="Trebuchet MS"/>
          <w:sz w:val="18"/>
        </w:rPr>
      </w:pPr>
      <w:r>
        <w:br w:type="column"/>
      </w:r>
    </w:p>
    <w:p w14:paraId="1162A206" w14:textId="77777777" w:rsidR="001171FD" w:rsidRDefault="001171FD">
      <w:pPr>
        <w:pStyle w:val="Zkladntext"/>
        <w:rPr>
          <w:rFonts w:ascii="Trebuchet MS"/>
          <w:sz w:val="18"/>
        </w:rPr>
      </w:pPr>
    </w:p>
    <w:p w14:paraId="0FEE6A98" w14:textId="77777777" w:rsidR="001171FD" w:rsidRDefault="001171FD">
      <w:pPr>
        <w:pStyle w:val="Zkladntext"/>
        <w:spacing w:before="5"/>
        <w:rPr>
          <w:rFonts w:ascii="Trebuchet MS"/>
          <w:sz w:val="26"/>
        </w:rPr>
      </w:pPr>
    </w:p>
    <w:p w14:paraId="5307D1C8" w14:textId="31FB27B1" w:rsidR="001171FD" w:rsidRDefault="00407929">
      <w:pPr>
        <w:spacing w:line="151" w:lineRule="exact"/>
        <w:ind w:left="190"/>
        <w:rPr>
          <w:rFonts w:ascii="Trebuchet MS"/>
          <w:sz w:val="16"/>
        </w:rPr>
      </w:pPr>
      <w:r>
        <w:pict w14:anchorId="0C7926E9">
          <v:shape id="docshape8" o:spid="_x0000_s2051" type="#_x0000_t202" style="position:absolute;left:0;text-align:left;margin-left:57.25pt;margin-top:7.55pt;width:444.4pt;height:87.2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17"/>
                    <w:gridCol w:w="689"/>
                    <w:gridCol w:w="4161"/>
                  </w:tblGrid>
                  <w:tr w:rsidR="001171FD" w14:paraId="2A401DBB" w14:textId="77777777">
                    <w:trPr>
                      <w:trHeight w:val="239"/>
                    </w:trPr>
                    <w:tc>
                      <w:tcPr>
                        <w:tcW w:w="3917" w:type="dxa"/>
                        <w:tcBorders>
                          <w:bottom w:val="single" w:sz="6" w:space="0" w:color="7F7F7F"/>
                        </w:tcBorders>
                      </w:tcPr>
                      <w:p w14:paraId="12710D7E" w14:textId="77777777" w:rsidR="001171FD" w:rsidRDefault="001171FD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161F46FC" w14:textId="77777777" w:rsidR="001171FD" w:rsidRDefault="001171FD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61" w:type="dxa"/>
                        <w:tcBorders>
                          <w:bottom w:val="single" w:sz="6" w:space="0" w:color="7F7F7F"/>
                        </w:tcBorders>
                      </w:tcPr>
                      <w:p w14:paraId="48F2EB77" w14:textId="471A93B5" w:rsidR="001171FD" w:rsidRDefault="001171FD">
                        <w:pPr>
                          <w:pStyle w:val="TableParagraph"/>
                          <w:spacing w:before="37" w:line="172" w:lineRule="exact"/>
                          <w:ind w:left="2590" w:right="-44"/>
                          <w:rPr>
                            <w:rFonts w:ascii="Trebuchet MS"/>
                            <w:sz w:val="16"/>
                          </w:rPr>
                        </w:pPr>
                      </w:p>
                    </w:tc>
                  </w:tr>
                  <w:tr w:rsidR="001171FD" w14:paraId="48DE9D41" w14:textId="77777777">
                    <w:trPr>
                      <w:trHeight w:val="929"/>
                    </w:trPr>
                    <w:tc>
                      <w:tcPr>
                        <w:tcW w:w="3917" w:type="dxa"/>
                        <w:tcBorders>
                          <w:top w:val="single" w:sz="6" w:space="0" w:color="7F7F7F"/>
                        </w:tcBorders>
                      </w:tcPr>
                      <w:p w14:paraId="47D5B5D1" w14:textId="3FD8FA53" w:rsidR="00407929" w:rsidRDefault="00407929">
                        <w:pPr>
                          <w:pStyle w:val="TableParagraph"/>
                          <w:spacing w:before="131" w:line="370" w:lineRule="atLeast"/>
                          <w:ind w:right="1683"/>
                          <w:rPr>
                            <w:color w:val="808080"/>
                          </w:rPr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  <w:p w14:paraId="78C15F2E" w14:textId="0B2F226D" w:rsidR="001171FD" w:rsidRDefault="00407929">
                        <w:pPr>
                          <w:pStyle w:val="TableParagraph"/>
                          <w:spacing w:before="131" w:line="370" w:lineRule="atLeast"/>
                          <w:ind w:right="1683"/>
                        </w:pPr>
                        <w:r>
                          <w:rPr>
                            <w:color w:val="808080"/>
                            <w:spacing w:val="-2"/>
                          </w:rPr>
                          <w:t>xxx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2D6D5628" w14:textId="77777777" w:rsidR="001171FD" w:rsidRDefault="001171FD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61" w:type="dxa"/>
                        <w:tcBorders>
                          <w:top w:val="single" w:sz="6" w:space="0" w:color="7F7F7F"/>
                        </w:tcBorders>
                      </w:tcPr>
                      <w:p w14:paraId="098C5648" w14:textId="32E6532A" w:rsidR="00407929" w:rsidRDefault="00407929">
                        <w:pPr>
                          <w:pStyle w:val="TableParagraph"/>
                          <w:spacing w:before="131" w:line="370" w:lineRule="atLeast"/>
                          <w:ind w:right="1820"/>
                          <w:rPr>
                            <w:color w:val="808080"/>
                          </w:rPr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  <w:p w14:paraId="568F0C7B" w14:textId="161D6D2B" w:rsidR="001171FD" w:rsidRDefault="00407929">
                        <w:pPr>
                          <w:pStyle w:val="TableParagraph"/>
                          <w:spacing w:before="131" w:line="370" w:lineRule="atLeast"/>
                          <w:ind w:right="1820"/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</w:tc>
                  </w:tr>
                  <w:tr w:rsidR="001171FD" w14:paraId="1318EF4F" w14:textId="77777777">
                    <w:trPr>
                      <w:trHeight w:val="561"/>
                    </w:trPr>
                    <w:tc>
                      <w:tcPr>
                        <w:tcW w:w="3917" w:type="dxa"/>
                      </w:tcPr>
                      <w:p w14:paraId="1F43A6E6" w14:textId="77777777" w:rsidR="001171FD" w:rsidRDefault="00407929">
                        <w:pPr>
                          <w:pStyle w:val="TableParagraph"/>
                          <w:spacing w:before="37" w:line="252" w:lineRule="exact"/>
                        </w:pPr>
                        <w:r>
                          <w:rPr>
                            <w:color w:val="808080"/>
                          </w:rPr>
                          <w:t>Národní</w:t>
                        </w:r>
                        <w:r>
                          <w:rPr>
                            <w:color w:val="80808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agentura</w:t>
                        </w:r>
                        <w:r>
                          <w:rPr>
                            <w:color w:val="80808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pro</w:t>
                        </w:r>
                        <w:r>
                          <w:rPr>
                            <w:color w:val="80808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komunikační</w:t>
                        </w:r>
                        <w:r>
                          <w:rPr>
                            <w:color w:val="80808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a informační technologie, s. p.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016688B2" w14:textId="77777777" w:rsidR="001171FD" w:rsidRDefault="001171FD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61" w:type="dxa"/>
                      </w:tcPr>
                      <w:p w14:paraId="5596BE8C" w14:textId="77777777" w:rsidR="001171FD" w:rsidRDefault="00407929">
                        <w:pPr>
                          <w:pStyle w:val="TableParagraph"/>
                          <w:spacing w:before="56"/>
                        </w:pPr>
                        <w:r>
                          <w:rPr>
                            <w:color w:val="808080"/>
                          </w:rPr>
                          <w:t>AUTOCONT</w:t>
                        </w:r>
                        <w:r>
                          <w:rPr>
                            <w:color w:val="80808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4"/>
                          </w:rPr>
                          <w:t>a.s.</w:t>
                        </w:r>
                      </w:p>
                    </w:tc>
                  </w:tr>
                </w:tbl>
                <w:p w14:paraId="3EA15E99" w14:textId="77777777" w:rsidR="001171FD" w:rsidRDefault="001171FD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6E07B574" w14:textId="77777777" w:rsidR="001171FD" w:rsidRDefault="001171FD">
      <w:pPr>
        <w:spacing w:line="151" w:lineRule="exact"/>
        <w:rPr>
          <w:rFonts w:ascii="Trebuchet MS"/>
          <w:sz w:val="16"/>
        </w:rPr>
        <w:sectPr w:rsidR="001171FD">
          <w:type w:val="continuous"/>
          <w:pgSz w:w="11910" w:h="16840"/>
          <w:pgMar w:top="2000" w:right="740" w:bottom="940" w:left="1020" w:header="649" w:footer="756" w:gutter="0"/>
          <w:cols w:num="3" w:space="708" w:equalWidth="0">
            <w:col w:w="1777" w:space="119"/>
            <w:col w:w="2019" w:space="3275"/>
            <w:col w:w="2960"/>
          </w:cols>
        </w:sectPr>
      </w:pPr>
    </w:p>
    <w:p w14:paraId="14303D3E" w14:textId="77777777" w:rsidR="001171FD" w:rsidRDefault="001171FD">
      <w:pPr>
        <w:jc w:val="right"/>
        <w:rPr>
          <w:rFonts w:ascii="Trebuchet MS"/>
          <w:sz w:val="16"/>
        </w:rPr>
        <w:sectPr w:rsidR="001171FD">
          <w:type w:val="continuous"/>
          <w:pgSz w:w="11910" w:h="16840"/>
          <w:pgMar w:top="2000" w:right="740" w:bottom="940" w:left="1020" w:header="649" w:footer="756" w:gutter="0"/>
          <w:cols w:space="708"/>
        </w:sectPr>
      </w:pPr>
    </w:p>
    <w:p w14:paraId="19AA35EA" w14:textId="77777777" w:rsidR="001171FD" w:rsidRDefault="00407929">
      <w:pPr>
        <w:pStyle w:val="Nadpis1"/>
        <w:spacing w:before="145"/>
        <w:ind w:left="112" w:firstLine="0"/>
        <w:jc w:val="both"/>
      </w:pPr>
      <w:r>
        <w:rPr>
          <w:color w:val="808080"/>
        </w:rPr>
        <w:lastRenderedPageBreak/>
        <w:t>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ceník</w:t>
      </w:r>
    </w:p>
    <w:p w14:paraId="31E302F0" w14:textId="77777777" w:rsidR="001171FD" w:rsidRDefault="001171FD">
      <w:pPr>
        <w:pStyle w:val="Zkladntext"/>
        <w:rPr>
          <w:b/>
        </w:rPr>
      </w:pPr>
    </w:p>
    <w:p w14:paraId="6CF47C1D" w14:textId="77777777" w:rsidR="001171FD" w:rsidRDefault="00407929">
      <w:pPr>
        <w:pStyle w:val="Zkladntext"/>
        <w:spacing w:line="312" w:lineRule="auto"/>
        <w:ind w:left="112" w:right="103"/>
        <w:jc w:val="both"/>
      </w:pPr>
      <w:r>
        <w:rPr>
          <w:color w:val="808080"/>
        </w:rPr>
        <w:t>Předmětem plnění je poskytnutí odborných kapacit pro vývojové, architekturní a provozní aktivity související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zejména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prostředím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Portálu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veřejné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správy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Portálu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občana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včetně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dokumentace,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popisu zdrojového kódu a release notes. Budou prováděny nezbytné ú</w:t>
      </w:r>
      <w:r>
        <w:rPr>
          <w:color w:val="808080"/>
        </w:rPr>
        <w:t>pravy a vývoj nových funkcionalit. Zdrojové kódy budou vkládány do vývojového prostředí Objednatele. Budou provedeny zejména tyto úpravy PVS-Portálu občana:</w:t>
      </w:r>
    </w:p>
    <w:p w14:paraId="7A4A56F3" w14:textId="77777777" w:rsidR="001171FD" w:rsidRDefault="00407929">
      <w:pPr>
        <w:pStyle w:val="Odstavecseseznamem"/>
        <w:numPr>
          <w:ilvl w:val="2"/>
          <w:numId w:val="2"/>
        </w:numPr>
        <w:tabs>
          <w:tab w:val="left" w:pos="833"/>
          <w:tab w:val="left" w:pos="834"/>
        </w:tabs>
        <w:spacing w:before="120" w:line="252" w:lineRule="exact"/>
        <w:ind w:hanging="361"/>
      </w:pPr>
      <w:r>
        <w:rPr>
          <w:color w:val="808080"/>
        </w:rPr>
        <w:t>Informace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přihlášení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datovou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schránkou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přihlašovací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stránce;</w:t>
      </w:r>
    </w:p>
    <w:p w14:paraId="10F69035" w14:textId="77777777" w:rsidR="001171FD" w:rsidRDefault="00407929">
      <w:pPr>
        <w:pStyle w:val="Odstavecseseznamem"/>
        <w:numPr>
          <w:ilvl w:val="2"/>
          <w:numId w:val="2"/>
        </w:numPr>
        <w:tabs>
          <w:tab w:val="left" w:pos="833"/>
          <w:tab w:val="left" w:pos="834"/>
        </w:tabs>
        <w:ind w:right="107"/>
      </w:pPr>
      <w:r>
        <w:rPr>
          <w:color w:val="808080"/>
        </w:rPr>
        <w:t>Zobrazení neevidované doručovací adresy (Pokud u doručovací adresy v ROB není vedena žádná hodnota, zobrazí se na u údaje Doručovací adresa text „Neevidovaná“);</w:t>
      </w:r>
    </w:p>
    <w:p w14:paraId="5E06F255" w14:textId="77777777" w:rsidR="001171FD" w:rsidRDefault="00407929">
      <w:pPr>
        <w:pStyle w:val="Odstavecseseznamem"/>
        <w:numPr>
          <w:ilvl w:val="2"/>
          <w:numId w:val="2"/>
        </w:numPr>
        <w:tabs>
          <w:tab w:val="left" w:pos="833"/>
          <w:tab w:val="left" w:pos="834"/>
        </w:tabs>
        <w:ind w:hanging="361"/>
      </w:pPr>
      <w:r>
        <w:rPr>
          <w:color w:val="808080"/>
        </w:rPr>
        <w:t>Doplnění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kontaktních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údajů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reklamace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>ROS;</w:t>
      </w:r>
    </w:p>
    <w:p w14:paraId="4B8B7FBE" w14:textId="77777777" w:rsidR="001171FD" w:rsidRDefault="00407929">
      <w:pPr>
        <w:pStyle w:val="Odstavecseseznamem"/>
        <w:numPr>
          <w:ilvl w:val="2"/>
          <w:numId w:val="2"/>
        </w:numPr>
        <w:tabs>
          <w:tab w:val="left" w:pos="833"/>
          <w:tab w:val="left" w:pos="834"/>
        </w:tabs>
        <w:spacing w:before="2" w:line="252" w:lineRule="exact"/>
        <w:ind w:hanging="361"/>
      </w:pPr>
      <w:r>
        <w:rPr>
          <w:color w:val="808080"/>
        </w:rPr>
        <w:t>Úprava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notifikací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příchozí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datové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zprávě;</w:t>
      </w:r>
    </w:p>
    <w:p w14:paraId="41B08632" w14:textId="77777777" w:rsidR="001171FD" w:rsidRDefault="00407929">
      <w:pPr>
        <w:pStyle w:val="Odstavecseseznamem"/>
        <w:numPr>
          <w:ilvl w:val="2"/>
          <w:numId w:val="2"/>
        </w:numPr>
        <w:tabs>
          <w:tab w:val="left" w:pos="833"/>
          <w:tab w:val="left" w:pos="834"/>
        </w:tabs>
        <w:spacing w:line="252" w:lineRule="exact"/>
        <w:ind w:hanging="361"/>
      </w:pPr>
      <w:r>
        <w:rPr>
          <w:color w:val="808080"/>
        </w:rPr>
        <w:t>Požada</w:t>
      </w:r>
      <w:r>
        <w:rPr>
          <w:color w:val="808080"/>
        </w:rPr>
        <w:t>vek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úpravu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Správy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souhlasů;</w:t>
      </w:r>
    </w:p>
    <w:p w14:paraId="2C1914C4" w14:textId="77777777" w:rsidR="001171FD" w:rsidRDefault="00407929">
      <w:pPr>
        <w:pStyle w:val="Odstavecseseznamem"/>
        <w:numPr>
          <w:ilvl w:val="2"/>
          <w:numId w:val="2"/>
        </w:numPr>
        <w:tabs>
          <w:tab w:val="left" w:pos="833"/>
          <w:tab w:val="left" w:pos="834"/>
        </w:tabs>
        <w:spacing w:line="252" w:lineRule="exact"/>
        <w:ind w:hanging="361"/>
      </w:pPr>
      <w:r>
        <w:rPr>
          <w:color w:val="808080"/>
        </w:rPr>
        <w:t>Oprava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authToken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(authToken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slouží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předání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tokenu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backendu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frontend;</w:t>
      </w:r>
    </w:p>
    <w:p w14:paraId="593E6C8F" w14:textId="77777777" w:rsidR="001171FD" w:rsidRDefault="00407929">
      <w:pPr>
        <w:pStyle w:val="Odstavecseseznamem"/>
        <w:numPr>
          <w:ilvl w:val="2"/>
          <w:numId w:val="2"/>
        </w:numPr>
        <w:tabs>
          <w:tab w:val="left" w:pos="833"/>
          <w:tab w:val="left" w:pos="834"/>
        </w:tabs>
        <w:spacing w:before="1" w:line="252" w:lineRule="exact"/>
        <w:ind w:hanging="361"/>
      </w:pPr>
      <w:r>
        <w:rPr>
          <w:color w:val="808080"/>
        </w:rPr>
        <w:t>Přidání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nového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typu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PFO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úprava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práce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5"/>
        </w:rPr>
        <w:t>DS;</w:t>
      </w:r>
    </w:p>
    <w:p w14:paraId="4AD77D1F" w14:textId="77777777" w:rsidR="001171FD" w:rsidRDefault="00407929">
      <w:pPr>
        <w:pStyle w:val="Odstavecseseznamem"/>
        <w:numPr>
          <w:ilvl w:val="2"/>
          <w:numId w:val="2"/>
        </w:numPr>
        <w:tabs>
          <w:tab w:val="left" w:pos="833"/>
          <w:tab w:val="left" w:pos="834"/>
        </w:tabs>
        <w:spacing w:line="252" w:lineRule="exact"/>
        <w:ind w:hanging="361"/>
      </w:pPr>
      <w:r>
        <w:rPr>
          <w:color w:val="808080"/>
          <w:spacing w:val="-2"/>
        </w:rPr>
        <w:t>Úprava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popisků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ODK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v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kalendáři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(Úpravy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popisku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s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odkazem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na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daňovou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informační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schránku);</w:t>
      </w:r>
    </w:p>
    <w:p w14:paraId="47E7D991" w14:textId="77777777" w:rsidR="001171FD" w:rsidRDefault="00407929">
      <w:pPr>
        <w:pStyle w:val="Odstavecseseznamem"/>
        <w:numPr>
          <w:ilvl w:val="2"/>
          <w:numId w:val="2"/>
        </w:numPr>
        <w:tabs>
          <w:tab w:val="left" w:pos="833"/>
          <w:tab w:val="left" w:pos="834"/>
        </w:tabs>
        <w:spacing w:before="2"/>
        <w:ind w:right="106"/>
      </w:pPr>
      <w:r>
        <w:rPr>
          <w:color w:val="808080"/>
        </w:rPr>
        <w:t>PO: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Automatické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odmazávání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termínů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voleb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(odmazávání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neaktuálních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záznamů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proběhlých volbách, pro které bylo možné v Portálu občana; požádat o vydání voličského průkazu;</w:t>
      </w:r>
    </w:p>
    <w:p w14:paraId="24925835" w14:textId="77777777" w:rsidR="001171FD" w:rsidRDefault="00407929">
      <w:pPr>
        <w:pStyle w:val="Odstavecseseznamem"/>
        <w:numPr>
          <w:ilvl w:val="2"/>
          <w:numId w:val="2"/>
        </w:numPr>
        <w:tabs>
          <w:tab w:val="left" w:pos="833"/>
          <w:tab w:val="left" w:pos="834"/>
        </w:tabs>
        <w:ind w:right="110"/>
      </w:pPr>
      <w:r>
        <w:rPr>
          <w:color w:val="808080"/>
        </w:rPr>
        <w:t>Povýšení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webu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novou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verzi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design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systému 3.4.0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(implementace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poslední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verze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design systému v PVS);</w:t>
      </w:r>
    </w:p>
    <w:p w14:paraId="1D4EBC80" w14:textId="77777777" w:rsidR="001171FD" w:rsidRDefault="00407929">
      <w:pPr>
        <w:pStyle w:val="Odstavecseseznamem"/>
        <w:numPr>
          <w:ilvl w:val="2"/>
          <w:numId w:val="2"/>
        </w:numPr>
        <w:tabs>
          <w:tab w:val="left" w:pos="833"/>
          <w:tab w:val="left" w:pos="834"/>
        </w:tabs>
        <w:ind w:hanging="361"/>
      </w:pPr>
      <w:r>
        <w:rPr>
          <w:color w:val="808080"/>
        </w:rPr>
        <w:t>Úprava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formulářů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>SPP;</w:t>
      </w:r>
    </w:p>
    <w:p w14:paraId="70A24CC5" w14:textId="77777777" w:rsidR="001171FD" w:rsidRDefault="00407929">
      <w:pPr>
        <w:pStyle w:val="Odstavecseseznamem"/>
        <w:numPr>
          <w:ilvl w:val="2"/>
          <w:numId w:val="2"/>
        </w:numPr>
        <w:tabs>
          <w:tab w:val="left" w:pos="833"/>
          <w:tab w:val="left" w:pos="834"/>
        </w:tabs>
        <w:spacing w:line="252" w:lineRule="exact"/>
        <w:ind w:hanging="361"/>
      </w:pPr>
      <w:r>
        <w:rPr>
          <w:color w:val="808080"/>
        </w:rPr>
        <w:t>Příprava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formulářů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OVM;</w:t>
      </w:r>
    </w:p>
    <w:p w14:paraId="1D680C57" w14:textId="77777777" w:rsidR="001171FD" w:rsidRDefault="00407929">
      <w:pPr>
        <w:pStyle w:val="Odstavecseseznamem"/>
        <w:numPr>
          <w:ilvl w:val="2"/>
          <w:numId w:val="2"/>
        </w:numPr>
        <w:tabs>
          <w:tab w:val="left" w:pos="833"/>
          <w:tab w:val="left" w:pos="834"/>
        </w:tabs>
        <w:spacing w:line="352" w:lineRule="auto"/>
        <w:ind w:left="112" w:right="106" w:firstLine="360"/>
      </w:pPr>
      <w:r>
        <w:pict w14:anchorId="1ED660BC">
          <v:shape id="docshape9" o:spid="_x0000_s2050" type="#_x0000_t202" style="position:absolute;left:0;text-align:left;margin-left:53.65pt;margin-top:34.3pt;width:502.55pt;height:276.3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31"/>
                    <w:gridCol w:w="1719"/>
                    <w:gridCol w:w="2252"/>
                    <w:gridCol w:w="3121"/>
                  </w:tblGrid>
                  <w:tr w:rsidR="001171FD" w14:paraId="26978AA3" w14:textId="77777777">
                    <w:trPr>
                      <w:trHeight w:val="892"/>
                    </w:trPr>
                    <w:tc>
                      <w:tcPr>
                        <w:tcW w:w="2831" w:type="dxa"/>
                        <w:shd w:val="clear" w:color="auto" w:fill="00AFEF"/>
                      </w:tcPr>
                      <w:p w14:paraId="391DCA21" w14:textId="77777777" w:rsidR="001171FD" w:rsidRDefault="00407929">
                        <w:pPr>
                          <w:pStyle w:val="TableParagraph"/>
                          <w:spacing w:before="192"/>
                          <w:ind w:left="7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>ole</w:t>
                        </w:r>
                      </w:p>
                      <w:p w14:paraId="46E02955" w14:textId="77777777" w:rsidR="001171FD" w:rsidRDefault="00407929">
                        <w:pPr>
                          <w:pStyle w:val="TableParagraph"/>
                          <w:spacing w:before="1"/>
                          <w:ind w:left="7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dle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Rámcové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>dohody</w:t>
                        </w:r>
                      </w:p>
                    </w:tc>
                    <w:tc>
                      <w:tcPr>
                        <w:tcW w:w="1719" w:type="dxa"/>
                        <w:shd w:val="clear" w:color="auto" w:fill="00AFEF"/>
                      </w:tcPr>
                      <w:p w14:paraId="209E7773" w14:textId="77777777" w:rsidR="001171FD" w:rsidRDefault="00407929">
                        <w:pPr>
                          <w:pStyle w:val="TableParagraph"/>
                          <w:spacing w:before="67"/>
                          <w:ind w:left="71" w:right="5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Předpokládaný </w:t>
                        </w:r>
                        <w:r>
                          <w:rPr>
                            <w:b/>
                            <w:color w:val="FFFFFF"/>
                          </w:rPr>
                          <w:t>počet využití této role v MD</w:t>
                        </w:r>
                      </w:p>
                    </w:tc>
                    <w:tc>
                      <w:tcPr>
                        <w:tcW w:w="2252" w:type="dxa"/>
                        <w:shd w:val="clear" w:color="auto" w:fill="00AFEF"/>
                      </w:tcPr>
                      <w:p w14:paraId="7A593AE2" w14:textId="77777777" w:rsidR="001171FD" w:rsidRDefault="00407929">
                        <w:pPr>
                          <w:pStyle w:val="TableParagraph"/>
                          <w:spacing w:before="192"/>
                          <w:ind w:left="416" w:right="34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Cena</w:t>
                        </w:r>
                        <w:r>
                          <w:rPr>
                            <w:b/>
                            <w:color w:val="FFFFFF"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za</w:t>
                        </w:r>
                        <w:r>
                          <w:rPr>
                            <w:b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MD v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Kč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bez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>DPH</w:t>
                        </w:r>
                      </w:p>
                    </w:tc>
                    <w:tc>
                      <w:tcPr>
                        <w:tcW w:w="3121" w:type="dxa"/>
                        <w:shd w:val="clear" w:color="auto" w:fill="00AFEF"/>
                      </w:tcPr>
                      <w:p w14:paraId="4C34F493" w14:textId="77777777" w:rsidR="001171FD" w:rsidRDefault="00407929">
                        <w:pPr>
                          <w:pStyle w:val="TableParagraph"/>
                          <w:spacing w:before="192"/>
                          <w:ind w:left="850" w:right="777" w:firstLine="3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Cena celkem v Kč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bez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>DPH</w:t>
                        </w:r>
                      </w:p>
                    </w:tc>
                  </w:tr>
                  <w:tr w:rsidR="001171FD" w14:paraId="0862A8AC" w14:textId="77777777">
                    <w:trPr>
                      <w:trHeight w:val="566"/>
                    </w:trPr>
                    <w:tc>
                      <w:tcPr>
                        <w:tcW w:w="2831" w:type="dxa"/>
                      </w:tcPr>
                      <w:p w14:paraId="1EAE63E3" w14:textId="77777777" w:rsidR="001171FD" w:rsidRDefault="00407929">
                        <w:pPr>
                          <w:pStyle w:val="TableParagraph"/>
                          <w:spacing w:before="156"/>
                          <w:ind w:left="72"/>
                        </w:pPr>
                        <w:r>
                          <w:rPr>
                            <w:color w:val="808080"/>
                            <w:spacing w:val="-2"/>
                          </w:rPr>
                          <w:t>Analytik</w:t>
                        </w:r>
                      </w:p>
                    </w:tc>
                    <w:tc>
                      <w:tcPr>
                        <w:tcW w:w="1719" w:type="dxa"/>
                      </w:tcPr>
                      <w:p w14:paraId="233AB8AF" w14:textId="77777777" w:rsidR="001171FD" w:rsidRDefault="00407929">
                        <w:pPr>
                          <w:pStyle w:val="TableParagraph"/>
                          <w:spacing w:before="156"/>
                          <w:ind w:left="64" w:right="56"/>
                          <w:jc w:val="center"/>
                        </w:pPr>
                        <w:r>
                          <w:rPr>
                            <w:color w:val="808080"/>
                            <w:spacing w:val="-5"/>
                          </w:rPr>
                          <w:t>10</w:t>
                        </w:r>
                      </w:p>
                    </w:tc>
                    <w:tc>
                      <w:tcPr>
                        <w:tcW w:w="2252" w:type="dxa"/>
                      </w:tcPr>
                      <w:p w14:paraId="1ECBD46A" w14:textId="77777777" w:rsidR="001171FD" w:rsidRDefault="00407929">
                        <w:pPr>
                          <w:pStyle w:val="TableParagraph"/>
                          <w:spacing w:before="156"/>
                          <w:ind w:right="552"/>
                          <w:jc w:val="right"/>
                        </w:pPr>
                        <w:r>
                          <w:rPr>
                            <w:color w:val="808080"/>
                          </w:rPr>
                          <w:t>10</w:t>
                        </w:r>
                        <w:r>
                          <w:rPr>
                            <w:color w:val="80808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</w:rPr>
                          <w:t>200,-</w:t>
                        </w:r>
                      </w:p>
                    </w:tc>
                    <w:tc>
                      <w:tcPr>
                        <w:tcW w:w="3121" w:type="dxa"/>
                      </w:tcPr>
                      <w:p w14:paraId="0CA09AE3" w14:textId="77777777" w:rsidR="001171FD" w:rsidRDefault="00407929">
                        <w:pPr>
                          <w:pStyle w:val="TableParagraph"/>
                          <w:spacing w:before="156"/>
                          <w:ind w:right="838"/>
                          <w:jc w:val="right"/>
                        </w:pPr>
                        <w:r>
                          <w:rPr>
                            <w:color w:val="808080"/>
                          </w:rPr>
                          <w:t>102</w:t>
                        </w:r>
                        <w:r>
                          <w:rPr>
                            <w:color w:val="80808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</w:rPr>
                          <w:t>000,-</w:t>
                        </w:r>
                      </w:p>
                    </w:tc>
                  </w:tr>
                  <w:tr w:rsidR="001171FD" w14:paraId="7986B393" w14:textId="77777777">
                    <w:trPr>
                      <w:trHeight w:val="566"/>
                    </w:trPr>
                    <w:tc>
                      <w:tcPr>
                        <w:tcW w:w="2831" w:type="dxa"/>
                      </w:tcPr>
                      <w:p w14:paraId="4BED766C" w14:textId="77777777" w:rsidR="001171FD" w:rsidRDefault="00407929">
                        <w:pPr>
                          <w:pStyle w:val="TableParagraph"/>
                          <w:ind w:left="72"/>
                        </w:pPr>
                        <w:r>
                          <w:rPr>
                            <w:color w:val="808080"/>
                          </w:rPr>
                          <w:t>Analytik</w:t>
                        </w:r>
                        <w:r>
                          <w:rPr>
                            <w:color w:val="80808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</w:rPr>
                          <w:t>senior</w:t>
                        </w:r>
                      </w:p>
                    </w:tc>
                    <w:tc>
                      <w:tcPr>
                        <w:tcW w:w="1719" w:type="dxa"/>
                      </w:tcPr>
                      <w:p w14:paraId="6FE4DFF4" w14:textId="77777777" w:rsidR="001171FD" w:rsidRDefault="00407929">
                        <w:pPr>
                          <w:pStyle w:val="TableParagraph"/>
                          <w:ind w:left="64" w:right="56"/>
                          <w:jc w:val="center"/>
                        </w:pPr>
                        <w:r>
                          <w:rPr>
                            <w:color w:val="808080"/>
                            <w:spacing w:val="-5"/>
                          </w:rPr>
                          <w:t>41</w:t>
                        </w:r>
                      </w:p>
                    </w:tc>
                    <w:tc>
                      <w:tcPr>
                        <w:tcW w:w="2252" w:type="dxa"/>
                      </w:tcPr>
                      <w:p w14:paraId="3A7081DC" w14:textId="77777777" w:rsidR="001171FD" w:rsidRDefault="00407929">
                        <w:pPr>
                          <w:pStyle w:val="TableParagraph"/>
                          <w:ind w:right="552"/>
                          <w:jc w:val="right"/>
                        </w:pPr>
                        <w:r>
                          <w:rPr>
                            <w:color w:val="808080"/>
                          </w:rPr>
                          <w:t>11</w:t>
                        </w:r>
                        <w:r>
                          <w:rPr>
                            <w:color w:val="80808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</w:rPr>
                          <w:t>800,-</w:t>
                        </w:r>
                      </w:p>
                    </w:tc>
                    <w:tc>
                      <w:tcPr>
                        <w:tcW w:w="3121" w:type="dxa"/>
                      </w:tcPr>
                      <w:p w14:paraId="0932B642" w14:textId="77777777" w:rsidR="001171FD" w:rsidRDefault="00407929">
                        <w:pPr>
                          <w:pStyle w:val="TableParagraph"/>
                          <w:ind w:right="838"/>
                          <w:jc w:val="right"/>
                        </w:pPr>
                        <w:r>
                          <w:rPr>
                            <w:color w:val="808080"/>
                          </w:rPr>
                          <w:t>483</w:t>
                        </w:r>
                        <w:r>
                          <w:rPr>
                            <w:color w:val="80808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</w:rPr>
                          <w:t>800,-</w:t>
                        </w:r>
                      </w:p>
                    </w:tc>
                  </w:tr>
                  <w:tr w:rsidR="001171FD" w14:paraId="067AE8F1" w14:textId="77777777">
                    <w:trPr>
                      <w:trHeight w:val="568"/>
                    </w:trPr>
                    <w:tc>
                      <w:tcPr>
                        <w:tcW w:w="2831" w:type="dxa"/>
                      </w:tcPr>
                      <w:p w14:paraId="3FA4180C" w14:textId="77777777" w:rsidR="001171FD" w:rsidRDefault="00407929">
                        <w:pPr>
                          <w:pStyle w:val="TableParagraph"/>
                          <w:ind w:left="72"/>
                        </w:pPr>
                        <w:r>
                          <w:rPr>
                            <w:color w:val="808080"/>
                            <w:spacing w:val="-2"/>
                          </w:rPr>
                          <w:t>Architekt</w:t>
                        </w:r>
                      </w:p>
                    </w:tc>
                    <w:tc>
                      <w:tcPr>
                        <w:tcW w:w="1719" w:type="dxa"/>
                      </w:tcPr>
                      <w:p w14:paraId="153B51C3" w14:textId="77777777" w:rsidR="001171FD" w:rsidRDefault="00407929">
                        <w:pPr>
                          <w:pStyle w:val="TableParagraph"/>
                          <w:ind w:left="64" w:right="56"/>
                          <w:jc w:val="center"/>
                        </w:pPr>
                        <w:r>
                          <w:rPr>
                            <w:color w:val="808080"/>
                            <w:spacing w:val="-5"/>
                          </w:rPr>
                          <w:t>18</w:t>
                        </w:r>
                      </w:p>
                    </w:tc>
                    <w:tc>
                      <w:tcPr>
                        <w:tcW w:w="2252" w:type="dxa"/>
                      </w:tcPr>
                      <w:p w14:paraId="1FBC71AB" w14:textId="77777777" w:rsidR="001171FD" w:rsidRDefault="00407929">
                        <w:pPr>
                          <w:pStyle w:val="TableParagraph"/>
                          <w:ind w:right="552"/>
                          <w:jc w:val="right"/>
                        </w:pPr>
                        <w:r>
                          <w:rPr>
                            <w:color w:val="808080"/>
                          </w:rPr>
                          <w:t>10</w:t>
                        </w:r>
                        <w:r>
                          <w:rPr>
                            <w:color w:val="80808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</w:rPr>
                          <w:t>800,-</w:t>
                        </w:r>
                      </w:p>
                    </w:tc>
                    <w:tc>
                      <w:tcPr>
                        <w:tcW w:w="3121" w:type="dxa"/>
                      </w:tcPr>
                      <w:p w14:paraId="1B618012" w14:textId="77777777" w:rsidR="001171FD" w:rsidRDefault="00407929">
                        <w:pPr>
                          <w:pStyle w:val="TableParagraph"/>
                          <w:ind w:right="838"/>
                          <w:jc w:val="right"/>
                        </w:pPr>
                        <w:r>
                          <w:rPr>
                            <w:color w:val="808080"/>
                          </w:rPr>
                          <w:t>194</w:t>
                        </w:r>
                        <w:r>
                          <w:rPr>
                            <w:color w:val="80808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</w:rPr>
                          <w:t>400,-</w:t>
                        </w:r>
                      </w:p>
                    </w:tc>
                  </w:tr>
                  <w:tr w:rsidR="001171FD" w14:paraId="005A0810" w14:textId="77777777">
                    <w:trPr>
                      <w:trHeight w:val="566"/>
                    </w:trPr>
                    <w:tc>
                      <w:tcPr>
                        <w:tcW w:w="2831" w:type="dxa"/>
                      </w:tcPr>
                      <w:p w14:paraId="34471415" w14:textId="77777777" w:rsidR="001171FD" w:rsidRDefault="00407929">
                        <w:pPr>
                          <w:pStyle w:val="TableParagraph"/>
                          <w:spacing w:before="156"/>
                          <w:ind w:left="72"/>
                        </w:pPr>
                        <w:r>
                          <w:rPr>
                            <w:color w:val="808080"/>
                          </w:rPr>
                          <w:t>Architekt</w:t>
                        </w:r>
                        <w:r>
                          <w:rPr>
                            <w:color w:val="80808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</w:rPr>
                          <w:t>senior</w:t>
                        </w:r>
                      </w:p>
                    </w:tc>
                    <w:tc>
                      <w:tcPr>
                        <w:tcW w:w="1719" w:type="dxa"/>
                      </w:tcPr>
                      <w:p w14:paraId="25DA3BC1" w14:textId="77777777" w:rsidR="001171FD" w:rsidRDefault="00407929">
                        <w:pPr>
                          <w:pStyle w:val="TableParagraph"/>
                          <w:spacing w:before="156"/>
                          <w:ind w:left="64" w:right="56"/>
                          <w:jc w:val="center"/>
                        </w:pPr>
                        <w:r>
                          <w:rPr>
                            <w:color w:val="808080"/>
                            <w:spacing w:val="-5"/>
                          </w:rPr>
                          <w:t>93</w:t>
                        </w:r>
                      </w:p>
                    </w:tc>
                    <w:tc>
                      <w:tcPr>
                        <w:tcW w:w="2252" w:type="dxa"/>
                      </w:tcPr>
                      <w:p w14:paraId="40331196" w14:textId="77777777" w:rsidR="001171FD" w:rsidRDefault="00407929">
                        <w:pPr>
                          <w:pStyle w:val="TableParagraph"/>
                          <w:spacing w:before="156"/>
                          <w:ind w:right="552"/>
                          <w:jc w:val="right"/>
                        </w:pPr>
                        <w:r>
                          <w:rPr>
                            <w:color w:val="808080"/>
                          </w:rPr>
                          <w:t>12</w:t>
                        </w:r>
                        <w:r>
                          <w:rPr>
                            <w:color w:val="80808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</w:rPr>
                          <w:t>200,-</w:t>
                        </w:r>
                      </w:p>
                    </w:tc>
                    <w:tc>
                      <w:tcPr>
                        <w:tcW w:w="3121" w:type="dxa"/>
                      </w:tcPr>
                      <w:p w14:paraId="0236835C" w14:textId="77777777" w:rsidR="001171FD" w:rsidRDefault="00407929">
                        <w:pPr>
                          <w:pStyle w:val="TableParagraph"/>
                          <w:spacing w:before="156"/>
                          <w:ind w:right="840"/>
                          <w:jc w:val="right"/>
                        </w:pPr>
                        <w:r>
                          <w:rPr>
                            <w:color w:val="808080"/>
                          </w:rPr>
                          <w:t>1 134</w:t>
                        </w:r>
                        <w:r>
                          <w:rPr>
                            <w:color w:val="808080"/>
                            <w:spacing w:val="-2"/>
                          </w:rPr>
                          <w:t xml:space="preserve"> 600,-</w:t>
                        </w:r>
                      </w:p>
                    </w:tc>
                  </w:tr>
                  <w:tr w:rsidR="001171FD" w14:paraId="0294A1AD" w14:textId="77777777">
                    <w:trPr>
                      <w:trHeight w:val="568"/>
                    </w:trPr>
                    <w:tc>
                      <w:tcPr>
                        <w:tcW w:w="2831" w:type="dxa"/>
                      </w:tcPr>
                      <w:p w14:paraId="18F404AA" w14:textId="77777777" w:rsidR="001171FD" w:rsidRDefault="00407929">
                        <w:pPr>
                          <w:pStyle w:val="TableParagraph"/>
                          <w:ind w:left="72"/>
                        </w:pPr>
                        <w:r>
                          <w:rPr>
                            <w:color w:val="808080"/>
                          </w:rPr>
                          <w:t>Projektový</w:t>
                        </w:r>
                        <w:r>
                          <w:rPr>
                            <w:color w:val="80808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manažer</w:t>
                        </w:r>
                        <w:r>
                          <w:rPr>
                            <w:color w:val="80808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</w:rPr>
                          <w:t>senior</w:t>
                        </w:r>
                      </w:p>
                    </w:tc>
                    <w:tc>
                      <w:tcPr>
                        <w:tcW w:w="1719" w:type="dxa"/>
                      </w:tcPr>
                      <w:p w14:paraId="6463B6BB" w14:textId="77777777" w:rsidR="001171FD" w:rsidRDefault="00407929">
                        <w:pPr>
                          <w:pStyle w:val="TableParagraph"/>
                          <w:ind w:left="64" w:right="56"/>
                          <w:jc w:val="center"/>
                        </w:pPr>
                        <w:r>
                          <w:rPr>
                            <w:color w:val="808080"/>
                            <w:spacing w:val="-5"/>
                          </w:rPr>
                          <w:t>87</w:t>
                        </w:r>
                      </w:p>
                    </w:tc>
                    <w:tc>
                      <w:tcPr>
                        <w:tcW w:w="2252" w:type="dxa"/>
                      </w:tcPr>
                      <w:p w14:paraId="606610BA" w14:textId="77777777" w:rsidR="001171FD" w:rsidRDefault="00407929">
                        <w:pPr>
                          <w:pStyle w:val="TableParagraph"/>
                          <w:ind w:right="552"/>
                          <w:jc w:val="right"/>
                        </w:pPr>
                        <w:r>
                          <w:rPr>
                            <w:color w:val="808080"/>
                          </w:rPr>
                          <w:t>12</w:t>
                        </w:r>
                        <w:r>
                          <w:rPr>
                            <w:color w:val="80808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</w:rPr>
                          <w:t>800,-</w:t>
                        </w:r>
                      </w:p>
                    </w:tc>
                    <w:tc>
                      <w:tcPr>
                        <w:tcW w:w="3121" w:type="dxa"/>
                      </w:tcPr>
                      <w:p w14:paraId="469CA5E2" w14:textId="77777777" w:rsidR="001171FD" w:rsidRDefault="00407929">
                        <w:pPr>
                          <w:pStyle w:val="TableParagraph"/>
                          <w:ind w:right="840"/>
                          <w:jc w:val="right"/>
                        </w:pPr>
                        <w:r>
                          <w:rPr>
                            <w:color w:val="808080"/>
                          </w:rPr>
                          <w:t>1 113</w:t>
                        </w:r>
                        <w:r>
                          <w:rPr>
                            <w:color w:val="808080"/>
                            <w:spacing w:val="-2"/>
                          </w:rPr>
                          <w:t xml:space="preserve"> 600,-</w:t>
                        </w:r>
                      </w:p>
                    </w:tc>
                  </w:tr>
                  <w:tr w:rsidR="001171FD" w14:paraId="418CFAA1" w14:textId="77777777">
                    <w:trPr>
                      <w:trHeight w:val="566"/>
                    </w:trPr>
                    <w:tc>
                      <w:tcPr>
                        <w:tcW w:w="2831" w:type="dxa"/>
                      </w:tcPr>
                      <w:p w14:paraId="1B0B23C5" w14:textId="77777777" w:rsidR="001171FD" w:rsidRDefault="00407929">
                        <w:pPr>
                          <w:pStyle w:val="TableParagraph"/>
                          <w:spacing w:before="156"/>
                          <w:ind w:left="72"/>
                        </w:pPr>
                        <w:r>
                          <w:rPr>
                            <w:color w:val="808080"/>
                            <w:spacing w:val="-2"/>
                          </w:rPr>
                          <w:t>Vývojář</w:t>
                        </w:r>
                      </w:p>
                    </w:tc>
                    <w:tc>
                      <w:tcPr>
                        <w:tcW w:w="1719" w:type="dxa"/>
                      </w:tcPr>
                      <w:p w14:paraId="1567FFB5" w14:textId="77777777" w:rsidR="001171FD" w:rsidRDefault="00407929">
                        <w:pPr>
                          <w:pStyle w:val="TableParagraph"/>
                          <w:spacing w:before="156"/>
                          <w:ind w:left="64" w:right="56"/>
                          <w:jc w:val="center"/>
                        </w:pPr>
                        <w:r>
                          <w:rPr>
                            <w:color w:val="808080"/>
                            <w:spacing w:val="-5"/>
                          </w:rPr>
                          <w:t>90</w:t>
                        </w:r>
                      </w:p>
                    </w:tc>
                    <w:tc>
                      <w:tcPr>
                        <w:tcW w:w="2252" w:type="dxa"/>
                      </w:tcPr>
                      <w:p w14:paraId="51C983A4" w14:textId="77777777" w:rsidR="001171FD" w:rsidRDefault="00407929">
                        <w:pPr>
                          <w:pStyle w:val="TableParagraph"/>
                          <w:spacing w:before="156"/>
                          <w:ind w:right="552"/>
                          <w:jc w:val="right"/>
                        </w:pPr>
                        <w:r>
                          <w:rPr>
                            <w:color w:val="808080"/>
                          </w:rPr>
                          <w:t xml:space="preserve">8 </w:t>
                        </w:r>
                        <w:r>
                          <w:rPr>
                            <w:color w:val="808080"/>
                            <w:spacing w:val="-2"/>
                          </w:rPr>
                          <w:t>900,-</w:t>
                        </w:r>
                      </w:p>
                    </w:tc>
                    <w:tc>
                      <w:tcPr>
                        <w:tcW w:w="3121" w:type="dxa"/>
                      </w:tcPr>
                      <w:p w14:paraId="3ACC0FF5" w14:textId="77777777" w:rsidR="001171FD" w:rsidRDefault="00407929">
                        <w:pPr>
                          <w:pStyle w:val="TableParagraph"/>
                          <w:spacing w:before="156"/>
                          <w:ind w:right="838"/>
                          <w:jc w:val="right"/>
                        </w:pPr>
                        <w:r>
                          <w:rPr>
                            <w:color w:val="808080"/>
                          </w:rPr>
                          <w:t>801</w:t>
                        </w:r>
                        <w:r>
                          <w:rPr>
                            <w:color w:val="80808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</w:rPr>
                          <w:t>000,-</w:t>
                        </w:r>
                      </w:p>
                    </w:tc>
                  </w:tr>
                  <w:tr w:rsidR="001171FD" w14:paraId="4768FE7B" w14:textId="77777777">
                    <w:trPr>
                      <w:trHeight w:val="568"/>
                    </w:trPr>
                    <w:tc>
                      <w:tcPr>
                        <w:tcW w:w="2831" w:type="dxa"/>
                      </w:tcPr>
                      <w:p w14:paraId="5877B70C" w14:textId="77777777" w:rsidR="001171FD" w:rsidRDefault="00407929">
                        <w:pPr>
                          <w:pStyle w:val="TableParagraph"/>
                          <w:ind w:left="72"/>
                        </w:pPr>
                        <w:r>
                          <w:rPr>
                            <w:color w:val="808080"/>
                          </w:rPr>
                          <w:t>Vývojář</w:t>
                        </w:r>
                        <w:r>
                          <w:rPr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–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</w:rPr>
                          <w:t>senior</w:t>
                        </w:r>
                      </w:p>
                    </w:tc>
                    <w:tc>
                      <w:tcPr>
                        <w:tcW w:w="1719" w:type="dxa"/>
                      </w:tcPr>
                      <w:p w14:paraId="03B628EC" w14:textId="77777777" w:rsidR="001171FD" w:rsidRDefault="00407929">
                        <w:pPr>
                          <w:pStyle w:val="TableParagraph"/>
                          <w:ind w:left="66" w:right="56"/>
                          <w:jc w:val="center"/>
                        </w:pPr>
                        <w:r>
                          <w:rPr>
                            <w:color w:val="808080"/>
                            <w:spacing w:val="-5"/>
                          </w:rPr>
                          <w:t>199</w:t>
                        </w:r>
                      </w:p>
                    </w:tc>
                    <w:tc>
                      <w:tcPr>
                        <w:tcW w:w="2252" w:type="dxa"/>
                      </w:tcPr>
                      <w:p w14:paraId="7E4C85E0" w14:textId="77777777" w:rsidR="001171FD" w:rsidRDefault="00407929">
                        <w:pPr>
                          <w:pStyle w:val="TableParagraph"/>
                          <w:ind w:right="552"/>
                          <w:jc w:val="right"/>
                        </w:pPr>
                        <w:r>
                          <w:rPr>
                            <w:color w:val="808080"/>
                          </w:rPr>
                          <w:t xml:space="preserve">9 </w:t>
                        </w:r>
                        <w:r>
                          <w:rPr>
                            <w:color w:val="808080"/>
                            <w:spacing w:val="-2"/>
                          </w:rPr>
                          <w:t>900,-</w:t>
                        </w:r>
                      </w:p>
                    </w:tc>
                    <w:tc>
                      <w:tcPr>
                        <w:tcW w:w="3121" w:type="dxa"/>
                      </w:tcPr>
                      <w:p w14:paraId="58B8DFA7" w14:textId="77777777" w:rsidR="001171FD" w:rsidRDefault="00407929">
                        <w:pPr>
                          <w:pStyle w:val="TableParagraph"/>
                          <w:ind w:right="840"/>
                          <w:jc w:val="right"/>
                        </w:pPr>
                        <w:r>
                          <w:rPr>
                            <w:color w:val="808080"/>
                          </w:rPr>
                          <w:t>1 970</w:t>
                        </w:r>
                        <w:r>
                          <w:rPr>
                            <w:color w:val="808080"/>
                            <w:spacing w:val="-2"/>
                          </w:rPr>
                          <w:t xml:space="preserve"> 100,-</w:t>
                        </w:r>
                      </w:p>
                    </w:tc>
                  </w:tr>
                  <w:tr w:rsidR="001171FD" w14:paraId="6C6E0622" w14:textId="77777777">
                    <w:trPr>
                      <w:trHeight w:val="566"/>
                    </w:trPr>
                    <w:tc>
                      <w:tcPr>
                        <w:tcW w:w="6802" w:type="dxa"/>
                        <w:gridSpan w:val="3"/>
                      </w:tcPr>
                      <w:p w14:paraId="21F79558" w14:textId="77777777" w:rsidR="001171FD" w:rsidRDefault="00407929">
                        <w:pPr>
                          <w:pStyle w:val="TableParagraph"/>
                          <w:spacing w:before="156"/>
                          <w:ind w:left="7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808080"/>
                          </w:rPr>
                          <w:t>Celková</w:t>
                        </w:r>
                        <w:r>
                          <w:rPr>
                            <w:b/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cena</w:t>
                        </w:r>
                        <w:r>
                          <w:rPr>
                            <w:b/>
                            <w:color w:val="80808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v</w:t>
                        </w:r>
                        <w:r>
                          <w:rPr>
                            <w:b/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Kč</w:t>
                        </w:r>
                        <w:r>
                          <w:rPr>
                            <w:b/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bez</w:t>
                        </w:r>
                        <w:r>
                          <w:rPr>
                            <w:b/>
                            <w:color w:val="80808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  <w:spacing w:val="-5"/>
                          </w:rPr>
                          <w:t>DPH</w:t>
                        </w:r>
                      </w:p>
                    </w:tc>
                    <w:tc>
                      <w:tcPr>
                        <w:tcW w:w="3121" w:type="dxa"/>
                      </w:tcPr>
                      <w:p w14:paraId="32291096" w14:textId="77777777" w:rsidR="001171FD" w:rsidRDefault="00407929">
                        <w:pPr>
                          <w:pStyle w:val="TableParagraph"/>
                          <w:spacing w:before="156"/>
                          <w:ind w:right="838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808080"/>
                          </w:rPr>
                          <w:t>5</w:t>
                        </w:r>
                        <w:r>
                          <w:rPr>
                            <w:b/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 xml:space="preserve">799 </w:t>
                        </w:r>
                        <w:r>
                          <w:rPr>
                            <w:b/>
                            <w:color w:val="808080"/>
                            <w:spacing w:val="-2"/>
                          </w:rPr>
                          <w:t>500,-</w:t>
                        </w:r>
                      </w:p>
                    </w:tc>
                  </w:tr>
                </w:tbl>
                <w:p w14:paraId="53EE36AB" w14:textId="77777777" w:rsidR="001171FD" w:rsidRDefault="001171FD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color w:val="808080"/>
        </w:rPr>
        <w:t>Napojení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backendové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služby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odesílání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XML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výstupů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digitalizaci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agendy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akreditací. Poskytnutí odborných kapacit v následující struktuře:</w:t>
      </w:r>
    </w:p>
    <w:p w14:paraId="3BAE394D" w14:textId="77777777" w:rsidR="001171FD" w:rsidRDefault="001171FD">
      <w:pPr>
        <w:pStyle w:val="Zkladntext"/>
        <w:rPr>
          <w:sz w:val="24"/>
        </w:rPr>
      </w:pPr>
    </w:p>
    <w:p w14:paraId="25D914B1" w14:textId="77777777" w:rsidR="001171FD" w:rsidRDefault="001171FD">
      <w:pPr>
        <w:pStyle w:val="Zkladntext"/>
        <w:rPr>
          <w:sz w:val="24"/>
        </w:rPr>
      </w:pPr>
    </w:p>
    <w:p w14:paraId="13FB9C5A" w14:textId="77777777" w:rsidR="001171FD" w:rsidRDefault="001171FD">
      <w:pPr>
        <w:pStyle w:val="Zkladntext"/>
        <w:rPr>
          <w:sz w:val="24"/>
        </w:rPr>
      </w:pPr>
    </w:p>
    <w:p w14:paraId="36A9D833" w14:textId="77777777" w:rsidR="001171FD" w:rsidRDefault="001171FD">
      <w:pPr>
        <w:pStyle w:val="Zkladntext"/>
        <w:rPr>
          <w:sz w:val="24"/>
        </w:rPr>
      </w:pPr>
    </w:p>
    <w:p w14:paraId="2CD7FC83" w14:textId="77777777" w:rsidR="001171FD" w:rsidRDefault="001171FD">
      <w:pPr>
        <w:pStyle w:val="Zkladntext"/>
        <w:rPr>
          <w:sz w:val="24"/>
        </w:rPr>
      </w:pPr>
    </w:p>
    <w:p w14:paraId="74FEFB36" w14:textId="77777777" w:rsidR="001171FD" w:rsidRDefault="001171FD">
      <w:pPr>
        <w:pStyle w:val="Zkladntext"/>
        <w:rPr>
          <w:sz w:val="24"/>
        </w:rPr>
      </w:pPr>
    </w:p>
    <w:p w14:paraId="74F84DB6" w14:textId="77777777" w:rsidR="001171FD" w:rsidRDefault="001171FD">
      <w:pPr>
        <w:pStyle w:val="Zkladntext"/>
        <w:rPr>
          <w:sz w:val="24"/>
        </w:rPr>
      </w:pPr>
    </w:p>
    <w:p w14:paraId="74CA2C23" w14:textId="77777777" w:rsidR="001171FD" w:rsidRDefault="001171FD">
      <w:pPr>
        <w:pStyle w:val="Zkladntext"/>
        <w:rPr>
          <w:sz w:val="24"/>
        </w:rPr>
      </w:pPr>
    </w:p>
    <w:p w14:paraId="0B0C1FA6" w14:textId="77777777" w:rsidR="001171FD" w:rsidRDefault="001171FD">
      <w:pPr>
        <w:pStyle w:val="Zkladntext"/>
        <w:rPr>
          <w:sz w:val="24"/>
        </w:rPr>
      </w:pPr>
    </w:p>
    <w:p w14:paraId="6B26CA31" w14:textId="77777777" w:rsidR="001171FD" w:rsidRDefault="001171FD">
      <w:pPr>
        <w:pStyle w:val="Zkladntext"/>
        <w:rPr>
          <w:sz w:val="24"/>
        </w:rPr>
      </w:pPr>
    </w:p>
    <w:p w14:paraId="4A279E0E" w14:textId="77777777" w:rsidR="001171FD" w:rsidRDefault="001171FD">
      <w:pPr>
        <w:pStyle w:val="Zkladntext"/>
        <w:rPr>
          <w:sz w:val="24"/>
        </w:rPr>
      </w:pPr>
    </w:p>
    <w:p w14:paraId="6CE75A6C" w14:textId="77777777" w:rsidR="001171FD" w:rsidRDefault="001171FD">
      <w:pPr>
        <w:pStyle w:val="Zkladntext"/>
        <w:rPr>
          <w:sz w:val="24"/>
        </w:rPr>
      </w:pPr>
    </w:p>
    <w:p w14:paraId="0284CB30" w14:textId="77777777" w:rsidR="001171FD" w:rsidRDefault="001171FD">
      <w:pPr>
        <w:pStyle w:val="Zkladntext"/>
        <w:rPr>
          <w:sz w:val="24"/>
        </w:rPr>
      </w:pPr>
    </w:p>
    <w:p w14:paraId="3B739DEB" w14:textId="77777777" w:rsidR="001171FD" w:rsidRDefault="001171FD">
      <w:pPr>
        <w:pStyle w:val="Zkladntext"/>
        <w:rPr>
          <w:sz w:val="24"/>
        </w:rPr>
      </w:pPr>
    </w:p>
    <w:p w14:paraId="5D7E2407" w14:textId="77777777" w:rsidR="001171FD" w:rsidRDefault="001171FD">
      <w:pPr>
        <w:pStyle w:val="Zkladntext"/>
        <w:rPr>
          <w:sz w:val="24"/>
        </w:rPr>
      </w:pPr>
    </w:p>
    <w:p w14:paraId="4B39015A" w14:textId="77777777" w:rsidR="001171FD" w:rsidRDefault="001171FD">
      <w:pPr>
        <w:pStyle w:val="Zkladntext"/>
        <w:rPr>
          <w:sz w:val="24"/>
        </w:rPr>
      </w:pPr>
    </w:p>
    <w:p w14:paraId="64F5A73F" w14:textId="77777777" w:rsidR="001171FD" w:rsidRDefault="001171FD">
      <w:pPr>
        <w:pStyle w:val="Zkladntext"/>
        <w:rPr>
          <w:sz w:val="24"/>
        </w:rPr>
      </w:pPr>
    </w:p>
    <w:p w14:paraId="3F1DF5A7" w14:textId="77777777" w:rsidR="001171FD" w:rsidRDefault="001171FD">
      <w:pPr>
        <w:pStyle w:val="Zkladntext"/>
        <w:rPr>
          <w:sz w:val="24"/>
        </w:rPr>
      </w:pPr>
    </w:p>
    <w:p w14:paraId="7B65D25E" w14:textId="77777777" w:rsidR="001171FD" w:rsidRDefault="001171FD">
      <w:pPr>
        <w:pStyle w:val="Zkladntext"/>
        <w:rPr>
          <w:sz w:val="24"/>
        </w:rPr>
      </w:pPr>
    </w:p>
    <w:p w14:paraId="0C446407" w14:textId="77777777" w:rsidR="001171FD" w:rsidRDefault="001171FD">
      <w:pPr>
        <w:pStyle w:val="Zkladntext"/>
        <w:spacing w:before="1"/>
        <w:rPr>
          <w:sz w:val="30"/>
        </w:rPr>
      </w:pPr>
    </w:p>
    <w:p w14:paraId="36BE0808" w14:textId="77777777" w:rsidR="001171FD" w:rsidRDefault="00407929">
      <w:pPr>
        <w:pStyle w:val="Zkladntext"/>
        <w:ind w:left="112" w:right="113"/>
        <w:jc w:val="both"/>
      </w:pPr>
      <w:r>
        <w:rPr>
          <w:color w:val="808080"/>
        </w:rPr>
        <w:t>Počet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člověkodní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rolí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indikativní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 xml:space="preserve">měnit, a to za předpokladu, že nebude překročena celková cena za Předmět plnění dle čl. 2 odst 2.1 této </w:t>
      </w:r>
      <w:r>
        <w:rPr>
          <w:color w:val="808080"/>
          <w:spacing w:val="-2"/>
        </w:rPr>
        <w:t>Smlouvy.</w:t>
      </w:r>
    </w:p>
    <w:p w14:paraId="3346EA2E" w14:textId="77777777" w:rsidR="001171FD" w:rsidRDefault="001171FD">
      <w:pPr>
        <w:jc w:val="both"/>
        <w:sectPr w:rsidR="001171FD">
          <w:pgSz w:w="11910" w:h="16840"/>
          <w:pgMar w:top="2000" w:right="740" w:bottom="940" w:left="1020" w:header="649" w:footer="756" w:gutter="0"/>
          <w:cols w:space="708"/>
        </w:sectPr>
      </w:pPr>
    </w:p>
    <w:p w14:paraId="4292C74B" w14:textId="77777777" w:rsidR="001171FD" w:rsidRDefault="00407929">
      <w:pPr>
        <w:spacing w:before="145"/>
        <w:ind w:left="112"/>
        <w:rPr>
          <w:b/>
          <w:sz w:val="32"/>
        </w:rPr>
      </w:pPr>
      <w:r>
        <w:rPr>
          <w:b/>
          <w:color w:val="226284"/>
          <w:sz w:val="32"/>
        </w:rPr>
        <w:lastRenderedPageBreak/>
        <w:t>Technické</w:t>
      </w:r>
      <w:r>
        <w:rPr>
          <w:b/>
          <w:color w:val="226284"/>
          <w:spacing w:val="-17"/>
          <w:sz w:val="32"/>
        </w:rPr>
        <w:t xml:space="preserve"> </w:t>
      </w:r>
      <w:r>
        <w:rPr>
          <w:b/>
          <w:color w:val="226284"/>
          <w:spacing w:val="-2"/>
          <w:sz w:val="32"/>
        </w:rPr>
        <w:t>požadavky</w:t>
      </w:r>
    </w:p>
    <w:p w14:paraId="13F46742" w14:textId="77777777" w:rsidR="001171FD" w:rsidRDefault="001171FD">
      <w:pPr>
        <w:pStyle w:val="Zkladntext"/>
        <w:spacing w:before="3"/>
        <w:rPr>
          <w:b/>
          <w:sz w:val="32"/>
        </w:rPr>
      </w:pPr>
    </w:p>
    <w:p w14:paraId="222A0EBE" w14:textId="77777777" w:rsidR="001171FD" w:rsidRDefault="00407929">
      <w:pPr>
        <w:pStyle w:val="Nadpis1"/>
        <w:numPr>
          <w:ilvl w:val="0"/>
          <w:numId w:val="1"/>
        </w:numPr>
        <w:tabs>
          <w:tab w:val="left" w:pos="834"/>
        </w:tabs>
        <w:ind w:hanging="361"/>
      </w:pPr>
      <w:r>
        <w:rPr>
          <w:color w:val="808080"/>
        </w:rPr>
        <w:t>Vývojové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prostředí</w:t>
      </w:r>
    </w:p>
    <w:p w14:paraId="4284589A" w14:textId="77777777" w:rsidR="001171FD" w:rsidRDefault="001171FD">
      <w:pPr>
        <w:pStyle w:val="Zkladntext"/>
        <w:spacing w:before="6"/>
        <w:rPr>
          <w:b/>
          <w:sz w:val="23"/>
        </w:rPr>
      </w:pPr>
    </w:p>
    <w:p w14:paraId="6A47F405" w14:textId="77777777" w:rsidR="001171FD" w:rsidRDefault="00407929">
      <w:pPr>
        <w:pStyle w:val="Zkladntext"/>
        <w:ind w:left="112" w:right="1509"/>
      </w:pPr>
      <w:r>
        <w:rPr>
          <w:color w:val="808080"/>
        </w:rPr>
        <w:t>NAKIT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vývojové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DEV)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slouží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potřeby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kontinuálního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vývoje. Skládá se z:</w:t>
      </w:r>
    </w:p>
    <w:p w14:paraId="6569491E" w14:textId="77777777" w:rsidR="001171FD" w:rsidRDefault="00407929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spacing w:line="269" w:lineRule="exact"/>
        <w:ind w:hanging="361"/>
        <w:rPr>
          <w:rFonts w:ascii="Symbol" w:hAnsi="Symbol"/>
          <w:color w:val="808080"/>
        </w:rPr>
      </w:pPr>
      <w:r>
        <w:rPr>
          <w:color w:val="808080"/>
        </w:rPr>
        <w:t>Azure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Kubernetes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service</w:t>
      </w:r>
    </w:p>
    <w:p w14:paraId="1326F3EB" w14:textId="77777777" w:rsidR="001171FD" w:rsidRDefault="00407929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spacing w:line="268" w:lineRule="exact"/>
        <w:ind w:hanging="361"/>
        <w:rPr>
          <w:rFonts w:ascii="Symbol" w:hAnsi="Symbol"/>
          <w:color w:val="808080"/>
        </w:rPr>
      </w:pPr>
      <w:r>
        <w:rPr>
          <w:color w:val="808080"/>
        </w:rPr>
        <w:t>SQL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NoSql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servery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(Azure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SQL,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Postgresql,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MySql,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CosmosDB,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Redis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Cache)</w:t>
      </w:r>
    </w:p>
    <w:p w14:paraId="5868470D" w14:textId="77777777" w:rsidR="001171FD" w:rsidRDefault="00407929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spacing w:line="268" w:lineRule="exact"/>
        <w:ind w:hanging="361"/>
        <w:rPr>
          <w:rFonts w:ascii="Symbol" w:hAnsi="Symbol"/>
          <w:color w:val="808080"/>
        </w:rPr>
      </w:pPr>
      <w:r>
        <w:rPr>
          <w:color w:val="808080"/>
        </w:rPr>
        <w:t>Azure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Key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Vault</w:t>
      </w:r>
    </w:p>
    <w:p w14:paraId="337A9EE8" w14:textId="77777777" w:rsidR="001171FD" w:rsidRDefault="00407929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spacing w:line="268" w:lineRule="exact"/>
        <w:ind w:hanging="361"/>
        <w:rPr>
          <w:rFonts w:ascii="Symbol" w:hAnsi="Symbol"/>
          <w:color w:val="808080"/>
        </w:rPr>
      </w:pPr>
      <w:r>
        <w:rPr>
          <w:color w:val="808080"/>
        </w:rPr>
        <w:t>Application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Insights</w:t>
      </w:r>
    </w:p>
    <w:p w14:paraId="022EF451" w14:textId="77777777" w:rsidR="001171FD" w:rsidRDefault="00407929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spacing w:line="268" w:lineRule="exact"/>
        <w:ind w:hanging="361"/>
        <w:rPr>
          <w:rFonts w:ascii="Symbol" w:hAnsi="Symbol"/>
          <w:color w:val="808080"/>
        </w:rPr>
      </w:pPr>
      <w:r>
        <w:rPr>
          <w:color w:val="808080"/>
        </w:rPr>
        <w:t xml:space="preserve">Azure </w:t>
      </w:r>
      <w:r>
        <w:rPr>
          <w:color w:val="808080"/>
          <w:spacing w:val="-2"/>
        </w:rPr>
        <w:t>Search</w:t>
      </w:r>
    </w:p>
    <w:p w14:paraId="5E5F6638" w14:textId="77777777" w:rsidR="001171FD" w:rsidRDefault="00407929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spacing w:before="2" w:line="237" w:lineRule="auto"/>
        <w:ind w:right="108"/>
        <w:rPr>
          <w:rFonts w:ascii="Symbol" w:hAnsi="Symbol"/>
          <w:color w:val="808080"/>
        </w:rPr>
      </w:pPr>
      <w:r>
        <w:rPr>
          <w:color w:val="808080"/>
        </w:rPr>
        <w:t>Reverzní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proxy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Azure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Application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Gateway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WAF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blokujícím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režimu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(aplikace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dodržovat OWASP pravidla a je zcela na zodpovědnosti programátora dodržovat pravidla OWASP 3.0)</w:t>
      </w:r>
    </w:p>
    <w:p w14:paraId="0CE1654A" w14:textId="77777777" w:rsidR="001171FD" w:rsidRDefault="001171FD">
      <w:pPr>
        <w:pStyle w:val="Zkladntext"/>
        <w:spacing w:before="1"/>
      </w:pPr>
    </w:p>
    <w:p w14:paraId="3DF7846D" w14:textId="77777777" w:rsidR="001171FD" w:rsidRDefault="00407929">
      <w:pPr>
        <w:pStyle w:val="Zkladntext"/>
        <w:ind w:left="112" w:right="104"/>
        <w:jc w:val="both"/>
      </w:pPr>
      <w:r>
        <w:rPr>
          <w:color w:val="808080"/>
        </w:rPr>
        <w:t xml:space="preserve">Každý vývojový tým může používat vlastní prostředí (např. Docker swarm, MiniKube, nebo vlastní servery), pro lokální testy a debugging. Nicméně </w:t>
      </w:r>
      <w:r>
        <w:rPr>
          <w:color w:val="808080"/>
        </w:rPr>
        <w:t>jako relevantní prostředí pro integrace a další testování je pouze oficiální Nakit Dev.</w:t>
      </w:r>
    </w:p>
    <w:p w14:paraId="5BA01A72" w14:textId="77777777" w:rsidR="001171FD" w:rsidRDefault="001171FD">
      <w:pPr>
        <w:pStyle w:val="Zkladntext"/>
        <w:spacing w:before="1"/>
      </w:pPr>
    </w:p>
    <w:p w14:paraId="282360E1" w14:textId="77777777" w:rsidR="001171FD" w:rsidRDefault="00407929">
      <w:pPr>
        <w:pStyle w:val="Nadpis1"/>
        <w:numPr>
          <w:ilvl w:val="0"/>
          <w:numId w:val="1"/>
        </w:numPr>
        <w:tabs>
          <w:tab w:val="left" w:pos="834"/>
        </w:tabs>
        <w:ind w:hanging="361"/>
      </w:pPr>
      <w:r>
        <w:rPr>
          <w:color w:val="808080"/>
        </w:rPr>
        <w:t>Výstupy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programátorských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týmů</w:t>
      </w:r>
    </w:p>
    <w:p w14:paraId="70486CEE" w14:textId="77777777" w:rsidR="001171FD" w:rsidRDefault="001171FD">
      <w:pPr>
        <w:pStyle w:val="Zkladntext"/>
        <w:spacing w:before="8"/>
        <w:rPr>
          <w:b/>
          <w:sz w:val="23"/>
        </w:rPr>
      </w:pPr>
    </w:p>
    <w:p w14:paraId="2587D475" w14:textId="77777777" w:rsidR="001171FD" w:rsidRDefault="00407929">
      <w:pPr>
        <w:pStyle w:val="Zkladntext"/>
        <w:ind w:left="112"/>
        <w:jc w:val="both"/>
      </w:pPr>
      <w:r>
        <w:rPr>
          <w:color w:val="808080"/>
        </w:rPr>
        <w:t>Programátorské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týmy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dodávají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zdrojové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kódy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GIT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Nakit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následujícími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pravidly:</w:t>
      </w:r>
    </w:p>
    <w:p w14:paraId="66EE58DB" w14:textId="77777777" w:rsidR="001171FD" w:rsidRDefault="00407929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spacing w:before="3" w:line="237" w:lineRule="auto"/>
        <w:ind w:right="109"/>
        <w:rPr>
          <w:rFonts w:ascii="Symbol" w:hAnsi="Symbol"/>
          <w:color w:val="808080"/>
        </w:rPr>
      </w:pPr>
      <w:r>
        <w:rPr>
          <w:color w:val="808080"/>
        </w:rPr>
        <w:t>Zdrojové kódy jsou kompilovatelné v prostředí Docker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operačním systému Ubuntu (aktuální </w:t>
      </w:r>
      <w:r>
        <w:rPr>
          <w:color w:val="808080"/>
          <w:spacing w:val="-2"/>
        </w:rPr>
        <w:t>LTS).</w:t>
      </w:r>
    </w:p>
    <w:p w14:paraId="60D3A6EB" w14:textId="77777777" w:rsidR="001171FD" w:rsidRDefault="00407929">
      <w:pPr>
        <w:pStyle w:val="Odstavecseseznamem"/>
        <w:numPr>
          <w:ilvl w:val="1"/>
          <w:numId w:val="1"/>
        </w:numPr>
        <w:tabs>
          <w:tab w:val="left" w:pos="834"/>
        </w:tabs>
        <w:spacing w:before="4" w:line="237" w:lineRule="auto"/>
        <w:ind w:right="106"/>
        <w:jc w:val="both"/>
        <w:rPr>
          <w:rFonts w:ascii="Symbol" w:hAnsi="Symbol"/>
          <w:color w:val="808080"/>
        </w:rPr>
      </w:pPr>
      <w:r>
        <w:rPr>
          <w:color w:val="808080"/>
        </w:rPr>
        <w:t>Kromě zdrojových kódů je výstupem Dockerfile, který sestavuje danou aplikaci nebo mikroslužbu. Dockerfile obsahuje všechny proměnné prostředí, mount pointy dle best practice psaní Dockerfile a je detailně okomentován pro potřeby provozního týmu.</w:t>
      </w:r>
    </w:p>
    <w:p w14:paraId="32B76BA6" w14:textId="77777777" w:rsidR="001171FD" w:rsidRDefault="00407929">
      <w:pPr>
        <w:pStyle w:val="Odstavecseseznamem"/>
        <w:numPr>
          <w:ilvl w:val="1"/>
          <w:numId w:val="1"/>
        </w:numPr>
        <w:tabs>
          <w:tab w:val="left" w:pos="834"/>
        </w:tabs>
        <w:spacing w:before="5" w:line="237" w:lineRule="auto"/>
        <w:ind w:right="108"/>
        <w:jc w:val="both"/>
        <w:rPr>
          <w:rFonts w:ascii="Symbol" w:hAnsi="Symbol"/>
          <w:color w:val="808080"/>
        </w:rPr>
      </w:pPr>
      <w:r>
        <w:rPr>
          <w:color w:val="808080"/>
        </w:rPr>
        <w:t>Dockerfile</w:t>
      </w:r>
      <w:r>
        <w:rPr>
          <w:color w:val="808080"/>
        </w:rPr>
        <w:t xml:space="preserve"> musí být psaný tak, aby výsledný Docker kontejner umožnoval non-root běh (pod linux uživatelem 1001).</w:t>
      </w:r>
    </w:p>
    <w:p w14:paraId="41A996D2" w14:textId="77777777" w:rsidR="001171FD" w:rsidRDefault="00407929">
      <w:pPr>
        <w:pStyle w:val="Odstavecseseznamem"/>
        <w:numPr>
          <w:ilvl w:val="1"/>
          <w:numId w:val="1"/>
        </w:numPr>
        <w:tabs>
          <w:tab w:val="left" w:pos="834"/>
        </w:tabs>
        <w:spacing w:before="2" w:line="269" w:lineRule="exact"/>
        <w:ind w:hanging="361"/>
        <w:jc w:val="both"/>
        <w:rPr>
          <w:rFonts w:ascii="Symbol" w:hAnsi="Symbol"/>
          <w:color w:val="808080"/>
        </w:rPr>
      </w:pPr>
      <w:r>
        <w:rPr>
          <w:color w:val="808080"/>
        </w:rPr>
        <w:t>Je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striktně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zakázáno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používat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jiné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Docker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base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image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než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oficiální.</w:t>
      </w:r>
    </w:p>
    <w:p w14:paraId="220BD620" w14:textId="77777777" w:rsidR="001171FD" w:rsidRDefault="00407929">
      <w:pPr>
        <w:pStyle w:val="Odstavecseseznamem"/>
        <w:numPr>
          <w:ilvl w:val="1"/>
          <w:numId w:val="1"/>
        </w:numPr>
        <w:tabs>
          <w:tab w:val="left" w:pos="834"/>
        </w:tabs>
        <w:spacing w:before="1" w:line="237" w:lineRule="auto"/>
        <w:ind w:right="113"/>
        <w:jc w:val="both"/>
        <w:rPr>
          <w:rFonts w:ascii="Symbol" w:hAnsi="Symbol"/>
          <w:color w:val="808080"/>
        </w:rPr>
      </w:pPr>
      <w:r>
        <w:rPr>
          <w:color w:val="808080"/>
        </w:rPr>
        <w:t>Každá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změna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kódu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GIT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mít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asociovaný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ticket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popisující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zdrojového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kódu.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Z ticketu musí být zřejmé kdo a proč kód vytvořil nebo modifikoval.</w:t>
      </w:r>
    </w:p>
    <w:p w14:paraId="3B224951" w14:textId="77777777" w:rsidR="001171FD" w:rsidRDefault="00407929">
      <w:pPr>
        <w:pStyle w:val="Odstavecseseznamem"/>
        <w:numPr>
          <w:ilvl w:val="1"/>
          <w:numId w:val="1"/>
        </w:numPr>
        <w:tabs>
          <w:tab w:val="left" w:pos="834"/>
        </w:tabs>
        <w:spacing w:before="4" w:line="237" w:lineRule="auto"/>
        <w:ind w:right="106"/>
        <w:jc w:val="both"/>
        <w:rPr>
          <w:rFonts w:ascii="Symbol" w:hAnsi="Symbol"/>
          <w:color w:val="808080"/>
        </w:rPr>
      </w:pPr>
      <w:r>
        <w:rPr>
          <w:color w:val="808080"/>
        </w:rPr>
        <w:t>Při sestavování aplikace je zakázáno stahovat balíčky třetích stran z veřejných repositářů. Programátorské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týmy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zodpovědní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umisťování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balíčku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</w:rPr>
        <w:t>zure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 xml:space="preserve">DevOps </w:t>
      </w:r>
      <w:r>
        <w:rPr>
          <w:color w:val="808080"/>
          <w:spacing w:val="-2"/>
        </w:rPr>
        <w:t>artifacts.</w:t>
      </w:r>
    </w:p>
    <w:p w14:paraId="2D636B0A" w14:textId="77777777" w:rsidR="001171FD" w:rsidRDefault="00407929">
      <w:pPr>
        <w:pStyle w:val="Odstavecseseznamem"/>
        <w:numPr>
          <w:ilvl w:val="1"/>
          <w:numId w:val="1"/>
        </w:numPr>
        <w:tabs>
          <w:tab w:val="left" w:pos="834"/>
        </w:tabs>
        <w:spacing w:before="5" w:line="237" w:lineRule="auto"/>
        <w:ind w:right="107"/>
        <w:jc w:val="both"/>
        <w:rPr>
          <w:rFonts w:ascii="Symbol" w:hAnsi="Symbol"/>
          <w:color w:val="808080"/>
        </w:rPr>
      </w:pPr>
      <w:r>
        <w:rPr>
          <w:color w:val="808080"/>
        </w:rPr>
        <w:t>Všechna dodávaná řešení musí obsahovat health check, tzn. readiness a liveness probes pro prostředí Kubernetes.</w:t>
      </w:r>
    </w:p>
    <w:p w14:paraId="5A0E2477" w14:textId="77777777" w:rsidR="001171FD" w:rsidRDefault="00407929">
      <w:pPr>
        <w:pStyle w:val="Odstavecseseznamem"/>
        <w:numPr>
          <w:ilvl w:val="1"/>
          <w:numId w:val="1"/>
        </w:numPr>
        <w:tabs>
          <w:tab w:val="left" w:pos="834"/>
        </w:tabs>
        <w:ind w:right="109"/>
        <w:jc w:val="both"/>
        <w:rPr>
          <w:rFonts w:ascii="Symbol" w:hAnsi="Symbol"/>
          <w:color w:val="808080"/>
          <w:sz w:val="20"/>
        </w:rPr>
      </w:pPr>
      <w:r>
        <w:rPr>
          <w:color w:val="808080"/>
        </w:rPr>
        <w:t>Programátorské týmy zodpovídají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za aktuálnost použitých frameworků a balíčků třetích stran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z pohledu jejich licenční poli</w:t>
      </w:r>
      <w:r>
        <w:rPr>
          <w:color w:val="808080"/>
        </w:rPr>
        <w:t>tiky a bezpečnosti.</w:t>
      </w:r>
    </w:p>
    <w:p w14:paraId="6B99CE28" w14:textId="77777777" w:rsidR="001171FD" w:rsidRDefault="00407929">
      <w:pPr>
        <w:pStyle w:val="Odstavecseseznamem"/>
        <w:numPr>
          <w:ilvl w:val="1"/>
          <w:numId w:val="1"/>
        </w:numPr>
        <w:tabs>
          <w:tab w:val="left" w:pos="834"/>
        </w:tabs>
        <w:ind w:hanging="361"/>
        <w:jc w:val="both"/>
        <w:rPr>
          <w:rFonts w:ascii="Symbol" w:hAnsi="Symbol"/>
          <w:color w:val="808080"/>
          <w:sz w:val="20"/>
        </w:rPr>
      </w:pPr>
      <w:r>
        <w:rPr>
          <w:color w:val="808080"/>
        </w:rPr>
        <w:t>FAT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testy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report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FAT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testování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včetně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reportu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zátěžových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testů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(v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Nakit</w:t>
      </w:r>
      <w:r>
        <w:rPr>
          <w:color w:val="808080"/>
          <w:spacing w:val="-4"/>
        </w:rPr>
        <w:t xml:space="preserve"> Dev)</w:t>
      </w:r>
    </w:p>
    <w:p w14:paraId="0686C813" w14:textId="77777777" w:rsidR="001171FD" w:rsidRDefault="001171FD">
      <w:pPr>
        <w:pStyle w:val="Zkladntext"/>
        <w:spacing w:before="2"/>
      </w:pPr>
    </w:p>
    <w:p w14:paraId="7BB637F9" w14:textId="77777777" w:rsidR="001171FD" w:rsidRDefault="00407929">
      <w:pPr>
        <w:pStyle w:val="Nadpis1"/>
        <w:numPr>
          <w:ilvl w:val="0"/>
          <w:numId w:val="1"/>
        </w:numPr>
        <w:tabs>
          <w:tab w:val="left" w:pos="834"/>
        </w:tabs>
        <w:spacing w:before="1"/>
        <w:ind w:hanging="361"/>
        <w:jc w:val="both"/>
      </w:pPr>
      <w:r>
        <w:rPr>
          <w:color w:val="808080"/>
        </w:rPr>
        <w:t>Kontinuální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vývoj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5"/>
        </w:rPr>
        <w:t>GIT</w:t>
      </w:r>
    </w:p>
    <w:p w14:paraId="188E38B5" w14:textId="77777777" w:rsidR="001171FD" w:rsidRDefault="00407929">
      <w:pPr>
        <w:pStyle w:val="Odstavecseseznamem"/>
        <w:numPr>
          <w:ilvl w:val="1"/>
          <w:numId w:val="1"/>
        </w:numPr>
        <w:tabs>
          <w:tab w:val="left" w:pos="827"/>
        </w:tabs>
        <w:spacing w:before="80" w:line="237" w:lineRule="auto"/>
        <w:ind w:left="826" w:right="1907" w:hanging="356"/>
        <w:jc w:val="both"/>
        <w:rPr>
          <w:rFonts w:ascii="Symbol" w:hAnsi="Symbol"/>
          <w:color w:val="808080"/>
        </w:rPr>
      </w:pPr>
      <w:r>
        <w:rPr>
          <w:color w:val="808080"/>
        </w:rPr>
        <w:t xml:space="preserve">Pro všechny vývojáře je závazné toto git workflow: </w:t>
      </w:r>
      <w:hyperlink r:id="rId11">
        <w:r>
          <w:rPr>
            <w:color w:val="808080"/>
            <w:spacing w:val="-2"/>
            <w:u w:val="single" w:color="808080"/>
          </w:rPr>
          <w:t>https://www.atlassian.com/git/tutorials/comparing-workflows/gitflow-workflow</w:t>
        </w:r>
      </w:hyperlink>
    </w:p>
    <w:p w14:paraId="232224F0" w14:textId="77777777" w:rsidR="001171FD" w:rsidRDefault="00407929">
      <w:pPr>
        <w:pStyle w:val="Odstavecseseznamem"/>
        <w:numPr>
          <w:ilvl w:val="1"/>
          <w:numId w:val="1"/>
        </w:numPr>
        <w:tabs>
          <w:tab w:val="left" w:pos="827"/>
        </w:tabs>
        <w:spacing w:before="62"/>
        <w:ind w:left="826" w:hanging="357"/>
        <w:jc w:val="both"/>
        <w:rPr>
          <w:rFonts w:ascii="Symbol" w:hAnsi="Symbol"/>
          <w:color w:val="808080"/>
          <w:sz w:val="20"/>
        </w:rPr>
      </w:pPr>
      <w:r>
        <w:rPr>
          <w:color w:val="808080"/>
        </w:rPr>
        <w:t>Správci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větví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master/main,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develop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release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zaměstnanci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Nakit</w:t>
      </w:r>
    </w:p>
    <w:p w14:paraId="6FEFD2F7" w14:textId="77777777" w:rsidR="001171FD" w:rsidRDefault="00407929">
      <w:pPr>
        <w:pStyle w:val="Odstavecseseznamem"/>
        <w:numPr>
          <w:ilvl w:val="1"/>
          <w:numId w:val="1"/>
        </w:numPr>
        <w:tabs>
          <w:tab w:val="left" w:pos="827"/>
        </w:tabs>
        <w:spacing w:before="59"/>
        <w:ind w:left="826" w:right="111" w:hanging="356"/>
        <w:jc w:val="both"/>
        <w:rPr>
          <w:rFonts w:ascii="Symbol" w:hAnsi="Symbol"/>
          <w:color w:val="808080"/>
          <w:sz w:val="20"/>
        </w:rPr>
      </w:pPr>
      <w:r>
        <w:rPr>
          <w:color w:val="808080"/>
        </w:rPr>
        <w:t>Git workflow může být rozšířen o další větev pro potřeby externích dodavatelů. Tato větev je ekvivalentem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větve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develop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zaměstnanec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externího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zodpovědný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kontinuální synchronizaci této větve s oficiální develop větv</w:t>
      </w:r>
      <w:r>
        <w:rPr>
          <w:color w:val="808080"/>
        </w:rPr>
        <w:t>í</w:t>
      </w:r>
    </w:p>
    <w:p w14:paraId="5E7D4E61" w14:textId="77777777" w:rsidR="001171FD" w:rsidRDefault="00407929">
      <w:pPr>
        <w:pStyle w:val="Odstavecseseznamem"/>
        <w:numPr>
          <w:ilvl w:val="1"/>
          <w:numId w:val="1"/>
        </w:numPr>
        <w:tabs>
          <w:tab w:val="left" w:pos="827"/>
        </w:tabs>
        <w:spacing w:before="59"/>
        <w:ind w:left="826" w:right="112" w:hanging="356"/>
        <w:jc w:val="both"/>
        <w:rPr>
          <w:rFonts w:ascii="Symbol" w:hAnsi="Symbol"/>
          <w:color w:val="808080"/>
          <w:sz w:val="20"/>
        </w:rPr>
      </w:pPr>
      <w:r>
        <w:rPr>
          <w:color w:val="808080"/>
        </w:rPr>
        <w:t>Git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workflow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umožnit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spolupráci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nad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zdrojovými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kódy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mezi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programátory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Nakit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 xml:space="preserve">externími </w:t>
      </w:r>
      <w:r>
        <w:rPr>
          <w:color w:val="808080"/>
          <w:spacing w:val="-2"/>
        </w:rPr>
        <w:t>dodavateli.</w:t>
      </w:r>
    </w:p>
    <w:p w14:paraId="0834DACC" w14:textId="77777777" w:rsidR="001171FD" w:rsidRDefault="001171FD">
      <w:pPr>
        <w:jc w:val="both"/>
        <w:rPr>
          <w:rFonts w:ascii="Symbol" w:hAnsi="Symbol"/>
          <w:sz w:val="20"/>
        </w:rPr>
        <w:sectPr w:rsidR="001171FD">
          <w:pgSz w:w="11910" w:h="16840"/>
          <w:pgMar w:top="2000" w:right="740" w:bottom="940" w:left="1020" w:header="649" w:footer="756" w:gutter="0"/>
          <w:cols w:space="708"/>
        </w:sectPr>
      </w:pPr>
    </w:p>
    <w:p w14:paraId="6EBA8BBD" w14:textId="77777777" w:rsidR="001171FD" w:rsidRDefault="00407929">
      <w:pPr>
        <w:pStyle w:val="Nadpis1"/>
        <w:numPr>
          <w:ilvl w:val="0"/>
          <w:numId w:val="1"/>
        </w:numPr>
        <w:tabs>
          <w:tab w:val="left" w:pos="834"/>
        </w:tabs>
        <w:spacing w:before="147"/>
        <w:ind w:hanging="361"/>
      </w:pPr>
      <w:r>
        <w:rPr>
          <w:color w:val="808080"/>
        </w:rPr>
        <w:lastRenderedPageBreak/>
        <w:t>Aplikační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architektura</w:t>
      </w:r>
    </w:p>
    <w:p w14:paraId="058FC461" w14:textId="77777777" w:rsidR="001171FD" w:rsidRDefault="001171FD">
      <w:pPr>
        <w:pStyle w:val="Zkladntext"/>
        <w:spacing w:before="8"/>
        <w:rPr>
          <w:b/>
          <w:sz w:val="33"/>
        </w:rPr>
      </w:pPr>
    </w:p>
    <w:p w14:paraId="776D744F" w14:textId="77777777" w:rsidR="001171FD" w:rsidRDefault="00407929">
      <w:pPr>
        <w:pStyle w:val="Odstavecseseznamem"/>
        <w:numPr>
          <w:ilvl w:val="1"/>
          <w:numId w:val="1"/>
        </w:numPr>
        <w:tabs>
          <w:tab w:val="left" w:pos="834"/>
        </w:tabs>
        <w:spacing w:line="259" w:lineRule="auto"/>
        <w:ind w:right="105"/>
        <w:jc w:val="both"/>
        <w:rPr>
          <w:rFonts w:ascii="Symbol" w:hAnsi="Symbol"/>
          <w:color w:val="808080"/>
          <w:sz w:val="20"/>
        </w:rPr>
      </w:pPr>
      <w:r>
        <w:rPr>
          <w:color w:val="808080"/>
        </w:rPr>
        <w:t>Aplikační architektura celého řešení nebo dílčích celků (např. mikroslužeb) musí splňovat kritéria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Cloud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native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aplikace.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Programátoři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při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předání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zadaného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díla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popíšou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řešení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z pohledu 12-ti faktorů cloud native aplikace.</w:t>
      </w:r>
    </w:p>
    <w:p w14:paraId="3D13E7F2" w14:textId="77777777" w:rsidR="001171FD" w:rsidRDefault="001171FD">
      <w:pPr>
        <w:pStyle w:val="Zkladntext"/>
      </w:pPr>
    </w:p>
    <w:p w14:paraId="3FB60276" w14:textId="77777777" w:rsidR="001171FD" w:rsidRDefault="00407929">
      <w:pPr>
        <w:pStyle w:val="Odstavecseseznamem"/>
        <w:numPr>
          <w:ilvl w:val="1"/>
          <w:numId w:val="1"/>
        </w:numPr>
        <w:tabs>
          <w:tab w:val="left" w:pos="834"/>
        </w:tabs>
        <w:spacing w:before="1" w:line="259" w:lineRule="auto"/>
        <w:ind w:right="109"/>
        <w:jc w:val="both"/>
        <w:rPr>
          <w:rFonts w:ascii="Symbol" w:hAnsi="Symbol"/>
          <w:color w:val="808080"/>
          <w:sz w:val="20"/>
        </w:rPr>
      </w:pPr>
      <w:r>
        <w:rPr>
          <w:color w:val="808080"/>
        </w:rPr>
        <w:t xml:space="preserve">Aplikace nesmí mít „hard-coded“ závislosti ve vztahu ke cloudové infrastruktuře. Řešení musí zahrnovat frameworky typu Entity Framework, DAPR a Open Telemetry, aby bylo umožněno naplnění exit strategie do jiných prostředí infrastruktury bez nutnosti měnit </w:t>
      </w:r>
      <w:r>
        <w:rPr>
          <w:color w:val="808080"/>
        </w:rPr>
        <w:t>kód aplikace.</w:t>
      </w:r>
    </w:p>
    <w:p w14:paraId="448930A6" w14:textId="77777777" w:rsidR="001171FD" w:rsidRDefault="001171FD">
      <w:pPr>
        <w:pStyle w:val="Zkladntext"/>
        <w:spacing w:before="9"/>
        <w:rPr>
          <w:sz w:val="21"/>
        </w:rPr>
      </w:pPr>
    </w:p>
    <w:p w14:paraId="5E1C2A97" w14:textId="77777777" w:rsidR="001171FD" w:rsidRDefault="00407929">
      <w:pPr>
        <w:pStyle w:val="Odstavecseseznamem"/>
        <w:numPr>
          <w:ilvl w:val="1"/>
          <w:numId w:val="1"/>
        </w:numPr>
        <w:tabs>
          <w:tab w:val="left" w:pos="834"/>
        </w:tabs>
        <w:spacing w:line="259" w:lineRule="auto"/>
        <w:ind w:right="109"/>
        <w:jc w:val="both"/>
        <w:rPr>
          <w:rFonts w:ascii="Symbol" w:hAnsi="Symbol"/>
          <w:color w:val="808080"/>
          <w:sz w:val="20"/>
        </w:rPr>
      </w:pPr>
      <w:r>
        <w:rPr>
          <w:color w:val="808080"/>
        </w:rPr>
        <w:t>SW řešení postavená na principu mikroslužeb musí striktně dodržovat doporučené návrhové vzory těchto řešení.</w:t>
      </w:r>
    </w:p>
    <w:p w14:paraId="799ADE56" w14:textId="77777777" w:rsidR="001171FD" w:rsidRDefault="001171FD">
      <w:pPr>
        <w:pStyle w:val="Zkladntext"/>
      </w:pPr>
    </w:p>
    <w:p w14:paraId="45507045" w14:textId="77777777" w:rsidR="001171FD" w:rsidRDefault="00407929">
      <w:pPr>
        <w:pStyle w:val="Odstavecseseznamem"/>
        <w:numPr>
          <w:ilvl w:val="1"/>
          <w:numId w:val="1"/>
        </w:numPr>
        <w:tabs>
          <w:tab w:val="left" w:pos="834"/>
        </w:tabs>
        <w:spacing w:line="259" w:lineRule="auto"/>
        <w:ind w:right="106"/>
        <w:jc w:val="both"/>
        <w:rPr>
          <w:rFonts w:ascii="Symbol" w:hAnsi="Symbol"/>
          <w:color w:val="808080"/>
          <w:sz w:val="20"/>
        </w:rPr>
      </w:pPr>
      <w:r>
        <w:rPr>
          <w:color w:val="808080"/>
        </w:rPr>
        <w:t>Existující řešení není nutné přepisovat z pohledu výše uvedených kritérií. Nové mikroslužby nebo řešení naopak tyto aspekty dodržov</w:t>
      </w:r>
      <w:r>
        <w:rPr>
          <w:color w:val="808080"/>
        </w:rPr>
        <w:t>at musí.</w:t>
      </w:r>
    </w:p>
    <w:p w14:paraId="39EFD79D" w14:textId="77777777" w:rsidR="001171FD" w:rsidRDefault="001171FD">
      <w:pPr>
        <w:pStyle w:val="Zkladntext"/>
      </w:pPr>
    </w:p>
    <w:p w14:paraId="412F85FD" w14:textId="77777777" w:rsidR="001171FD" w:rsidRDefault="00407929">
      <w:pPr>
        <w:pStyle w:val="Nadpis1"/>
        <w:numPr>
          <w:ilvl w:val="0"/>
          <w:numId w:val="1"/>
        </w:numPr>
        <w:tabs>
          <w:tab w:val="left" w:pos="834"/>
        </w:tabs>
        <w:ind w:hanging="361"/>
      </w:pPr>
      <w:r>
        <w:rPr>
          <w:color w:val="808080"/>
        </w:rPr>
        <w:t>Sběr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telemetrie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aplikací</w:t>
      </w:r>
    </w:p>
    <w:p w14:paraId="57342096" w14:textId="77777777" w:rsidR="001171FD" w:rsidRDefault="001171FD">
      <w:pPr>
        <w:pStyle w:val="Zkladntext"/>
        <w:spacing w:before="4"/>
        <w:rPr>
          <w:b/>
          <w:sz w:val="25"/>
        </w:rPr>
      </w:pPr>
    </w:p>
    <w:p w14:paraId="05D306FE" w14:textId="77777777" w:rsidR="001171FD" w:rsidRDefault="00407929">
      <w:pPr>
        <w:pStyle w:val="Zkladntext"/>
        <w:ind w:left="112"/>
      </w:pPr>
      <w:r>
        <w:rPr>
          <w:color w:val="808080"/>
        </w:rPr>
        <w:t xml:space="preserve">Členové vývoje sbírají telemetrii, výjimky, trace a debug události do Application Insights nebo Open </w:t>
      </w:r>
      <w:r>
        <w:rPr>
          <w:color w:val="808080"/>
          <w:spacing w:val="-2"/>
        </w:rPr>
        <w:t>Telemetry.</w:t>
      </w:r>
    </w:p>
    <w:p w14:paraId="0BBFF25A" w14:textId="77777777" w:rsidR="001171FD" w:rsidRDefault="00407929">
      <w:pPr>
        <w:pStyle w:val="Zkladntext"/>
        <w:ind w:left="112"/>
      </w:pPr>
      <w:r>
        <w:rPr>
          <w:color w:val="808080"/>
        </w:rPr>
        <w:t>Tato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telemetrie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sbírá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potřeby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provozu.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Tzn.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provoz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dokáže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interpretovat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chyby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aplikace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nebo problémy při volání do vzdálených systémů.</w:t>
      </w:r>
    </w:p>
    <w:p w14:paraId="5DC12363" w14:textId="77777777" w:rsidR="001171FD" w:rsidRDefault="00407929">
      <w:pPr>
        <w:pStyle w:val="Zkladntext"/>
        <w:ind w:left="112"/>
      </w:pPr>
      <w:r>
        <w:rPr>
          <w:color w:val="808080"/>
        </w:rPr>
        <w:t>Do prostředí Application Insights musí být umožněn přístup jak členům vývoje, tak i členům provozu. Neošetřené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výjimka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logy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„Došlo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k neočekávané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chybě“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ztěžují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dohled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nad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aplikací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tyto situace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mohou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být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programátorům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vráceny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dořešení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vztahu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řádného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konkrétního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logování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chyby.</w:t>
      </w:r>
    </w:p>
    <w:p w14:paraId="55776BC0" w14:textId="77777777" w:rsidR="001171FD" w:rsidRDefault="001171FD">
      <w:pPr>
        <w:pStyle w:val="Zkladntext"/>
        <w:spacing w:before="2"/>
      </w:pPr>
    </w:p>
    <w:p w14:paraId="616D75F8" w14:textId="77777777" w:rsidR="001171FD" w:rsidRDefault="00407929">
      <w:pPr>
        <w:pStyle w:val="Nadpis1"/>
        <w:numPr>
          <w:ilvl w:val="0"/>
          <w:numId w:val="1"/>
        </w:numPr>
        <w:tabs>
          <w:tab w:val="left" w:pos="834"/>
        </w:tabs>
        <w:spacing w:before="1"/>
        <w:ind w:hanging="361"/>
      </w:pPr>
      <w:r>
        <w:rPr>
          <w:color w:val="808080"/>
          <w:spacing w:val="-2"/>
        </w:rPr>
        <w:t>DevOps</w:t>
      </w:r>
    </w:p>
    <w:p w14:paraId="3F53A766" w14:textId="77777777" w:rsidR="001171FD" w:rsidRDefault="00407929">
      <w:pPr>
        <w:pStyle w:val="Zkladntext"/>
        <w:spacing w:before="18"/>
        <w:ind w:left="112"/>
      </w:pP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kontextu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filosofie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DevOps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všichni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členové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vývoje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zodpovědní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plynulou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kontinuální integraci a nasazování.</w:t>
      </w:r>
    </w:p>
    <w:p w14:paraId="0749DB03" w14:textId="77777777" w:rsidR="001171FD" w:rsidRDefault="001171FD">
      <w:pPr>
        <w:pStyle w:val="Zkladntext"/>
        <w:spacing w:before="2"/>
      </w:pPr>
    </w:p>
    <w:p w14:paraId="3763A53B" w14:textId="77777777" w:rsidR="001171FD" w:rsidRDefault="00407929">
      <w:pPr>
        <w:pStyle w:val="Nadpis1"/>
        <w:numPr>
          <w:ilvl w:val="0"/>
          <w:numId w:val="1"/>
        </w:numPr>
        <w:tabs>
          <w:tab w:val="left" w:pos="834"/>
        </w:tabs>
        <w:ind w:hanging="361"/>
      </w:pPr>
      <w:r>
        <w:rPr>
          <w:color w:val="808080"/>
          <w:spacing w:val="-2"/>
        </w:rPr>
        <w:t>Dokumentace</w:t>
      </w:r>
    </w:p>
    <w:p w14:paraId="04C6A98B" w14:textId="77777777" w:rsidR="001171FD" w:rsidRDefault="00407929">
      <w:pPr>
        <w:pStyle w:val="Zkladntext"/>
        <w:spacing w:before="18" w:line="252" w:lineRule="exact"/>
        <w:ind w:left="112"/>
      </w:pPr>
      <w:r>
        <w:rPr>
          <w:color w:val="808080"/>
        </w:rPr>
        <w:t>Programátorskou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dokumentací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rozumí:</w:t>
      </w:r>
    </w:p>
    <w:p w14:paraId="5462FC8E" w14:textId="77777777" w:rsidR="001171FD" w:rsidRDefault="00407929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spacing w:line="252" w:lineRule="exact"/>
        <w:ind w:hanging="361"/>
        <w:rPr>
          <w:rFonts w:ascii="Symbol" w:hAnsi="Symbol"/>
          <w:color w:val="808080"/>
          <w:sz w:val="20"/>
        </w:rPr>
      </w:pPr>
      <w:r>
        <w:rPr>
          <w:color w:val="808080"/>
        </w:rPr>
        <w:t>Zdrojový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kód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samotný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(relevantní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názvy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tříd,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metod.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proměnných,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faktor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složitosti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metody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atd.)</w:t>
      </w:r>
    </w:p>
    <w:p w14:paraId="747FC33A" w14:textId="77777777" w:rsidR="001171FD" w:rsidRDefault="00407929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spacing w:line="252" w:lineRule="exact"/>
        <w:ind w:hanging="361"/>
        <w:rPr>
          <w:rFonts w:ascii="Symbol" w:hAnsi="Symbol"/>
          <w:color w:val="808080"/>
          <w:sz w:val="20"/>
        </w:rPr>
      </w:pPr>
      <w:r>
        <w:rPr>
          <w:color w:val="808080"/>
        </w:rPr>
        <w:t>Asociovaný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ticket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GIT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commitem</w:t>
      </w:r>
    </w:p>
    <w:p w14:paraId="64717AA2" w14:textId="77777777" w:rsidR="001171FD" w:rsidRDefault="00407929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spacing w:before="1" w:line="252" w:lineRule="exact"/>
        <w:ind w:hanging="361"/>
        <w:rPr>
          <w:rFonts w:ascii="Symbol" w:hAnsi="Symbol"/>
          <w:color w:val="808080"/>
          <w:sz w:val="20"/>
        </w:rPr>
      </w:pPr>
      <w:r>
        <w:rPr>
          <w:color w:val="808080"/>
        </w:rPr>
        <w:t>Unit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testy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(okomentované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použití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části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aplikace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včetně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chybových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stavů)</w:t>
      </w:r>
    </w:p>
    <w:p w14:paraId="707A8EB6" w14:textId="77777777" w:rsidR="001171FD" w:rsidRDefault="00407929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spacing w:line="252" w:lineRule="exact"/>
        <w:ind w:hanging="361"/>
        <w:rPr>
          <w:rFonts w:ascii="Symbol" w:hAnsi="Symbol"/>
          <w:color w:val="808080"/>
          <w:sz w:val="20"/>
        </w:rPr>
      </w:pPr>
      <w:r>
        <w:rPr>
          <w:color w:val="808080"/>
        </w:rPr>
        <w:t>Swagger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API</w:t>
      </w:r>
      <w:r>
        <w:rPr>
          <w:color w:val="808080"/>
          <w:spacing w:val="-2"/>
        </w:rPr>
        <w:t xml:space="preserve"> dokumentace</w:t>
      </w:r>
    </w:p>
    <w:p w14:paraId="28C1D19B" w14:textId="77777777" w:rsidR="001171FD" w:rsidRDefault="00407929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spacing w:before="2" w:line="252" w:lineRule="exact"/>
        <w:ind w:hanging="361"/>
        <w:rPr>
          <w:rFonts w:ascii="Symbol" w:hAnsi="Symbol"/>
          <w:color w:val="808080"/>
          <w:sz w:val="20"/>
        </w:rPr>
      </w:pPr>
      <w:r>
        <w:rPr>
          <w:color w:val="808080"/>
        </w:rPr>
        <w:t>Komentáře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uvnitř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metod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napomáhající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pochopení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činnosti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metody</w:t>
      </w:r>
    </w:p>
    <w:p w14:paraId="2E92F9F5" w14:textId="77777777" w:rsidR="001171FD" w:rsidRDefault="00407929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spacing w:line="252" w:lineRule="exact"/>
        <w:ind w:hanging="361"/>
        <w:rPr>
          <w:rFonts w:ascii="Symbol" w:hAnsi="Symbol"/>
          <w:color w:val="808080"/>
          <w:sz w:val="20"/>
        </w:rPr>
      </w:pPr>
      <w:r>
        <w:rPr>
          <w:color w:val="808080"/>
        </w:rPr>
        <w:t>Podrobný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popis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konfiguračních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parametrů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vč.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formátu,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použitých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certifikátů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apod.</w:t>
      </w:r>
    </w:p>
    <w:p w14:paraId="578BECE4" w14:textId="77777777" w:rsidR="001171FD" w:rsidRDefault="00407929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spacing w:before="1" w:line="252" w:lineRule="exact"/>
        <w:ind w:hanging="361"/>
        <w:rPr>
          <w:rFonts w:ascii="Symbol" w:hAnsi="Symbol"/>
          <w:color w:val="808080"/>
          <w:sz w:val="20"/>
        </w:rPr>
      </w:pPr>
      <w:r>
        <w:rPr>
          <w:color w:val="808080"/>
        </w:rPr>
        <w:t>Popis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vazeb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mezi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jednotlivými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komponentami</w:t>
      </w:r>
    </w:p>
    <w:p w14:paraId="2E0BCC35" w14:textId="77777777" w:rsidR="001171FD" w:rsidRDefault="00407929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spacing w:line="252" w:lineRule="exact"/>
        <w:ind w:hanging="361"/>
        <w:rPr>
          <w:rFonts w:ascii="Symbol" w:hAnsi="Symbol"/>
          <w:color w:val="808080"/>
          <w:sz w:val="20"/>
        </w:rPr>
      </w:pPr>
      <w:r>
        <w:rPr>
          <w:color w:val="808080"/>
        </w:rPr>
        <w:t>Seznam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chybových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kódů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význam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(např.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případě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custom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exceptions)</w:t>
      </w:r>
    </w:p>
    <w:p w14:paraId="15A5DDE1" w14:textId="77777777" w:rsidR="001171FD" w:rsidRDefault="00407929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spacing w:line="252" w:lineRule="exact"/>
        <w:ind w:hanging="361"/>
        <w:rPr>
          <w:rFonts w:ascii="Symbol" w:hAnsi="Symbol"/>
          <w:color w:val="808080"/>
          <w:sz w:val="20"/>
        </w:rPr>
      </w:pPr>
      <w:r>
        <w:rPr>
          <w:color w:val="808080"/>
        </w:rPr>
        <w:t>Programátorská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dokumentace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vytváří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kontinuálně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povinnou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součástí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dodávek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5"/>
        </w:rPr>
        <w:t>SW</w:t>
      </w:r>
    </w:p>
    <w:sectPr w:rsidR="001171FD">
      <w:pgSz w:w="11910" w:h="16840"/>
      <w:pgMar w:top="2000" w:right="740" w:bottom="940" w:left="1020" w:header="649" w:footer="7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F17ED" w14:textId="77777777" w:rsidR="00000000" w:rsidRDefault="00407929">
      <w:r>
        <w:separator/>
      </w:r>
    </w:p>
  </w:endnote>
  <w:endnote w:type="continuationSeparator" w:id="0">
    <w:p w14:paraId="0215F0A4" w14:textId="77777777" w:rsidR="00000000" w:rsidRDefault="0040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E2C90" w14:textId="4D0D0A78" w:rsidR="00407929" w:rsidRDefault="0040792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8577E54" wp14:editId="284080C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1B1B6D" w14:textId="0FF7DF45" w:rsidR="00407929" w:rsidRPr="00407929" w:rsidRDefault="00407929" w:rsidP="0040792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0792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577E5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91B1B6D" w14:textId="0FF7DF45" w:rsidR="00407929" w:rsidRPr="00407929" w:rsidRDefault="00407929" w:rsidP="0040792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0792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F00E7" w14:textId="28FCECE9" w:rsidR="001171FD" w:rsidRDefault="0040792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A1976BF" wp14:editId="724B0B90">
              <wp:simplePos x="647700" y="10201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80E3A9" w14:textId="31AAB9F7" w:rsidR="00407929" w:rsidRPr="00407929" w:rsidRDefault="00407929" w:rsidP="0040792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0792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1976BF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Veřejné informace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E80E3A9" w14:textId="31AAB9F7" w:rsidR="00407929" w:rsidRPr="00407929" w:rsidRDefault="00407929" w:rsidP="0040792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0792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 w14:anchorId="60D1F9F1">
        <v:shape id="docshape1" o:spid="_x0000_s1025" type="#_x0000_t202" style="position:absolute;margin-left:545.75pt;margin-top:793.1pt;width:11.1pt;height:10.05pt;z-index:-251658240;mso-position-horizontal-relative:page;mso-position-vertical-relative:page" filled="f" stroked="f">
          <v:textbox inset="0,0,0,0">
            <w:txbxContent>
              <w:p w14:paraId="23118B6E" w14:textId="77777777" w:rsidR="001171FD" w:rsidRDefault="00407929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rPr>
                    <w:rFonts w:ascii="Calibri"/>
                    <w:sz w:val="16"/>
                  </w:rPr>
                  <w:fldChar w:fldCharType="separate"/>
                </w:r>
                <w:r>
                  <w:rPr>
                    <w:rFonts w:ascii="Calibri"/>
                    <w:sz w:val="16"/>
                  </w:rPr>
                  <w:t>1</w:t>
                </w:r>
                <w:r>
                  <w:rPr>
                    <w:rFonts w:ascii="Calibri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6406" w14:textId="64E525D6" w:rsidR="00407929" w:rsidRDefault="0040792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E975FB" wp14:editId="5EF8F9E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EDA740" w14:textId="3436096F" w:rsidR="00407929" w:rsidRPr="00407929" w:rsidRDefault="00407929" w:rsidP="0040792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0792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E975F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CEDA740" w14:textId="3436096F" w:rsidR="00407929" w:rsidRPr="00407929" w:rsidRDefault="00407929" w:rsidP="0040792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0792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9C698" w14:textId="77777777" w:rsidR="00000000" w:rsidRDefault="00407929">
      <w:r>
        <w:separator/>
      </w:r>
    </w:p>
  </w:footnote>
  <w:footnote w:type="continuationSeparator" w:id="0">
    <w:p w14:paraId="1112F163" w14:textId="77777777" w:rsidR="00000000" w:rsidRDefault="00407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71F8D" w14:textId="77777777" w:rsidR="001171FD" w:rsidRDefault="0040792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61B564F" wp14:editId="01CAEC25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65F08"/>
    <w:multiLevelType w:val="multilevel"/>
    <w:tmpl w:val="35986E06"/>
    <w:lvl w:ilvl="0">
      <w:start w:val="4"/>
      <w:numFmt w:val="decimal"/>
      <w:lvlText w:val="%1."/>
      <w:lvlJc w:val="left"/>
      <w:pPr>
        <w:ind w:left="4342" w:hanging="26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99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833" w:hanging="360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5065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791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517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24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69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94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422261F0"/>
    <w:multiLevelType w:val="hybridMultilevel"/>
    <w:tmpl w:val="DC4E2D6A"/>
    <w:lvl w:ilvl="0" w:tplc="C15694A8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 w:tplc="83E0CCA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lang w:val="cs-CZ" w:eastAsia="en-US" w:bidi="ar-SA"/>
      </w:rPr>
    </w:lvl>
    <w:lvl w:ilvl="2" w:tplc="39A0FF44">
      <w:numFmt w:val="bullet"/>
      <w:lvlText w:val="•"/>
      <w:lvlJc w:val="left"/>
      <w:pPr>
        <w:ind w:left="1874" w:hanging="360"/>
      </w:pPr>
      <w:rPr>
        <w:rFonts w:hint="default"/>
        <w:lang w:val="cs-CZ" w:eastAsia="en-US" w:bidi="ar-SA"/>
      </w:rPr>
    </w:lvl>
    <w:lvl w:ilvl="3" w:tplc="666EDFA6">
      <w:numFmt w:val="bullet"/>
      <w:lvlText w:val="•"/>
      <w:lvlJc w:val="left"/>
      <w:pPr>
        <w:ind w:left="2908" w:hanging="360"/>
      </w:pPr>
      <w:rPr>
        <w:rFonts w:hint="default"/>
        <w:lang w:val="cs-CZ" w:eastAsia="en-US" w:bidi="ar-SA"/>
      </w:rPr>
    </w:lvl>
    <w:lvl w:ilvl="4" w:tplc="7976008E">
      <w:numFmt w:val="bullet"/>
      <w:lvlText w:val="•"/>
      <w:lvlJc w:val="left"/>
      <w:pPr>
        <w:ind w:left="3942" w:hanging="360"/>
      </w:pPr>
      <w:rPr>
        <w:rFonts w:hint="default"/>
        <w:lang w:val="cs-CZ" w:eastAsia="en-US" w:bidi="ar-SA"/>
      </w:rPr>
    </w:lvl>
    <w:lvl w:ilvl="5" w:tplc="A49C7B0C">
      <w:numFmt w:val="bullet"/>
      <w:lvlText w:val="•"/>
      <w:lvlJc w:val="left"/>
      <w:pPr>
        <w:ind w:left="4976" w:hanging="360"/>
      </w:pPr>
      <w:rPr>
        <w:rFonts w:hint="default"/>
        <w:lang w:val="cs-CZ" w:eastAsia="en-US" w:bidi="ar-SA"/>
      </w:rPr>
    </w:lvl>
    <w:lvl w:ilvl="6" w:tplc="D99CB1E2">
      <w:numFmt w:val="bullet"/>
      <w:lvlText w:val="•"/>
      <w:lvlJc w:val="left"/>
      <w:pPr>
        <w:ind w:left="6010" w:hanging="360"/>
      </w:pPr>
      <w:rPr>
        <w:rFonts w:hint="default"/>
        <w:lang w:val="cs-CZ" w:eastAsia="en-US" w:bidi="ar-SA"/>
      </w:rPr>
    </w:lvl>
    <w:lvl w:ilvl="7" w:tplc="D5DCFAF2">
      <w:numFmt w:val="bullet"/>
      <w:lvlText w:val="•"/>
      <w:lvlJc w:val="left"/>
      <w:pPr>
        <w:ind w:left="7044" w:hanging="360"/>
      </w:pPr>
      <w:rPr>
        <w:rFonts w:hint="default"/>
        <w:lang w:val="cs-CZ" w:eastAsia="en-US" w:bidi="ar-SA"/>
      </w:rPr>
    </w:lvl>
    <w:lvl w:ilvl="8" w:tplc="C8841C12">
      <w:numFmt w:val="bullet"/>
      <w:lvlText w:val="•"/>
      <w:lvlJc w:val="left"/>
      <w:pPr>
        <w:ind w:left="8078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437C2FD3"/>
    <w:multiLevelType w:val="multilevel"/>
    <w:tmpl w:val="38184A18"/>
    <w:lvl w:ilvl="0">
      <w:start w:val="1"/>
      <w:numFmt w:val="decimal"/>
      <w:lvlText w:val="%1."/>
      <w:lvlJc w:val="left"/>
      <w:pPr>
        <w:ind w:left="4361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2"/>
      <w:numFmt w:val="decimal"/>
      <w:lvlText w:val="%3"/>
      <w:lvlJc w:val="left"/>
      <w:pPr>
        <w:ind w:left="3927" w:hanging="432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w w:val="99"/>
        <w:sz w:val="24"/>
        <w:szCs w:val="24"/>
        <w:lang w:val="cs-CZ" w:eastAsia="en-US" w:bidi="ar-SA"/>
      </w:rPr>
    </w:lvl>
    <w:lvl w:ilvl="3">
      <w:start w:val="1"/>
      <w:numFmt w:val="decimal"/>
      <w:lvlText w:val="%3.%4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4">
      <w:start w:val="1"/>
      <w:numFmt w:val="lowerLetter"/>
      <w:lvlText w:val="%5)"/>
      <w:lvlJc w:val="left"/>
      <w:pPr>
        <w:ind w:left="132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5">
      <w:numFmt w:val="bullet"/>
      <w:lvlText w:val="•"/>
      <w:lvlJc w:val="left"/>
      <w:pPr>
        <w:ind w:left="5324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8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3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60"/>
      </w:pPr>
      <w:rPr>
        <w:rFonts w:hint="default"/>
        <w:lang w:val="cs-CZ" w:eastAsia="en-US" w:bidi="ar-SA"/>
      </w:rPr>
    </w:lvl>
  </w:abstractNum>
  <w:num w:numId="1" w16cid:durableId="1350139287">
    <w:abstractNumId w:val="1"/>
  </w:num>
  <w:num w:numId="2" w16cid:durableId="1287464094">
    <w:abstractNumId w:val="0"/>
  </w:num>
  <w:num w:numId="3" w16cid:durableId="1434089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71FD"/>
    <w:rsid w:val="001171FD"/>
    <w:rsid w:val="0040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289FE432"/>
  <w15:docId w15:val="{BE940BB0-9CA3-445B-AB64-A035BB84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833" w:hanging="361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33" w:hanging="361"/>
    </w:pPr>
  </w:style>
  <w:style w:type="paragraph" w:customStyle="1" w:styleId="TableParagraph">
    <w:name w:val="Table Paragraph"/>
    <w:basedOn w:val="Normln"/>
    <w:uiPriority w:val="1"/>
    <w:qFormat/>
    <w:pPr>
      <w:spacing w:before="158"/>
    </w:pPr>
  </w:style>
  <w:style w:type="paragraph" w:styleId="Zpat">
    <w:name w:val="footer"/>
    <w:basedOn w:val="Normln"/>
    <w:link w:val="ZpatChar"/>
    <w:uiPriority w:val="99"/>
    <w:unhideWhenUsed/>
    <w:rsid w:val="004079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7929"/>
    <w:rPr>
      <w:rFonts w:ascii="Arial" w:eastAsia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40792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7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tlassian.com/git/tutorials/comparing-workflows/gitflow-workflow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2228</Words>
  <Characters>13152</Characters>
  <Application>Microsoft Office Word</Application>
  <DocSecurity>0</DocSecurity>
  <Lines>109</Lines>
  <Paragraphs>30</Paragraphs>
  <ScaleCrop>false</ScaleCrop>
  <Company/>
  <LinksUpToDate>false</LinksUpToDate>
  <CharactersWithSpaces>15350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Štekl Rudolf</dc:creator>
  <cp:lastModifiedBy>Urbanec Lukáš</cp:lastModifiedBy>
  <cp:revision>2</cp:revision>
  <dcterms:created xsi:type="dcterms:W3CDTF">2023-06-26T05:53:00Z</dcterms:created>
  <dcterms:modified xsi:type="dcterms:W3CDTF">2023-06-26T05:58:00Z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2023-06-26T00:00:00Z</vt:filetime>
  </property>
  <property fmtid="{D5CDD505-2E9C-101B-9397-08002B2CF9AE}" pid="5" name="MSIP_Label_82a99ebc-0f39-4fac-abab-b8d6469272ed_ActionId">
    <vt:lpwstr>036d2ee7-342b-4ad9-88df-d5fe5725e4f3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InternĂ• informace (Internal use)</vt:lpwstr>
  </property>
  <property fmtid="{D5CDD505-2E9C-101B-9397-08002B2CF9AE}" pid="10" name="MSIP_Label_82a99ebc-0f39-4fac-abab-b8d6469272ed_SetDate">
    <vt:lpwstr>2023-06-09T00:19:17Z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  <property fmtid="{D5CDD505-2E9C-101B-9397-08002B2CF9AE}" pid="13" name="ClassificationContentMarkingFooterShapeIds">
    <vt:lpwstr>2,3,4</vt:lpwstr>
  </property>
  <property fmtid="{D5CDD505-2E9C-101B-9397-08002B2CF9AE}" pid="14" name="ClassificationContentMarkingFooterFontProps">
    <vt:lpwstr>#000000,10,Calibri</vt:lpwstr>
  </property>
  <property fmtid="{D5CDD505-2E9C-101B-9397-08002B2CF9AE}" pid="15" name="ClassificationContentMarkingFooterText">
    <vt:lpwstr>Veřejné informace</vt:lpwstr>
  </property>
</Properties>
</file>