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26C1" w14:textId="77777777" w:rsidR="001171FD" w:rsidRDefault="00407929">
      <w:pPr>
        <w:pStyle w:val="Nadpis1"/>
        <w:spacing w:before="145" w:line="352" w:lineRule="auto"/>
        <w:ind w:left="4091" w:right="4083" w:firstLine="0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56 č. 2023/092 NAKIT</w:t>
      </w:r>
    </w:p>
    <w:p w14:paraId="006D7D7A" w14:textId="77777777" w:rsidR="001171FD" w:rsidRDefault="00407929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0373701E" w14:textId="77777777" w:rsidR="001171FD" w:rsidRDefault="001171FD">
      <w:pPr>
        <w:pStyle w:val="Zkladntext"/>
        <w:rPr>
          <w:b/>
          <w:sz w:val="20"/>
        </w:rPr>
      </w:pPr>
    </w:p>
    <w:p w14:paraId="7EA0CFC0" w14:textId="77777777" w:rsidR="001171FD" w:rsidRDefault="001171FD">
      <w:pPr>
        <w:pStyle w:val="Zkladntext"/>
        <w:rPr>
          <w:b/>
          <w:sz w:val="20"/>
        </w:rPr>
      </w:pPr>
    </w:p>
    <w:p w14:paraId="7A4EE7B0" w14:textId="77777777" w:rsidR="001171FD" w:rsidRDefault="001171FD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1171FD" w14:paraId="711601B8" w14:textId="77777777">
        <w:trPr>
          <w:trHeight w:val="381"/>
        </w:trPr>
        <w:tc>
          <w:tcPr>
            <w:tcW w:w="8406" w:type="dxa"/>
            <w:gridSpan w:val="2"/>
          </w:tcPr>
          <w:p w14:paraId="401B443F" w14:textId="77777777" w:rsidR="001171FD" w:rsidRDefault="00407929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1171FD" w14:paraId="69DCCD28" w14:textId="77777777">
        <w:trPr>
          <w:trHeight w:val="445"/>
        </w:trPr>
        <w:tc>
          <w:tcPr>
            <w:tcW w:w="3260" w:type="dxa"/>
          </w:tcPr>
          <w:p w14:paraId="744CF211" w14:textId="77777777" w:rsidR="001171FD" w:rsidRDefault="00407929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46EF6AB0" w14:textId="77777777" w:rsidR="001171FD" w:rsidRDefault="00407929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1171FD" w14:paraId="705E0D87" w14:textId="77777777">
        <w:trPr>
          <w:trHeight w:val="373"/>
        </w:trPr>
        <w:tc>
          <w:tcPr>
            <w:tcW w:w="3260" w:type="dxa"/>
          </w:tcPr>
          <w:p w14:paraId="56B774F6" w14:textId="77777777" w:rsidR="001171FD" w:rsidRDefault="00407929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570EDDC1" w14:textId="77777777" w:rsidR="001171FD" w:rsidRDefault="00407929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1171FD" w14:paraId="08271263" w14:textId="77777777">
        <w:trPr>
          <w:trHeight w:val="373"/>
        </w:trPr>
        <w:tc>
          <w:tcPr>
            <w:tcW w:w="3260" w:type="dxa"/>
          </w:tcPr>
          <w:p w14:paraId="6339DAC5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3D8A929B" w14:textId="77777777" w:rsidR="001171FD" w:rsidRDefault="00407929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1171FD" w14:paraId="2A035282" w14:textId="77777777">
        <w:trPr>
          <w:trHeight w:val="373"/>
        </w:trPr>
        <w:tc>
          <w:tcPr>
            <w:tcW w:w="3260" w:type="dxa"/>
          </w:tcPr>
          <w:p w14:paraId="5DF91DC7" w14:textId="77777777" w:rsidR="001171FD" w:rsidRDefault="00407929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38F855E0" w14:textId="04616C17" w:rsidR="001171FD" w:rsidRDefault="00407929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1171FD" w14:paraId="362801B5" w14:textId="77777777">
        <w:trPr>
          <w:trHeight w:val="372"/>
        </w:trPr>
        <w:tc>
          <w:tcPr>
            <w:tcW w:w="3260" w:type="dxa"/>
          </w:tcPr>
          <w:p w14:paraId="5C8120CA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60D3BDDF" w14:textId="77777777" w:rsidR="001171FD" w:rsidRDefault="00407929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1171FD" w14:paraId="5C5F2475" w14:textId="77777777">
        <w:trPr>
          <w:trHeight w:val="697"/>
        </w:trPr>
        <w:tc>
          <w:tcPr>
            <w:tcW w:w="3260" w:type="dxa"/>
          </w:tcPr>
          <w:p w14:paraId="37D65399" w14:textId="77777777" w:rsidR="001171FD" w:rsidRDefault="00407929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3451DC11" w14:textId="1859471F" w:rsidR="001171FD" w:rsidRDefault="00407929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43743697" w14:textId="3FA83A20" w:rsidR="001171FD" w:rsidRDefault="00407929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</w:t>
            </w:r>
          </w:p>
        </w:tc>
      </w:tr>
      <w:tr w:rsidR="001171FD" w14:paraId="27D6F6EA" w14:textId="77777777">
        <w:trPr>
          <w:trHeight w:val="260"/>
        </w:trPr>
        <w:tc>
          <w:tcPr>
            <w:tcW w:w="3260" w:type="dxa"/>
          </w:tcPr>
          <w:p w14:paraId="49068208" w14:textId="77777777" w:rsidR="001171FD" w:rsidRDefault="00407929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19B74B78" w14:textId="77777777" w:rsidR="001171FD" w:rsidRDefault="001171F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CCB2AF2" w14:textId="77777777" w:rsidR="001171FD" w:rsidRDefault="001171FD">
      <w:pPr>
        <w:pStyle w:val="Zkladntext"/>
        <w:rPr>
          <w:b/>
          <w:sz w:val="20"/>
        </w:rPr>
      </w:pPr>
    </w:p>
    <w:p w14:paraId="193B921C" w14:textId="77777777" w:rsidR="001171FD" w:rsidRDefault="001171FD">
      <w:pPr>
        <w:pStyle w:val="Zkladntext"/>
        <w:rPr>
          <w:b/>
          <w:sz w:val="20"/>
        </w:rPr>
      </w:pPr>
    </w:p>
    <w:p w14:paraId="1D60E9F5" w14:textId="77777777" w:rsidR="001171FD" w:rsidRDefault="001171FD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1171FD" w14:paraId="0C1923AB" w14:textId="77777777">
        <w:trPr>
          <w:trHeight w:val="1057"/>
        </w:trPr>
        <w:tc>
          <w:tcPr>
            <w:tcW w:w="3252" w:type="dxa"/>
          </w:tcPr>
          <w:p w14:paraId="29FC0ECF" w14:textId="77777777" w:rsidR="001171FD" w:rsidRDefault="00407929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5D0D485" w14:textId="77777777" w:rsidR="001171FD" w:rsidRDefault="001171FD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775CA6E" w14:textId="77777777" w:rsidR="001171FD" w:rsidRDefault="001171F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CE3CF2D" w14:textId="77777777" w:rsidR="001171FD" w:rsidRDefault="00407929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4A8FDCDF" w14:textId="77777777" w:rsidR="001171FD" w:rsidRDefault="001171F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171FD" w14:paraId="780C5C2B" w14:textId="77777777">
        <w:trPr>
          <w:trHeight w:val="373"/>
        </w:trPr>
        <w:tc>
          <w:tcPr>
            <w:tcW w:w="3252" w:type="dxa"/>
          </w:tcPr>
          <w:p w14:paraId="3B7A03A1" w14:textId="77777777" w:rsidR="001171FD" w:rsidRDefault="00407929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52EA0D48" w14:textId="77777777" w:rsidR="001171FD" w:rsidRDefault="00407929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1171FD" w14:paraId="4CFAB238" w14:textId="77777777">
        <w:trPr>
          <w:trHeight w:val="372"/>
        </w:trPr>
        <w:tc>
          <w:tcPr>
            <w:tcW w:w="3252" w:type="dxa"/>
          </w:tcPr>
          <w:p w14:paraId="0D38D5BC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586C475D" w14:textId="77777777" w:rsidR="001171FD" w:rsidRDefault="00407929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1171FD" w14:paraId="31CEE2D2" w14:textId="77777777">
        <w:trPr>
          <w:trHeight w:val="373"/>
        </w:trPr>
        <w:tc>
          <w:tcPr>
            <w:tcW w:w="3252" w:type="dxa"/>
          </w:tcPr>
          <w:p w14:paraId="4893FCB7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7052C14F" w14:textId="77777777" w:rsidR="001171FD" w:rsidRDefault="00407929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1171FD" w14:paraId="577872C5" w14:textId="77777777">
        <w:trPr>
          <w:trHeight w:val="373"/>
        </w:trPr>
        <w:tc>
          <w:tcPr>
            <w:tcW w:w="3252" w:type="dxa"/>
          </w:tcPr>
          <w:p w14:paraId="68E05426" w14:textId="77777777" w:rsidR="001171FD" w:rsidRDefault="00407929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0109290C" w14:textId="4A0FCCFF" w:rsidR="001171FD" w:rsidRDefault="00407929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1171FD" w14:paraId="25DA75B6" w14:textId="77777777">
        <w:trPr>
          <w:trHeight w:val="626"/>
        </w:trPr>
        <w:tc>
          <w:tcPr>
            <w:tcW w:w="3252" w:type="dxa"/>
          </w:tcPr>
          <w:p w14:paraId="42D7DF5C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6EA0B206" w14:textId="77777777" w:rsidR="001171FD" w:rsidRDefault="0040792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1171FD" w14:paraId="30BC6D8C" w14:textId="77777777">
        <w:trPr>
          <w:trHeight w:val="746"/>
        </w:trPr>
        <w:tc>
          <w:tcPr>
            <w:tcW w:w="3252" w:type="dxa"/>
          </w:tcPr>
          <w:p w14:paraId="48E27F63" w14:textId="77777777" w:rsidR="001171FD" w:rsidRDefault="00407929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343DE29D" w14:textId="79BED28D" w:rsidR="001171FD" w:rsidRDefault="0040792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452B7F38" w14:textId="1CE7C2BE" w:rsidR="001171FD" w:rsidRDefault="00407929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1171FD" w14:paraId="63B48AF9" w14:textId="77777777">
        <w:trPr>
          <w:trHeight w:val="309"/>
        </w:trPr>
        <w:tc>
          <w:tcPr>
            <w:tcW w:w="3252" w:type="dxa"/>
          </w:tcPr>
          <w:p w14:paraId="47C36468" w14:textId="77777777" w:rsidR="001171FD" w:rsidRDefault="00407929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2DEFCDBD" w14:textId="77777777" w:rsidR="001171FD" w:rsidRDefault="001171F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0445EF5" w14:textId="77777777" w:rsidR="001171FD" w:rsidRDefault="001171FD">
      <w:pPr>
        <w:pStyle w:val="Zkladntext"/>
        <w:rPr>
          <w:b/>
          <w:sz w:val="24"/>
        </w:rPr>
      </w:pPr>
    </w:p>
    <w:p w14:paraId="79FB9113" w14:textId="77777777" w:rsidR="001171FD" w:rsidRDefault="001171FD">
      <w:pPr>
        <w:pStyle w:val="Zkladntext"/>
        <w:rPr>
          <w:b/>
          <w:sz w:val="19"/>
        </w:rPr>
      </w:pPr>
    </w:p>
    <w:p w14:paraId="42F98F52" w14:textId="77777777" w:rsidR="001171FD" w:rsidRDefault="00407929">
      <w:pPr>
        <w:pStyle w:val="Zkladntext"/>
        <w:spacing w:before="1" w:line="312" w:lineRule="auto"/>
        <w:ind w:left="11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7AFC1BB8" w14:textId="77777777" w:rsidR="001171FD" w:rsidRDefault="00407929">
      <w:pPr>
        <w:ind w:left="11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34C0675E" w14:textId="77777777" w:rsidR="001171FD" w:rsidRDefault="001171FD">
      <w:pPr>
        <w:sectPr w:rsidR="001171F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544A4EFF" w14:textId="77777777" w:rsidR="001171FD" w:rsidRDefault="00407929">
      <w:pPr>
        <w:pStyle w:val="Nadpis1"/>
        <w:numPr>
          <w:ilvl w:val="0"/>
          <w:numId w:val="3"/>
        </w:numPr>
        <w:tabs>
          <w:tab w:val="left" w:pos="4361"/>
          <w:tab w:val="left" w:pos="4362"/>
        </w:tabs>
        <w:spacing w:before="145"/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41C58246" w14:textId="77777777" w:rsidR="001171FD" w:rsidRDefault="001171FD">
      <w:pPr>
        <w:pStyle w:val="Zkladntext"/>
        <w:spacing w:before="1"/>
        <w:rPr>
          <w:b/>
          <w:sz w:val="27"/>
        </w:rPr>
      </w:pPr>
    </w:p>
    <w:p w14:paraId="51239803" w14:textId="77777777" w:rsidR="001171FD" w:rsidRDefault="0040792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 aktivity související zejména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prostředím Portálu veřejné správy – Portálu občana včetně dokumentace, popisu zdrojového kódu a release notes, a to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5D8B8A19" w14:textId="77777777" w:rsidR="001171FD" w:rsidRDefault="001171FD">
      <w:pPr>
        <w:pStyle w:val="Zkladntext"/>
        <w:spacing w:before="10"/>
        <w:rPr>
          <w:sz w:val="20"/>
        </w:rPr>
      </w:pPr>
    </w:p>
    <w:p w14:paraId="4D3DC735" w14:textId="77777777" w:rsidR="001171FD" w:rsidRDefault="0040792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</w:t>
      </w:r>
      <w:r>
        <w:rPr>
          <w:color w:val="808080"/>
        </w:rPr>
        <w:t xml:space="preserve">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56102C32" w14:textId="77777777" w:rsidR="001171FD" w:rsidRDefault="001171FD">
      <w:pPr>
        <w:pStyle w:val="Zkladntext"/>
        <w:spacing w:before="10"/>
        <w:rPr>
          <w:sz w:val="20"/>
        </w:rPr>
      </w:pPr>
    </w:p>
    <w:p w14:paraId="457C623D" w14:textId="77777777" w:rsidR="001171FD" w:rsidRDefault="0040792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4FD1A376" w14:textId="77777777" w:rsidR="001171FD" w:rsidRDefault="001171FD">
      <w:pPr>
        <w:pStyle w:val="Zkladntext"/>
        <w:spacing w:before="10"/>
        <w:rPr>
          <w:sz w:val="20"/>
        </w:rPr>
      </w:pPr>
    </w:p>
    <w:p w14:paraId="3878D5E3" w14:textId="77777777" w:rsidR="001171FD" w:rsidRDefault="0040792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0EB22E26" w14:textId="77777777" w:rsidR="001171FD" w:rsidRDefault="001171FD">
      <w:pPr>
        <w:pStyle w:val="Zkladntext"/>
        <w:spacing w:before="1"/>
        <w:rPr>
          <w:sz w:val="21"/>
        </w:rPr>
      </w:pPr>
    </w:p>
    <w:p w14:paraId="64A1229F" w14:textId="77777777" w:rsidR="001171FD" w:rsidRDefault="00407929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</w:t>
      </w:r>
      <w:r>
        <w:rPr>
          <w:color w:val="808080"/>
        </w:rPr>
        <w:t xml:space="preserve"> v maximálním rozsahu.</w:t>
      </w:r>
    </w:p>
    <w:p w14:paraId="14BA1E28" w14:textId="77777777" w:rsidR="001171FD" w:rsidRDefault="001171FD">
      <w:pPr>
        <w:pStyle w:val="Zkladntext"/>
        <w:spacing w:before="10"/>
        <w:rPr>
          <w:sz w:val="20"/>
        </w:rPr>
      </w:pPr>
    </w:p>
    <w:p w14:paraId="4323A9B1" w14:textId="77777777" w:rsidR="001171FD" w:rsidRDefault="00407929">
      <w:pPr>
        <w:pStyle w:val="Nadpis1"/>
        <w:numPr>
          <w:ilvl w:val="2"/>
          <w:numId w:val="3"/>
        </w:numPr>
        <w:tabs>
          <w:tab w:val="left" w:pos="3927"/>
          <w:tab w:val="left" w:pos="3928"/>
        </w:tabs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4A31B7E1" w14:textId="77777777" w:rsidR="001171FD" w:rsidRDefault="001171FD">
      <w:pPr>
        <w:pStyle w:val="Zkladntext"/>
        <w:spacing w:before="10"/>
        <w:rPr>
          <w:b/>
          <w:sz w:val="26"/>
        </w:rPr>
      </w:pPr>
    </w:p>
    <w:p w14:paraId="7067FEA3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" w:line="312" w:lineRule="auto"/>
        <w:ind w:right="166"/>
      </w:pPr>
      <w:r>
        <w:rPr>
          <w:color w:val="808080"/>
        </w:rPr>
        <w:t>Cena za Předmět plnění činí 5.799.500, - Kč bez DPH (slovy: pět milionů sedm set devadesát devět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 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 Předmětu plnění. Rozpad na jednotkové ceny je uveden Příloze č. 1 této Smlouvy.</w:t>
      </w:r>
    </w:p>
    <w:p w14:paraId="60A0B37E" w14:textId="77777777" w:rsidR="001171FD" w:rsidRDefault="001171FD">
      <w:pPr>
        <w:pStyle w:val="Zkladntext"/>
        <w:rPr>
          <w:sz w:val="21"/>
        </w:rPr>
      </w:pPr>
    </w:p>
    <w:p w14:paraId="1012C16B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(tj. byl podepsán Akceptační protokol), přičemž výsledná cena takového plnění bude stanovena na základě jednotkových cen uv</w:t>
      </w:r>
      <w:r>
        <w:rPr>
          <w:color w:val="808080"/>
        </w:rPr>
        <w:t>edených v Příloze č. 1 této Smlouvy a skutečného počtu člověkodnů poskytnutých v jednotlivých rolích.</w:t>
      </w:r>
    </w:p>
    <w:p w14:paraId="3A92D4C7" w14:textId="77777777" w:rsidR="001171FD" w:rsidRDefault="001171FD">
      <w:pPr>
        <w:pStyle w:val="Zkladntext"/>
        <w:spacing w:before="10"/>
        <w:rPr>
          <w:sz w:val="20"/>
        </w:rPr>
      </w:pPr>
    </w:p>
    <w:p w14:paraId="2DF9A4E5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5D37AD6C" w14:textId="77777777" w:rsidR="001171FD" w:rsidRDefault="001171FD">
      <w:pPr>
        <w:spacing w:line="312" w:lineRule="auto"/>
        <w:jc w:val="both"/>
        <w:sectPr w:rsidR="001171FD">
          <w:pgSz w:w="11910" w:h="16840"/>
          <w:pgMar w:top="2000" w:right="740" w:bottom="940" w:left="1020" w:header="649" w:footer="756" w:gutter="0"/>
          <w:cols w:space="708"/>
        </w:sectPr>
      </w:pPr>
    </w:p>
    <w:p w14:paraId="3C04E5F8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</w:t>
      </w:r>
      <w:r>
        <w:rPr>
          <w:color w:val="808080"/>
        </w:rPr>
        <w:t>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 měsíci, a to na základě Akceptačního protokolu podepsaného oprávněnými zástupci obou Smluvních stran. Za den uskutečnění zdanitelného plnění (dále jen</w:t>
      </w:r>
    </w:p>
    <w:p w14:paraId="22F73DDA" w14:textId="77777777" w:rsidR="001171FD" w:rsidRDefault="00407929">
      <w:pPr>
        <w:pStyle w:val="Zkladntext"/>
        <w:spacing w:line="312" w:lineRule="auto"/>
        <w:ind w:left="679" w:right="104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</w:rPr>
        <w:t>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020C971C" w14:textId="77777777" w:rsidR="001171FD" w:rsidRDefault="001171FD">
      <w:pPr>
        <w:pStyle w:val="Zkladntext"/>
        <w:spacing w:before="9"/>
        <w:rPr>
          <w:sz w:val="20"/>
        </w:rPr>
      </w:pPr>
    </w:p>
    <w:p w14:paraId="380DC884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Daňový doklad vystavený Dodavatelem musí </w:t>
      </w:r>
      <w:r>
        <w:rPr>
          <w:color w:val="808080"/>
        </w:rPr>
        <w:t>obsahovat všechny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03D24467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</w:t>
      </w:r>
      <w:r>
        <w:rPr>
          <w:color w:val="808080"/>
        </w:rPr>
        <w:t>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3496E2BC" w14:textId="77777777" w:rsidR="001171FD" w:rsidRDefault="001171FD">
      <w:pPr>
        <w:pStyle w:val="Zkladntext"/>
        <w:spacing w:before="11"/>
        <w:rPr>
          <w:sz w:val="23"/>
        </w:rPr>
      </w:pPr>
    </w:p>
    <w:p w14:paraId="1B850C6F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5A3AB266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18DAD61D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1E54CEF5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36945E3A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74EFAD03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29CD330B" w14:textId="77777777" w:rsidR="001171FD" w:rsidRDefault="001171FD">
      <w:pPr>
        <w:pStyle w:val="Zkladntext"/>
        <w:spacing w:before="5"/>
        <w:rPr>
          <w:sz w:val="27"/>
        </w:rPr>
      </w:pPr>
    </w:p>
    <w:p w14:paraId="402BF6A7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71A22D59" w14:textId="77777777" w:rsidR="001171FD" w:rsidRDefault="00407929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75B29083" w14:textId="77777777" w:rsidR="001171FD" w:rsidRDefault="001171FD">
      <w:pPr>
        <w:pStyle w:val="Zkladntext"/>
        <w:spacing w:before="8"/>
        <w:rPr>
          <w:sz w:val="27"/>
        </w:rPr>
      </w:pPr>
    </w:p>
    <w:p w14:paraId="5E5EE20E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791325A6" w14:textId="32471DA9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rPr>
          <w:color w:val="7E7E7E"/>
          <w:spacing w:val="-2"/>
          <w:u w:val="single" w:color="7E7E7E"/>
        </w:rPr>
        <w:t>xxx</w:t>
      </w:r>
    </w:p>
    <w:p w14:paraId="6E984717" w14:textId="77777777" w:rsidR="001171FD" w:rsidRDefault="00407929">
      <w:pPr>
        <w:pStyle w:val="Odstavecseseznamem"/>
        <w:numPr>
          <w:ilvl w:val="4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62EC2BDF" w14:textId="77777777" w:rsidR="001171FD" w:rsidRDefault="00407929">
      <w:pPr>
        <w:pStyle w:val="Zkladntext"/>
        <w:spacing w:before="196" w:line="424" w:lineRule="auto"/>
        <w:ind w:left="1673" w:right="150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195C0738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23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7A8DB6D2" w14:textId="77777777" w:rsidR="001171FD" w:rsidRDefault="001171FD">
      <w:pPr>
        <w:pStyle w:val="Zkladntext"/>
        <w:spacing w:before="5"/>
        <w:rPr>
          <w:sz w:val="27"/>
        </w:rPr>
      </w:pPr>
    </w:p>
    <w:p w14:paraId="29ABA16F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385CDEA4" w14:textId="77777777" w:rsidR="001171FD" w:rsidRDefault="001171FD">
      <w:pPr>
        <w:pStyle w:val="Zkladntext"/>
        <w:spacing w:before="11"/>
        <w:rPr>
          <w:sz w:val="23"/>
        </w:rPr>
      </w:pPr>
    </w:p>
    <w:p w14:paraId="5DD5FFB6" w14:textId="21E6517C" w:rsidR="001171FD" w:rsidRDefault="00407929">
      <w:pPr>
        <w:pStyle w:val="Zkladntext"/>
        <w:tabs>
          <w:tab w:val="left" w:pos="2950"/>
        </w:tabs>
        <w:ind w:left="67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75BFC38D" w14:textId="5B9116DE" w:rsidR="001171FD" w:rsidRDefault="00407929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0C51CF84" w14:textId="60D53AD3" w:rsidR="001171FD" w:rsidRDefault="00407929" w:rsidP="00407929">
      <w:pPr>
        <w:pStyle w:val="Zkladntext"/>
        <w:spacing w:before="75"/>
        <w:ind w:left="2950"/>
        <w:sectPr w:rsidR="001171FD">
          <w:pgSz w:w="11910" w:h="16840"/>
          <w:pgMar w:top="2000" w:right="740" w:bottom="940" w:left="1020" w:header="649" w:footer="756" w:gutter="0"/>
          <w:cols w:space="708"/>
        </w:sectPr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rPr>
          <w:color w:val="7E7E7E"/>
          <w:spacing w:val="-2"/>
          <w:u w:val="single" w:color="7E7E7E"/>
        </w:rPr>
        <w:t>xxx</w:t>
      </w:r>
    </w:p>
    <w:p w14:paraId="3992B3C0" w14:textId="05E11853" w:rsidR="001171FD" w:rsidRDefault="00407929">
      <w:pPr>
        <w:pStyle w:val="Zkladntext"/>
        <w:tabs>
          <w:tab w:val="left" w:pos="2950"/>
        </w:tabs>
        <w:spacing w:before="145" w:line="252" w:lineRule="exact"/>
        <w:ind w:left="679"/>
        <w:jc w:val="both"/>
      </w:pPr>
      <w:r>
        <w:rPr>
          <w:color w:val="808080"/>
        </w:rPr>
        <w:lastRenderedPageBreak/>
        <w:t>Z</w:t>
      </w:r>
      <w:r>
        <w:rPr>
          <w:color w:val="808080"/>
        </w:rPr>
        <w:t xml:space="preserve">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4C069A73" w14:textId="2FA9749A" w:rsidR="001171FD" w:rsidRDefault="00407929">
      <w:pPr>
        <w:pStyle w:val="Zkladntext"/>
        <w:spacing w:line="252" w:lineRule="exact"/>
        <w:ind w:left="2950"/>
        <w:jc w:val="both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3460157B" w14:textId="09B71E27" w:rsidR="001171FD" w:rsidRDefault="00407929">
      <w:pPr>
        <w:pStyle w:val="Zkladntext"/>
        <w:spacing w:before="1"/>
        <w:ind w:left="2950"/>
        <w:jc w:val="both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t>xxx</w:t>
      </w:r>
    </w:p>
    <w:p w14:paraId="6524D225" w14:textId="77777777" w:rsidR="001171FD" w:rsidRDefault="00407929">
      <w:pPr>
        <w:pStyle w:val="Zkladntext"/>
        <w:spacing w:before="119"/>
        <w:ind w:left="679" w:right="106"/>
        <w:jc w:val="both"/>
      </w:pPr>
      <w:r>
        <w:rPr>
          <w:color w:val="808080"/>
        </w:rPr>
        <w:t>Odpovědné osoby dle tohoto odstavce Smlouvy jsou zejména oprávěny stvrdit poskytnutí Předmětu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 xml:space="preserve">Předmětu </w:t>
      </w:r>
      <w:r>
        <w:rPr>
          <w:color w:val="808080"/>
          <w:spacing w:val="-2"/>
        </w:rPr>
        <w:t>plnění.</w:t>
      </w:r>
    </w:p>
    <w:p w14:paraId="509EB3B3" w14:textId="77777777" w:rsidR="001171FD" w:rsidRDefault="001171FD">
      <w:pPr>
        <w:pStyle w:val="Zkladntext"/>
        <w:spacing w:before="10"/>
        <w:rPr>
          <w:sz w:val="12"/>
        </w:rPr>
      </w:pPr>
    </w:p>
    <w:p w14:paraId="7360C732" w14:textId="77777777" w:rsidR="001171FD" w:rsidRDefault="00407929">
      <w:pPr>
        <w:pStyle w:val="Nadpis1"/>
        <w:numPr>
          <w:ilvl w:val="2"/>
          <w:numId w:val="3"/>
        </w:numPr>
        <w:tabs>
          <w:tab w:val="left" w:pos="2697"/>
          <w:tab w:val="left" w:pos="2698"/>
        </w:tabs>
        <w:spacing w:before="92"/>
        <w:ind w:left="269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2C6BBF4" w14:textId="77777777" w:rsidR="001171FD" w:rsidRDefault="001171FD">
      <w:pPr>
        <w:pStyle w:val="Zkladntext"/>
        <w:spacing w:before="9"/>
        <w:rPr>
          <w:b/>
          <w:sz w:val="23"/>
        </w:rPr>
      </w:pPr>
    </w:p>
    <w:p w14:paraId="7D2563F7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8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 se shodují, že plnění poskytnuté od 1. 6. 2023 do nabytí účinnosti této Smlouvy je plněním poskytnutým v souladu s požadavky a podmínkami stanovenými touto Smlouvou a Rámcovou dohodou a bude tak na něj nahlíženo.</w:t>
      </w:r>
    </w:p>
    <w:p w14:paraId="1E790341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99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237E864B" w14:textId="77777777" w:rsidR="001171FD" w:rsidRDefault="001171FD">
      <w:pPr>
        <w:pStyle w:val="Zkladntext"/>
        <w:spacing w:before="5"/>
        <w:rPr>
          <w:sz w:val="27"/>
        </w:rPr>
      </w:pPr>
    </w:p>
    <w:p w14:paraId="47F2AF22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104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4435748E" w14:textId="77777777" w:rsidR="001171FD" w:rsidRDefault="001171FD">
      <w:pPr>
        <w:pStyle w:val="Zkladntext"/>
        <w:spacing w:before="9"/>
        <w:rPr>
          <w:sz w:val="20"/>
        </w:rPr>
      </w:pPr>
    </w:p>
    <w:p w14:paraId="51C5572F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1AAE799F" w14:textId="77777777" w:rsidR="001171FD" w:rsidRDefault="001171FD">
      <w:pPr>
        <w:pStyle w:val="Zkladntext"/>
        <w:spacing w:before="1"/>
        <w:rPr>
          <w:sz w:val="21"/>
        </w:rPr>
      </w:pPr>
    </w:p>
    <w:p w14:paraId="327C908B" w14:textId="77777777" w:rsidR="001171FD" w:rsidRDefault="00407929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 xml:space="preserve">V souladu s §100 odst. 1 zákona č. 134/2016 Sb., o zadávání veřejných zakázek, ve </w:t>
      </w:r>
      <w:r>
        <w:rPr>
          <w:color w:val="808080"/>
        </w:rPr>
        <w:t xml:space="preserve">znění pozdějších předpisu, není Objednatel povinen realizovat celý rozsah Předmětu plnění této Dílčí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6FC1FEC8" w14:textId="77777777" w:rsidR="001171FD" w:rsidRDefault="001171FD">
      <w:pPr>
        <w:pStyle w:val="Zkladntext"/>
        <w:spacing w:before="10"/>
        <w:rPr>
          <w:sz w:val="20"/>
        </w:rPr>
      </w:pPr>
    </w:p>
    <w:p w14:paraId="00583A24" w14:textId="77777777" w:rsidR="001171FD" w:rsidRDefault="00407929">
      <w:pPr>
        <w:pStyle w:val="Nadpis1"/>
        <w:numPr>
          <w:ilvl w:val="0"/>
          <w:numId w:val="2"/>
        </w:numPr>
        <w:tabs>
          <w:tab w:val="left" w:pos="4343"/>
        </w:tabs>
        <w:spacing w:before="1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3BB37BE" w14:textId="77777777" w:rsidR="001171FD" w:rsidRDefault="001171FD">
      <w:pPr>
        <w:pStyle w:val="Zkladntext"/>
        <w:spacing w:before="10"/>
        <w:rPr>
          <w:b/>
          <w:sz w:val="27"/>
        </w:rPr>
      </w:pPr>
    </w:p>
    <w:p w14:paraId="5056447F" w14:textId="77777777" w:rsidR="001171FD" w:rsidRDefault="00407929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</w:t>
      </w:r>
      <w:r>
        <w:rPr>
          <w:color w:val="808080"/>
        </w:rPr>
        <w:t>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188EA783" w14:textId="77777777" w:rsidR="001171FD" w:rsidRDefault="001171FD">
      <w:pPr>
        <w:pStyle w:val="Zkladntext"/>
        <w:spacing w:before="10"/>
        <w:rPr>
          <w:sz w:val="20"/>
        </w:rPr>
      </w:pPr>
    </w:p>
    <w:p w14:paraId="33BD0B3B" w14:textId="77777777" w:rsidR="001171FD" w:rsidRDefault="00407929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Tato Smlouva</w:t>
      </w:r>
      <w:r>
        <w:rPr>
          <w:color w:val="808080"/>
        </w:rPr>
        <w:t xml:space="preserve">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7664AA93" w14:textId="77777777" w:rsidR="001171FD" w:rsidRDefault="001171FD">
      <w:pPr>
        <w:spacing w:line="312" w:lineRule="auto"/>
        <w:jc w:val="both"/>
        <w:sectPr w:rsidR="001171FD">
          <w:pgSz w:w="11910" w:h="16840"/>
          <w:pgMar w:top="2000" w:right="740" w:bottom="940" w:left="1020" w:header="649" w:footer="756" w:gutter="0"/>
          <w:cols w:space="708"/>
        </w:sectPr>
      </w:pPr>
    </w:p>
    <w:p w14:paraId="0EF0C8EF" w14:textId="77777777" w:rsidR="001171FD" w:rsidRDefault="00407929">
      <w:pPr>
        <w:pStyle w:val="Odstavecseseznamem"/>
        <w:numPr>
          <w:ilvl w:val="1"/>
          <w:numId w:val="2"/>
        </w:numPr>
        <w:tabs>
          <w:tab w:val="left" w:pos="680"/>
        </w:tabs>
        <w:spacing w:before="145" w:line="312" w:lineRule="auto"/>
        <w:ind w:right="114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4659324B" w14:textId="77777777" w:rsidR="001171FD" w:rsidRDefault="001171FD">
      <w:pPr>
        <w:pStyle w:val="Zkladntext"/>
        <w:spacing w:before="9"/>
        <w:rPr>
          <w:sz w:val="20"/>
        </w:rPr>
      </w:pPr>
    </w:p>
    <w:p w14:paraId="66EB4D4C" w14:textId="77777777" w:rsidR="001171FD" w:rsidRDefault="00407929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13"/>
        <w:jc w:val="both"/>
      </w:pPr>
      <w:r>
        <w:rPr>
          <w:color w:val="808080"/>
        </w:rPr>
        <w:t xml:space="preserve">Tato </w:t>
      </w:r>
      <w:r>
        <w:rPr>
          <w:color w:val="808080"/>
        </w:rPr>
        <w:t>Smlouva je uzavírána elektronickou formou, kdy Dodavatel obdrží elektronický dokument, podepsaný v souladu s platnou právní úpravou.</w:t>
      </w:r>
    </w:p>
    <w:p w14:paraId="6C014595" w14:textId="77777777" w:rsidR="001171FD" w:rsidRDefault="001171FD">
      <w:pPr>
        <w:pStyle w:val="Zkladntext"/>
        <w:spacing w:before="9"/>
        <w:rPr>
          <w:sz w:val="20"/>
        </w:rPr>
      </w:pPr>
    </w:p>
    <w:p w14:paraId="07D75154" w14:textId="77777777" w:rsidR="001171FD" w:rsidRDefault="00407929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Smluvní strany prohlašují, že tato Smlouva ve spojení s Rámcovou dohodou vyjadřuje jejich úplné a výlučné vzájemné ujednán</w:t>
      </w:r>
      <w:r>
        <w:rPr>
          <w:color w:val="808080"/>
        </w:rPr>
        <w:t>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</w:t>
      </w:r>
      <w:r>
        <w:rPr>
          <w:color w:val="808080"/>
        </w:rPr>
        <w:t xml:space="preserve"> podpisy svých oprávněných osob či zástupců.</w:t>
      </w:r>
    </w:p>
    <w:p w14:paraId="6A57C214" w14:textId="77777777" w:rsidR="001171FD" w:rsidRDefault="001171FD">
      <w:pPr>
        <w:pStyle w:val="Zkladntext"/>
        <w:spacing w:before="1"/>
        <w:rPr>
          <w:sz w:val="21"/>
        </w:rPr>
      </w:pPr>
    </w:p>
    <w:p w14:paraId="43BD6CCE" w14:textId="77777777" w:rsidR="001171FD" w:rsidRDefault="00407929">
      <w:pPr>
        <w:pStyle w:val="Zkladntext"/>
        <w:spacing w:before="1" w:line="501" w:lineRule="auto"/>
        <w:ind w:left="67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5503F81F" w14:textId="77777777" w:rsidR="001171FD" w:rsidRDefault="001171FD">
      <w:pPr>
        <w:pStyle w:val="Zkladntext"/>
        <w:rPr>
          <w:sz w:val="20"/>
        </w:rPr>
      </w:pPr>
    </w:p>
    <w:p w14:paraId="14529C93" w14:textId="77777777" w:rsidR="001171FD" w:rsidRDefault="001171FD">
      <w:pPr>
        <w:rPr>
          <w:sz w:val="20"/>
        </w:rPr>
        <w:sectPr w:rsidR="001171FD">
          <w:pgSz w:w="11910" w:h="16840"/>
          <w:pgMar w:top="2000" w:right="740" w:bottom="940" w:left="1020" w:header="649" w:footer="756" w:gutter="0"/>
          <w:cols w:space="708"/>
        </w:sectPr>
      </w:pPr>
    </w:p>
    <w:p w14:paraId="404D68AD" w14:textId="5FB31147" w:rsidR="001171FD" w:rsidRDefault="00407929">
      <w:pPr>
        <w:spacing w:before="280"/>
        <w:ind w:left="190"/>
        <w:rPr>
          <w:rFonts w:ascii="Trebuchet MS"/>
          <w:sz w:val="50"/>
        </w:rPr>
      </w:pPr>
      <w:r>
        <w:pict w14:anchorId="173DC54D">
          <v:group id="docshapegroup2" o:spid="_x0000_s2056" style="position:absolute;left:0;text-align:left;margin-left:122.8pt;margin-top:15.45pt;width:95.9pt;height:61.55pt;z-index:-15995904;mso-position-horizontal-relative:page" coordorigin="2456,309" coordsize="1918,1231">
            <v:line id="_x0000_s2058" style="position:absolute" from="2540,316" to="4374,316" strokecolor="#7f7f7f" strokeweight=".24536mm"/>
            <v:shape id="docshape3" o:spid="_x0000_s2057" style="position:absolute;left:2456;top:311;width:1237;height:1229" coordorigin="2456,311" coordsize="1237,1229" o:spt="100" adj="0,,0" path="m2679,1280r-108,70l2503,1418r-36,58l2456,1519r8,16l2471,1540r82,l2557,1537r-77,l2491,1491r40,-65l2596,1353r83,-73xm2985,311r-25,17l2948,366r-5,43l2942,440r1,28l2946,498r4,31l2955,562r6,33l2968,629r8,35l2985,698r-5,25l2966,766r-21,59l2916,895r-34,78l2842,1057r-43,87l2753,1229r-47,80l2658,1383r-48,62l2564,1494r-44,32l2480,1537r77,l2582,1521r45,-42l2678,1417r58,-82l2800,1230r12,-4l2800,1226r63,-114l2912,1017r37,-80l2975,870r19,-56l3008,767r43,l3051,766r-27,-72l3033,630r-25,l2993,575r-10,-54l2978,471r-2,-45l2977,407r3,-32l2987,342r16,-23l3033,319r-16,-6l2985,311xm3661,1223r-11,3l3640,1232r-6,9l3631,1254r3,11l3640,1274r10,6l3661,1283r13,-3l3681,1276r-32,l3638,1266r,-26l3649,1230r32,l3674,1226r-13,-3xm3681,1230r-4,l3685,1240r,26l3677,1276r4,l3684,1274r7,-9l3693,1254r-2,-13l3684,1232r-3,-2xm3670,1233r-20,l3650,1270r6,l3656,1256r16,l3672,1255r-4,-1l3675,1251r-19,l3656,1241r18,l3674,1238r-4,-5xm3672,1256r-8,l3667,1260r1,4l3669,1270r6,l3674,1264r,-5l3672,1256xm3674,1241r-9,l3668,1242r,8l3664,1251r11,l3675,1246r-1,-5xm3051,767r-43,l3062,880r56,84l3174,1024r50,41l3266,1091r-75,14l3114,1123r-79,20l2955,1167r-78,28l2800,1226r12,l2866,1208r70,-19l3009,1171r76,-15l3161,1142r77,-11l3313,1123r94,l3387,1114r66,-4l3668,1110r-33,-18l3588,1082r-257,l3302,1066r-29,-18l3245,1029r-27,-20l3167,960r-45,-59l3084,836r-33,-69xm3407,1123r-94,l3395,1160r82,28l3552,1206r63,6l3641,1210r19,-5l3673,1196r3,-4l3641,1192r-50,-6l3530,1170r-70,-24l3407,1123xm3680,1183r-7,3l3664,1189r-11,2l3641,1192r35,l3680,1183xm3668,1110r-136,l3608,1117r57,19l3685,1169r4,-9l3693,1157r,-9l3678,1115r-10,-5xm3483,1073r-34,1l3412,1076r-81,6l3588,1082r-20,-4l3483,1073xm3046,415r-7,37l3031,500r-10,59l3008,630r25,l3034,622r6,-69l3043,484r3,-69xm3033,319r-30,l3016,328r13,13l3040,362r6,30l3050,345r-10,-24l3033,319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7C6D62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5" type="#_x0000_t202" style="position:absolute;left:0;text-align:left;margin-left:54.75pt;margin-top:3.95pt;width:373.6pt;height:12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9"/>
                    <w:gridCol w:w="3414"/>
                  </w:tblGrid>
                  <w:tr w:rsidR="001171FD" w14:paraId="72921FEC" w14:textId="77777777">
                    <w:trPr>
                      <w:trHeight w:val="246"/>
                    </w:trPr>
                    <w:tc>
                      <w:tcPr>
                        <w:tcW w:w="3939" w:type="dxa"/>
                      </w:tcPr>
                      <w:p w14:paraId="726E7CB9" w14:textId="77777777" w:rsidR="001171FD" w:rsidRDefault="00407929">
                        <w:pPr>
                          <w:pStyle w:val="TableParagraph"/>
                          <w:spacing w:before="0" w:line="227" w:lineRule="exact"/>
                          <w:ind w:left="50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dne:</w:t>
                        </w:r>
                      </w:p>
                    </w:tc>
                    <w:tc>
                      <w:tcPr>
                        <w:tcW w:w="3414" w:type="dxa"/>
                      </w:tcPr>
                      <w:p w14:paraId="13B3C4D0" w14:textId="77777777" w:rsidR="001171FD" w:rsidRDefault="00407929">
                        <w:pPr>
                          <w:pStyle w:val="TableParagraph"/>
                          <w:spacing w:before="0" w:line="227" w:lineRule="exact"/>
                          <w:ind w:left="719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Brně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 dle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 xml:space="preserve">el. </w:t>
                        </w:r>
                        <w:r>
                          <w:rPr>
                            <w:color w:val="808080"/>
                            <w:spacing w:val="-2"/>
                          </w:rPr>
                          <w:t>podpisu</w:t>
                        </w:r>
                      </w:p>
                    </w:tc>
                  </w:tr>
                </w:tbl>
                <w:p w14:paraId="6ADFA20F" w14:textId="77777777" w:rsidR="001171FD" w:rsidRDefault="001171F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4B5944E" w14:textId="2BBC4BD2" w:rsidR="001171FD" w:rsidRDefault="001171FD">
      <w:pPr>
        <w:spacing w:before="27"/>
        <w:ind w:left="190"/>
        <w:rPr>
          <w:rFonts w:ascii="Trebuchet MS" w:hAnsi="Trebuchet MS"/>
          <w:sz w:val="50"/>
        </w:rPr>
      </w:pPr>
    </w:p>
    <w:p w14:paraId="75075DE8" w14:textId="77777777" w:rsidR="001171FD" w:rsidRDefault="00407929">
      <w:pPr>
        <w:spacing w:before="9"/>
        <w:rPr>
          <w:rFonts w:ascii="Trebuchet MS"/>
          <w:sz w:val="30"/>
        </w:rPr>
      </w:pPr>
      <w:r>
        <w:br w:type="column"/>
      </w:r>
    </w:p>
    <w:p w14:paraId="025EFED3" w14:textId="77777777" w:rsidR="001171FD" w:rsidRDefault="00407929">
      <w:pPr>
        <w:rPr>
          <w:rFonts w:ascii="Trebuchet MS"/>
          <w:sz w:val="18"/>
        </w:rPr>
      </w:pPr>
      <w:r>
        <w:br w:type="column"/>
      </w:r>
    </w:p>
    <w:p w14:paraId="1162A206" w14:textId="77777777" w:rsidR="001171FD" w:rsidRDefault="001171FD">
      <w:pPr>
        <w:pStyle w:val="Zkladntext"/>
        <w:rPr>
          <w:rFonts w:ascii="Trebuchet MS"/>
          <w:sz w:val="18"/>
        </w:rPr>
      </w:pPr>
    </w:p>
    <w:p w14:paraId="0FEE6A98" w14:textId="77777777" w:rsidR="001171FD" w:rsidRDefault="001171FD">
      <w:pPr>
        <w:pStyle w:val="Zkladntext"/>
        <w:spacing w:before="5"/>
        <w:rPr>
          <w:rFonts w:ascii="Trebuchet MS"/>
          <w:sz w:val="26"/>
        </w:rPr>
      </w:pPr>
    </w:p>
    <w:p w14:paraId="5307D1C8" w14:textId="31FB27B1" w:rsidR="001171FD" w:rsidRDefault="00407929">
      <w:pPr>
        <w:spacing w:line="151" w:lineRule="exact"/>
        <w:ind w:left="190"/>
        <w:rPr>
          <w:rFonts w:ascii="Trebuchet MS"/>
          <w:sz w:val="16"/>
        </w:rPr>
      </w:pPr>
      <w:r>
        <w:pict w14:anchorId="0C7926E9">
          <v:shape id="docshape8" o:spid="_x0000_s2051" type="#_x0000_t202" style="position:absolute;left:0;text-align:left;margin-left:57.25pt;margin-top:7.55pt;width:444.4pt;height:87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1171FD" w14:paraId="2A401DBB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2710D7E" w14:textId="77777777" w:rsidR="001171FD" w:rsidRDefault="001171F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161F46FC" w14:textId="77777777" w:rsidR="001171FD" w:rsidRDefault="001171F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48F2EB77" w14:textId="471A93B5" w:rsidR="001171FD" w:rsidRDefault="001171FD">
                        <w:pPr>
                          <w:pStyle w:val="TableParagraph"/>
                          <w:spacing w:before="37" w:line="172" w:lineRule="exact"/>
                          <w:ind w:left="2590" w:right="-44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1171FD" w14:paraId="48DE9D41" w14:textId="77777777">
                    <w:trPr>
                      <w:trHeight w:val="929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47D5B5D1" w14:textId="3FD8FA53" w:rsidR="00407929" w:rsidRDefault="00407929">
                        <w:pPr>
                          <w:pStyle w:val="TableParagraph"/>
                          <w:spacing w:before="131" w:line="370" w:lineRule="atLeast"/>
                          <w:ind w:right="1683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8C15F2E" w14:textId="0B2F226D" w:rsidR="001171FD" w:rsidRDefault="00407929">
                        <w:pPr>
                          <w:pStyle w:val="TableParagraph"/>
                          <w:spacing w:before="131" w:line="370" w:lineRule="atLeast"/>
                          <w:ind w:right="1683"/>
                        </w:pPr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2D6D5628" w14:textId="77777777" w:rsidR="001171FD" w:rsidRDefault="001171F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098C5648" w14:textId="32E6532A" w:rsidR="00407929" w:rsidRDefault="00407929">
                        <w:pPr>
                          <w:pStyle w:val="TableParagraph"/>
                          <w:spacing w:before="131" w:line="370" w:lineRule="atLeast"/>
                          <w:ind w:right="18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68F0C7B" w14:textId="161D6D2B" w:rsidR="001171FD" w:rsidRDefault="00407929">
                        <w:pPr>
                          <w:pStyle w:val="TableParagraph"/>
                          <w:spacing w:before="131" w:line="370" w:lineRule="atLeast"/>
                          <w:ind w:right="182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1171FD" w14:paraId="1318EF4F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1F43A6E6" w14:textId="77777777" w:rsidR="001171FD" w:rsidRDefault="00407929">
                        <w:pPr>
                          <w:pStyle w:val="TableParagraph"/>
                          <w:spacing w:before="37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016688B2" w14:textId="77777777" w:rsidR="001171FD" w:rsidRDefault="001171F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5596BE8C" w14:textId="77777777" w:rsidR="001171FD" w:rsidRDefault="00407929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3EA15E99" w14:textId="77777777" w:rsidR="001171FD" w:rsidRDefault="001171F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E07B574" w14:textId="77777777" w:rsidR="001171FD" w:rsidRDefault="001171FD">
      <w:pPr>
        <w:spacing w:line="151" w:lineRule="exact"/>
        <w:rPr>
          <w:rFonts w:ascii="Trebuchet MS"/>
          <w:sz w:val="16"/>
        </w:rPr>
        <w:sectPr w:rsidR="001171FD">
          <w:type w:val="continuous"/>
          <w:pgSz w:w="11910" w:h="16840"/>
          <w:pgMar w:top="2000" w:right="740" w:bottom="940" w:left="1020" w:header="649" w:footer="756" w:gutter="0"/>
          <w:cols w:num="3" w:space="708" w:equalWidth="0">
            <w:col w:w="1777" w:space="119"/>
            <w:col w:w="2019" w:space="3275"/>
            <w:col w:w="2960"/>
          </w:cols>
        </w:sectPr>
      </w:pPr>
    </w:p>
    <w:p w14:paraId="14303D3E" w14:textId="77777777" w:rsidR="001171FD" w:rsidRDefault="001171FD">
      <w:pPr>
        <w:jc w:val="right"/>
        <w:rPr>
          <w:rFonts w:ascii="Trebuchet MS"/>
          <w:sz w:val="16"/>
        </w:rPr>
        <w:sectPr w:rsidR="001171FD">
          <w:type w:val="continuous"/>
          <w:pgSz w:w="11910" w:h="16840"/>
          <w:pgMar w:top="2000" w:right="740" w:bottom="940" w:left="1020" w:header="649" w:footer="756" w:gutter="0"/>
          <w:cols w:space="708"/>
        </w:sectPr>
      </w:pPr>
    </w:p>
    <w:p w14:paraId="19AA35EA" w14:textId="77777777" w:rsidR="001171FD" w:rsidRDefault="00407929">
      <w:pPr>
        <w:pStyle w:val="Nadpis1"/>
        <w:spacing w:before="145"/>
        <w:ind w:left="112" w:firstLine="0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31E302F0" w14:textId="77777777" w:rsidR="001171FD" w:rsidRDefault="001171FD">
      <w:pPr>
        <w:pStyle w:val="Zkladntext"/>
        <w:rPr>
          <w:b/>
        </w:rPr>
      </w:pPr>
    </w:p>
    <w:p w14:paraId="6CF47C1D" w14:textId="77777777" w:rsidR="001171FD" w:rsidRDefault="00407929">
      <w:pPr>
        <w:pStyle w:val="Zkladntext"/>
        <w:spacing w:line="312" w:lineRule="auto"/>
        <w:ind w:left="112" w:right="103"/>
        <w:jc w:val="both"/>
      </w:pPr>
      <w:r>
        <w:rPr>
          <w:color w:val="808080"/>
        </w:rPr>
        <w:t>Předmětem plnění je poskytnutí odborných kapacit pro vývojové, architekturní a provozní aktivity související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občana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popisu zdrojového kódu a release notes. Budou prováděny nezbytné ú</w:t>
      </w:r>
      <w:r>
        <w:rPr>
          <w:color w:val="808080"/>
        </w:rPr>
        <w:t>pravy a vývoj nových funkcionalit. Zdrojové kódy budou vkládány do vývojového prostředí Objednatele. Budou provedeny zejména tyto úpravy PVS-Portálu občana:</w:t>
      </w:r>
    </w:p>
    <w:p w14:paraId="7A4A56F3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before="120" w:line="252" w:lineRule="exact"/>
        <w:ind w:hanging="361"/>
      </w:pPr>
      <w:r>
        <w:rPr>
          <w:color w:val="808080"/>
        </w:rPr>
        <w:t>Informace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datovou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schránkou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přihlašovací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stránce;</w:t>
      </w:r>
    </w:p>
    <w:p w14:paraId="10F69035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ind w:right="107"/>
      </w:pPr>
      <w:r>
        <w:rPr>
          <w:color w:val="808080"/>
        </w:rPr>
        <w:t>Zobrazení neevidované doručovací adresy (Pokud u doručovací adresy v ROB není vedena žádná hodnota, zobrazí se na u údaje Doručovací adresa text „Neevidovaná“);</w:t>
      </w:r>
    </w:p>
    <w:p w14:paraId="5E06F255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rPr>
          <w:color w:val="808080"/>
        </w:rPr>
        <w:t>Doplnění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kontaktních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reklamace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ROS;</w:t>
      </w:r>
    </w:p>
    <w:p w14:paraId="4B8B7FBE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before="2" w:line="252" w:lineRule="exact"/>
        <w:ind w:hanging="361"/>
      </w:pPr>
      <w:r>
        <w:rPr>
          <w:color w:val="808080"/>
        </w:rPr>
        <w:t>Úprava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notifikací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příchozí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datové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zprávě;</w:t>
      </w:r>
    </w:p>
    <w:p w14:paraId="41B08632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Požada</w:t>
      </w:r>
      <w:r>
        <w:rPr>
          <w:color w:val="808080"/>
        </w:rPr>
        <w:t>vek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úpravu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souhlasů;</w:t>
      </w:r>
    </w:p>
    <w:p w14:paraId="2C1914C4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Oprava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authToken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(authToken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slouží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tokenu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backendu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frontend;</w:t>
      </w:r>
    </w:p>
    <w:p w14:paraId="593E6C8F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before="1" w:line="252" w:lineRule="exact"/>
        <w:ind w:hanging="361"/>
      </w:pPr>
      <w:r>
        <w:rPr>
          <w:color w:val="808080"/>
        </w:rPr>
        <w:t>Přidání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typu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PFO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úprava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DS;</w:t>
      </w:r>
    </w:p>
    <w:p w14:paraId="4AD77D1F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  <w:spacing w:val="-2"/>
        </w:rPr>
        <w:t>Úprava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popisků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ODK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kalendáři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(Úpravy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popisku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odkazem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daňovou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informační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schránku);</w:t>
      </w:r>
    </w:p>
    <w:p w14:paraId="47E7D991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before="2"/>
        <w:ind w:right="106"/>
      </w:pPr>
      <w:r>
        <w:rPr>
          <w:color w:val="808080"/>
        </w:rPr>
        <w:t>PO: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Automatické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odmazávání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termínů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voleb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(odmazávání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neaktuálních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záznamů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proběhlých volbách, pro které bylo možné v Portálu občana; požádat o vydání voličského průkazu;</w:t>
      </w:r>
    </w:p>
    <w:p w14:paraId="24925835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ind w:right="110"/>
      </w:pPr>
      <w:r>
        <w:rPr>
          <w:color w:val="808080"/>
        </w:rPr>
        <w:t>Povýšení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webu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novou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verzi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design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systému 3.4.0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(implementace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design systému v PVS);</w:t>
      </w:r>
    </w:p>
    <w:p w14:paraId="1D4EBC80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rPr>
          <w:color w:val="808080"/>
        </w:rPr>
        <w:t>Úprava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formulářů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SPP;</w:t>
      </w:r>
    </w:p>
    <w:p w14:paraId="70A24CC5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Příprava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formulářů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OVM;</w:t>
      </w:r>
    </w:p>
    <w:p w14:paraId="1D680C57" w14:textId="77777777" w:rsidR="001171FD" w:rsidRDefault="00407929">
      <w:pPr>
        <w:pStyle w:val="Odstavecseseznamem"/>
        <w:numPr>
          <w:ilvl w:val="2"/>
          <w:numId w:val="2"/>
        </w:numPr>
        <w:tabs>
          <w:tab w:val="left" w:pos="833"/>
          <w:tab w:val="left" w:pos="834"/>
        </w:tabs>
        <w:spacing w:line="352" w:lineRule="auto"/>
        <w:ind w:left="112" w:right="106" w:firstLine="360"/>
      </w:pPr>
      <w:r>
        <w:pict w14:anchorId="1ED660BC">
          <v:shape id="docshape9" o:spid="_x0000_s2050" type="#_x0000_t202" style="position:absolute;left:0;text-align:left;margin-left:53.65pt;margin-top:34.3pt;width:502.55pt;height:276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1"/>
                    <w:gridCol w:w="1719"/>
                    <w:gridCol w:w="2252"/>
                    <w:gridCol w:w="3121"/>
                  </w:tblGrid>
                  <w:tr w:rsidR="001171FD" w14:paraId="26978AA3" w14:textId="77777777">
                    <w:trPr>
                      <w:trHeight w:val="892"/>
                    </w:trPr>
                    <w:tc>
                      <w:tcPr>
                        <w:tcW w:w="2831" w:type="dxa"/>
                        <w:shd w:val="clear" w:color="auto" w:fill="00AFEF"/>
                      </w:tcPr>
                      <w:p w14:paraId="391DCA21" w14:textId="77777777" w:rsidR="001171FD" w:rsidRDefault="00407929">
                        <w:pPr>
                          <w:pStyle w:val="TableParagraph"/>
                          <w:spacing w:before="192"/>
                          <w:ind w:left="7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ole</w:t>
                        </w:r>
                      </w:p>
                      <w:p w14:paraId="46E02955" w14:textId="77777777" w:rsidR="001171FD" w:rsidRDefault="00407929">
                        <w:pPr>
                          <w:pStyle w:val="TableParagraph"/>
                          <w:spacing w:before="1"/>
                          <w:ind w:left="7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dle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Rámcové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dohody</w:t>
                        </w:r>
                      </w:p>
                    </w:tc>
                    <w:tc>
                      <w:tcPr>
                        <w:tcW w:w="1719" w:type="dxa"/>
                        <w:shd w:val="clear" w:color="auto" w:fill="00AFEF"/>
                      </w:tcPr>
                      <w:p w14:paraId="209E7773" w14:textId="77777777" w:rsidR="001171FD" w:rsidRDefault="00407929">
                        <w:pPr>
                          <w:pStyle w:val="TableParagraph"/>
                          <w:spacing w:before="67"/>
                          <w:ind w:left="71" w:righ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Předpokládaný </w:t>
                        </w:r>
                        <w:r>
                          <w:rPr>
                            <w:b/>
                            <w:color w:val="FFFFFF"/>
                          </w:rPr>
                          <w:t>počet využití této role v MD</w:t>
                        </w:r>
                      </w:p>
                    </w:tc>
                    <w:tc>
                      <w:tcPr>
                        <w:tcW w:w="2252" w:type="dxa"/>
                        <w:shd w:val="clear" w:color="auto" w:fill="00AFEF"/>
                      </w:tcPr>
                      <w:p w14:paraId="7A593AE2" w14:textId="77777777" w:rsidR="001171FD" w:rsidRDefault="00407929">
                        <w:pPr>
                          <w:pStyle w:val="TableParagraph"/>
                          <w:spacing w:before="192"/>
                          <w:ind w:left="416" w:right="34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Cena</w:t>
                        </w:r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MD v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Kč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bez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>DPH</w:t>
                        </w:r>
                      </w:p>
                    </w:tc>
                    <w:tc>
                      <w:tcPr>
                        <w:tcW w:w="3121" w:type="dxa"/>
                        <w:shd w:val="clear" w:color="auto" w:fill="00AFEF"/>
                      </w:tcPr>
                      <w:p w14:paraId="4C34F493" w14:textId="77777777" w:rsidR="001171FD" w:rsidRDefault="00407929">
                        <w:pPr>
                          <w:pStyle w:val="TableParagraph"/>
                          <w:spacing w:before="192"/>
                          <w:ind w:left="850" w:right="777" w:firstLine="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Cena celkem v Kč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bez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>DPH</w:t>
                        </w:r>
                      </w:p>
                    </w:tc>
                  </w:tr>
                  <w:tr w:rsidR="001171FD" w14:paraId="0862A8AC" w14:textId="77777777">
                    <w:trPr>
                      <w:trHeight w:val="566"/>
                    </w:trPr>
                    <w:tc>
                      <w:tcPr>
                        <w:tcW w:w="2831" w:type="dxa"/>
                      </w:tcPr>
                      <w:p w14:paraId="1EAE63E3" w14:textId="77777777" w:rsidR="001171FD" w:rsidRDefault="00407929">
                        <w:pPr>
                          <w:pStyle w:val="TableParagraph"/>
                          <w:spacing w:before="156"/>
                          <w:ind w:left="72"/>
                        </w:pPr>
                        <w:r>
                          <w:rPr>
                            <w:color w:val="808080"/>
                            <w:spacing w:val="-2"/>
                          </w:rPr>
                          <w:t>Analytik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233AB8AF" w14:textId="77777777" w:rsidR="001171FD" w:rsidRDefault="00407929">
                        <w:pPr>
                          <w:pStyle w:val="TableParagraph"/>
                          <w:spacing w:before="156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1ECBD46A" w14:textId="77777777" w:rsidR="001171FD" w:rsidRDefault="00407929">
                        <w:pPr>
                          <w:pStyle w:val="TableParagraph"/>
                          <w:spacing w:before="156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>10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200,-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0CA09AE3" w14:textId="77777777" w:rsidR="001171FD" w:rsidRDefault="00407929">
                        <w:pPr>
                          <w:pStyle w:val="TableParagraph"/>
                          <w:spacing w:before="156"/>
                          <w:ind w:right="838"/>
                          <w:jc w:val="right"/>
                        </w:pPr>
                        <w:r>
                          <w:rPr>
                            <w:color w:val="808080"/>
                          </w:rPr>
                          <w:t>102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000,-</w:t>
                        </w:r>
                      </w:p>
                    </w:tc>
                  </w:tr>
                  <w:tr w:rsidR="001171FD" w14:paraId="7986B393" w14:textId="77777777">
                    <w:trPr>
                      <w:trHeight w:val="566"/>
                    </w:trPr>
                    <w:tc>
                      <w:tcPr>
                        <w:tcW w:w="2831" w:type="dxa"/>
                      </w:tcPr>
                      <w:p w14:paraId="4BED766C" w14:textId="77777777" w:rsidR="001171FD" w:rsidRDefault="00407929">
                        <w:pPr>
                          <w:pStyle w:val="TableParagraph"/>
                          <w:ind w:left="72"/>
                        </w:pPr>
                        <w:r>
                          <w:rPr>
                            <w:color w:val="808080"/>
                          </w:rPr>
                          <w:t>Analytik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senior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6FE4DFF4" w14:textId="77777777" w:rsidR="001171FD" w:rsidRDefault="00407929">
                        <w:pPr>
                          <w:pStyle w:val="TableParagraph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41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3A7081DC" w14:textId="77777777" w:rsidR="001171FD" w:rsidRDefault="00407929">
                        <w:pPr>
                          <w:pStyle w:val="TableParagraph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>11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800,-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0932B642" w14:textId="77777777" w:rsidR="001171FD" w:rsidRDefault="00407929">
                        <w:pPr>
                          <w:pStyle w:val="TableParagraph"/>
                          <w:ind w:right="838"/>
                          <w:jc w:val="right"/>
                        </w:pPr>
                        <w:r>
                          <w:rPr>
                            <w:color w:val="808080"/>
                          </w:rPr>
                          <w:t>483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800,-</w:t>
                        </w:r>
                      </w:p>
                    </w:tc>
                  </w:tr>
                  <w:tr w:rsidR="001171FD" w14:paraId="067AE8F1" w14:textId="77777777">
                    <w:trPr>
                      <w:trHeight w:val="568"/>
                    </w:trPr>
                    <w:tc>
                      <w:tcPr>
                        <w:tcW w:w="2831" w:type="dxa"/>
                      </w:tcPr>
                      <w:p w14:paraId="3FA4180C" w14:textId="77777777" w:rsidR="001171FD" w:rsidRDefault="00407929">
                        <w:pPr>
                          <w:pStyle w:val="TableParagraph"/>
                          <w:ind w:left="72"/>
                        </w:pPr>
                        <w:r>
                          <w:rPr>
                            <w:color w:val="808080"/>
                            <w:spacing w:val="-2"/>
                          </w:rPr>
                          <w:t>Architekt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153B51C3" w14:textId="77777777" w:rsidR="001171FD" w:rsidRDefault="00407929">
                        <w:pPr>
                          <w:pStyle w:val="TableParagraph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18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1FBC71AB" w14:textId="77777777" w:rsidR="001171FD" w:rsidRDefault="00407929">
                        <w:pPr>
                          <w:pStyle w:val="TableParagraph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>10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800,-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B618012" w14:textId="77777777" w:rsidR="001171FD" w:rsidRDefault="00407929">
                        <w:pPr>
                          <w:pStyle w:val="TableParagraph"/>
                          <w:ind w:right="838"/>
                          <w:jc w:val="right"/>
                        </w:pPr>
                        <w:r>
                          <w:rPr>
                            <w:color w:val="808080"/>
                          </w:rPr>
                          <w:t>194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400,-</w:t>
                        </w:r>
                      </w:p>
                    </w:tc>
                  </w:tr>
                  <w:tr w:rsidR="001171FD" w14:paraId="005A0810" w14:textId="77777777">
                    <w:trPr>
                      <w:trHeight w:val="566"/>
                    </w:trPr>
                    <w:tc>
                      <w:tcPr>
                        <w:tcW w:w="2831" w:type="dxa"/>
                      </w:tcPr>
                      <w:p w14:paraId="34471415" w14:textId="77777777" w:rsidR="001171FD" w:rsidRDefault="00407929">
                        <w:pPr>
                          <w:pStyle w:val="TableParagraph"/>
                          <w:spacing w:before="156"/>
                          <w:ind w:left="72"/>
                        </w:pPr>
                        <w:r>
                          <w:rPr>
                            <w:color w:val="808080"/>
                          </w:rPr>
                          <w:t>Architekt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senior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25DA3BC1" w14:textId="77777777" w:rsidR="001171FD" w:rsidRDefault="00407929">
                        <w:pPr>
                          <w:pStyle w:val="TableParagraph"/>
                          <w:spacing w:before="156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93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40331196" w14:textId="77777777" w:rsidR="001171FD" w:rsidRDefault="00407929">
                        <w:pPr>
                          <w:pStyle w:val="TableParagraph"/>
                          <w:spacing w:before="156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>12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200,-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0236835C" w14:textId="77777777" w:rsidR="001171FD" w:rsidRDefault="00407929">
                        <w:pPr>
                          <w:pStyle w:val="TableParagraph"/>
                          <w:spacing w:before="156"/>
                          <w:ind w:right="840"/>
                          <w:jc w:val="right"/>
                        </w:pPr>
                        <w:r>
                          <w:rPr>
                            <w:color w:val="808080"/>
                          </w:rPr>
                          <w:t>1 134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600,-</w:t>
                        </w:r>
                      </w:p>
                    </w:tc>
                  </w:tr>
                  <w:tr w:rsidR="001171FD" w14:paraId="0294A1AD" w14:textId="77777777">
                    <w:trPr>
                      <w:trHeight w:val="568"/>
                    </w:trPr>
                    <w:tc>
                      <w:tcPr>
                        <w:tcW w:w="2831" w:type="dxa"/>
                      </w:tcPr>
                      <w:p w14:paraId="18F404AA" w14:textId="77777777" w:rsidR="001171FD" w:rsidRDefault="00407929">
                        <w:pPr>
                          <w:pStyle w:val="TableParagraph"/>
                          <w:ind w:left="72"/>
                        </w:pPr>
                        <w:r>
                          <w:rPr>
                            <w:color w:val="808080"/>
                          </w:rPr>
                          <w:t>Projektový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manažer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senior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6463B6BB" w14:textId="77777777" w:rsidR="001171FD" w:rsidRDefault="00407929">
                        <w:pPr>
                          <w:pStyle w:val="TableParagraph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87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606610BA" w14:textId="77777777" w:rsidR="001171FD" w:rsidRDefault="00407929">
                        <w:pPr>
                          <w:pStyle w:val="TableParagraph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>12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800,-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469CA5E2" w14:textId="77777777" w:rsidR="001171FD" w:rsidRDefault="00407929">
                        <w:pPr>
                          <w:pStyle w:val="TableParagraph"/>
                          <w:ind w:right="840"/>
                          <w:jc w:val="right"/>
                        </w:pPr>
                        <w:r>
                          <w:rPr>
                            <w:color w:val="808080"/>
                          </w:rPr>
                          <w:t>1 113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600,-</w:t>
                        </w:r>
                      </w:p>
                    </w:tc>
                  </w:tr>
                  <w:tr w:rsidR="001171FD" w14:paraId="418CFAA1" w14:textId="77777777">
                    <w:trPr>
                      <w:trHeight w:val="566"/>
                    </w:trPr>
                    <w:tc>
                      <w:tcPr>
                        <w:tcW w:w="2831" w:type="dxa"/>
                      </w:tcPr>
                      <w:p w14:paraId="1B0B23C5" w14:textId="77777777" w:rsidR="001171FD" w:rsidRDefault="00407929">
                        <w:pPr>
                          <w:pStyle w:val="TableParagraph"/>
                          <w:spacing w:before="156"/>
                          <w:ind w:left="72"/>
                        </w:pPr>
                        <w:r>
                          <w:rPr>
                            <w:color w:val="808080"/>
                            <w:spacing w:val="-2"/>
                          </w:rPr>
                          <w:t>Vývojář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1567FFB5" w14:textId="77777777" w:rsidR="001171FD" w:rsidRDefault="00407929">
                        <w:pPr>
                          <w:pStyle w:val="TableParagraph"/>
                          <w:spacing w:before="156"/>
                          <w:ind w:left="64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90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51C983A4" w14:textId="77777777" w:rsidR="001171FD" w:rsidRDefault="00407929">
                        <w:pPr>
                          <w:pStyle w:val="TableParagraph"/>
                          <w:spacing w:before="156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 xml:space="preserve">8 </w:t>
                        </w:r>
                        <w:r>
                          <w:rPr>
                            <w:color w:val="808080"/>
                            <w:spacing w:val="-2"/>
                          </w:rPr>
                          <w:t>900,-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3ACC0FF5" w14:textId="77777777" w:rsidR="001171FD" w:rsidRDefault="00407929">
                        <w:pPr>
                          <w:pStyle w:val="TableParagraph"/>
                          <w:spacing w:before="156"/>
                          <w:ind w:right="838"/>
                          <w:jc w:val="right"/>
                        </w:pPr>
                        <w:r>
                          <w:rPr>
                            <w:color w:val="808080"/>
                          </w:rPr>
                          <w:t>801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000,-</w:t>
                        </w:r>
                      </w:p>
                    </w:tc>
                  </w:tr>
                  <w:tr w:rsidR="001171FD" w14:paraId="4768FE7B" w14:textId="77777777">
                    <w:trPr>
                      <w:trHeight w:val="568"/>
                    </w:trPr>
                    <w:tc>
                      <w:tcPr>
                        <w:tcW w:w="2831" w:type="dxa"/>
                      </w:tcPr>
                      <w:p w14:paraId="5877B70C" w14:textId="77777777" w:rsidR="001171FD" w:rsidRDefault="00407929">
                        <w:pPr>
                          <w:pStyle w:val="TableParagraph"/>
                          <w:ind w:left="72"/>
                        </w:pPr>
                        <w:r>
                          <w:rPr>
                            <w:color w:val="808080"/>
                          </w:rPr>
                          <w:t>Vývojář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–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</w:rPr>
                          <w:t>senior</w:t>
                        </w:r>
                      </w:p>
                    </w:tc>
                    <w:tc>
                      <w:tcPr>
                        <w:tcW w:w="1719" w:type="dxa"/>
                      </w:tcPr>
                      <w:p w14:paraId="03B628EC" w14:textId="77777777" w:rsidR="001171FD" w:rsidRDefault="00407929">
                        <w:pPr>
                          <w:pStyle w:val="TableParagraph"/>
                          <w:ind w:left="66" w:right="56"/>
                          <w:jc w:val="center"/>
                        </w:pPr>
                        <w:r>
                          <w:rPr>
                            <w:color w:val="808080"/>
                            <w:spacing w:val="-5"/>
                          </w:rPr>
                          <w:t>199</w:t>
                        </w:r>
                      </w:p>
                    </w:tc>
                    <w:tc>
                      <w:tcPr>
                        <w:tcW w:w="2252" w:type="dxa"/>
                      </w:tcPr>
                      <w:p w14:paraId="7E4C85E0" w14:textId="77777777" w:rsidR="001171FD" w:rsidRDefault="00407929">
                        <w:pPr>
                          <w:pStyle w:val="TableParagraph"/>
                          <w:ind w:right="552"/>
                          <w:jc w:val="right"/>
                        </w:pPr>
                        <w:r>
                          <w:rPr>
                            <w:color w:val="808080"/>
                          </w:rPr>
                          <w:t xml:space="preserve">9 </w:t>
                        </w:r>
                        <w:r>
                          <w:rPr>
                            <w:color w:val="808080"/>
                            <w:spacing w:val="-2"/>
                          </w:rPr>
                          <w:t>900,-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58B8DFA7" w14:textId="77777777" w:rsidR="001171FD" w:rsidRDefault="00407929">
                        <w:pPr>
                          <w:pStyle w:val="TableParagraph"/>
                          <w:ind w:right="840"/>
                          <w:jc w:val="right"/>
                        </w:pPr>
                        <w:r>
                          <w:rPr>
                            <w:color w:val="808080"/>
                          </w:rPr>
                          <w:t>1 970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100,-</w:t>
                        </w:r>
                      </w:p>
                    </w:tc>
                  </w:tr>
                  <w:tr w:rsidR="001171FD" w14:paraId="6C6E0622" w14:textId="77777777">
                    <w:trPr>
                      <w:trHeight w:val="566"/>
                    </w:trPr>
                    <w:tc>
                      <w:tcPr>
                        <w:tcW w:w="6802" w:type="dxa"/>
                        <w:gridSpan w:val="3"/>
                      </w:tcPr>
                      <w:p w14:paraId="21F79558" w14:textId="77777777" w:rsidR="001171FD" w:rsidRDefault="00407929">
                        <w:pPr>
                          <w:pStyle w:val="TableParagraph"/>
                          <w:spacing w:before="156"/>
                          <w:ind w:left="7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Celková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cena</w:t>
                        </w:r>
                        <w:r>
                          <w:rPr>
                            <w:b/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v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Kč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bez</w:t>
                        </w:r>
                        <w:r>
                          <w:rPr>
                            <w:b/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pacing w:val="-5"/>
                          </w:rPr>
                          <w:t>DPH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32291096" w14:textId="77777777" w:rsidR="001171FD" w:rsidRDefault="00407929">
                        <w:pPr>
                          <w:pStyle w:val="TableParagraph"/>
                          <w:spacing w:before="156"/>
                          <w:ind w:right="83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5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 xml:space="preserve">799 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>500,-</w:t>
                        </w:r>
                      </w:p>
                    </w:tc>
                  </w:tr>
                </w:tbl>
                <w:p w14:paraId="53EE36AB" w14:textId="77777777" w:rsidR="001171FD" w:rsidRDefault="001171F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808080"/>
        </w:rPr>
        <w:t>Napojení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backendové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odesílání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XML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výstupů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digitalizaci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agendy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akreditací. Poskytnutí odborných kapacit v následující struktuře:</w:t>
      </w:r>
    </w:p>
    <w:p w14:paraId="3BAE394D" w14:textId="77777777" w:rsidR="001171FD" w:rsidRDefault="001171FD">
      <w:pPr>
        <w:pStyle w:val="Zkladntext"/>
        <w:rPr>
          <w:sz w:val="24"/>
        </w:rPr>
      </w:pPr>
    </w:p>
    <w:p w14:paraId="25D914B1" w14:textId="77777777" w:rsidR="001171FD" w:rsidRDefault="001171FD">
      <w:pPr>
        <w:pStyle w:val="Zkladntext"/>
        <w:rPr>
          <w:sz w:val="24"/>
        </w:rPr>
      </w:pPr>
    </w:p>
    <w:p w14:paraId="13FB9C5A" w14:textId="77777777" w:rsidR="001171FD" w:rsidRDefault="001171FD">
      <w:pPr>
        <w:pStyle w:val="Zkladntext"/>
        <w:rPr>
          <w:sz w:val="24"/>
        </w:rPr>
      </w:pPr>
    </w:p>
    <w:p w14:paraId="36A9D833" w14:textId="77777777" w:rsidR="001171FD" w:rsidRDefault="001171FD">
      <w:pPr>
        <w:pStyle w:val="Zkladntext"/>
        <w:rPr>
          <w:sz w:val="24"/>
        </w:rPr>
      </w:pPr>
    </w:p>
    <w:p w14:paraId="2CD7FC83" w14:textId="77777777" w:rsidR="001171FD" w:rsidRDefault="001171FD">
      <w:pPr>
        <w:pStyle w:val="Zkladntext"/>
        <w:rPr>
          <w:sz w:val="24"/>
        </w:rPr>
      </w:pPr>
    </w:p>
    <w:p w14:paraId="74FEFB36" w14:textId="77777777" w:rsidR="001171FD" w:rsidRDefault="001171FD">
      <w:pPr>
        <w:pStyle w:val="Zkladntext"/>
        <w:rPr>
          <w:sz w:val="24"/>
        </w:rPr>
      </w:pPr>
    </w:p>
    <w:p w14:paraId="74F84DB6" w14:textId="77777777" w:rsidR="001171FD" w:rsidRDefault="001171FD">
      <w:pPr>
        <w:pStyle w:val="Zkladntext"/>
        <w:rPr>
          <w:sz w:val="24"/>
        </w:rPr>
      </w:pPr>
    </w:p>
    <w:p w14:paraId="74CA2C23" w14:textId="77777777" w:rsidR="001171FD" w:rsidRDefault="001171FD">
      <w:pPr>
        <w:pStyle w:val="Zkladntext"/>
        <w:rPr>
          <w:sz w:val="24"/>
        </w:rPr>
      </w:pPr>
    </w:p>
    <w:p w14:paraId="0B0C1FA6" w14:textId="77777777" w:rsidR="001171FD" w:rsidRDefault="001171FD">
      <w:pPr>
        <w:pStyle w:val="Zkladntext"/>
        <w:rPr>
          <w:sz w:val="24"/>
        </w:rPr>
      </w:pPr>
    </w:p>
    <w:p w14:paraId="6B26CA31" w14:textId="77777777" w:rsidR="001171FD" w:rsidRDefault="001171FD">
      <w:pPr>
        <w:pStyle w:val="Zkladntext"/>
        <w:rPr>
          <w:sz w:val="24"/>
        </w:rPr>
      </w:pPr>
    </w:p>
    <w:p w14:paraId="4A279E0E" w14:textId="77777777" w:rsidR="001171FD" w:rsidRDefault="001171FD">
      <w:pPr>
        <w:pStyle w:val="Zkladntext"/>
        <w:rPr>
          <w:sz w:val="24"/>
        </w:rPr>
      </w:pPr>
    </w:p>
    <w:p w14:paraId="6CE75A6C" w14:textId="77777777" w:rsidR="001171FD" w:rsidRDefault="001171FD">
      <w:pPr>
        <w:pStyle w:val="Zkladntext"/>
        <w:rPr>
          <w:sz w:val="24"/>
        </w:rPr>
      </w:pPr>
    </w:p>
    <w:p w14:paraId="0284CB30" w14:textId="77777777" w:rsidR="001171FD" w:rsidRDefault="001171FD">
      <w:pPr>
        <w:pStyle w:val="Zkladntext"/>
        <w:rPr>
          <w:sz w:val="24"/>
        </w:rPr>
      </w:pPr>
    </w:p>
    <w:p w14:paraId="3B739DEB" w14:textId="77777777" w:rsidR="001171FD" w:rsidRDefault="001171FD">
      <w:pPr>
        <w:pStyle w:val="Zkladntext"/>
        <w:rPr>
          <w:sz w:val="24"/>
        </w:rPr>
      </w:pPr>
    </w:p>
    <w:p w14:paraId="5D7E2407" w14:textId="77777777" w:rsidR="001171FD" w:rsidRDefault="001171FD">
      <w:pPr>
        <w:pStyle w:val="Zkladntext"/>
        <w:rPr>
          <w:sz w:val="24"/>
        </w:rPr>
      </w:pPr>
    </w:p>
    <w:p w14:paraId="4B39015A" w14:textId="77777777" w:rsidR="001171FD" w:rsidRDefault="001171FD">
      <w:pPr>
        <w:pStyle w:val="Zkladntext"/>
        <w:rPr>
          <w:sz w:val="24"/>
        </w:rPr>
      </w:pPr>
    </w:p>
    <w:p w14:paraId="64F5A73F" w14:textId="77777777" w:rsidR="001171FD" w:rsidRDefault="001171FD">
      <w:pPr>
        <w:pStyle w:val="Zkladntext"/>
        <w:rPr>
          <w:sz w:val="24"/>
        </w:rPr>
      </w:pPr>
    </w:p>
    <w:p w14:paraId="3F1DF5A7" w14:textId="77777777" w:rsidR="001171FD" w:rsidRDefault="001171FD">
      <w:pPr>
        <w:pStyle w:val="Zkladntext"/>
        <w:rPr>
          <w:sz w:val="24"/>
        </w:rPr>
      </w:pPr>
    </w:p>
    <w:p w14:paraId="7B65D25E" w14:textId="77777777" w:rsidR="001171FD" w:rsidRDefault="001171FD">
      <w:pPr>
        <w:pStyle w:val="Zkladntext"/>
        <w:rPr>
          <w:sz w:val="24"/>
        </w:rPr>
      </w:pPr>
    </w:p>
    <w:p w14:paraId="0C446407" w14:textId="77777777" w:rsidR="001171FD" w:rsidRDefault="001171FD">
      <w:pPr>
        <w:pStyle w:val="Zkladntext"/>
        <w:spacing w:before="1"/>
        <w:rPr>
          <w:sz w:val="30"/>
        </w:rPr>
      </w:pPr>
    </w:p>
    <w:p w14:paraId="36BE0808" w14:textId="77777777" w:rsidR="001171FD" w:rsidRDefault="00407929">
      <w:pPr>
        <w:pStyle w:val="Zkladntext"/>
        <w:ind w:left="112" w:right="113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 2.1 této </w:t>
      </w:r>
      <w:r>
        <w:rPr>
          <w:color w:val="808080"/>
          <w:spacing w:val="-2"/>
        </w:rPr>
        <w:t>Smlouvy.</w:t>
      </w:r>
    </w:p>
    <w:p w14:paraId="3346EA2E" w14:textId="77777777" w:rsidR="001171FD" w:rsidRDefault="001171FD">
      <w:pPr>
        <w:jc w:val="both"/>
        <w:sectPr w:rsidR="001171FD">
          <w:pgSz w:w="11910" w:h="16840"/>
          <w:pgMar w:top="2000" w:right="740" w:bottom="940" w:left="1020" w:header="649" w:footer="756" w:gutter="0"/>
          <w:cols w:space="708"/>
        </w:sectPr>
      </w:pPr>
    </w:p>
    <w:p w14:paraId="4292C74B" w14:textId="77777777" w:rsidR="001171FD" w:rsidRDefault="00407929">
      <w:pPr>
        <w:spacing w:before="145"/>
        <w:ind w:left="112"/>
        <w:rPr>
          <w:b/>
          <w:sz w:val="32"/>
        </w:rPr>
      </w:pPr>
      <w:r>
        <w:rPr>
          <w:b/>
          <w:color w:val="226284"/>
          <w:sz w:val="32"/>
        </w:rPr>
        <w:lastRenderedPageBreak/>
        <w:t>Technické</w:t>
      </w:r>
      <w:r>
        <w:rPr>
          <w:b/>
          <w:color w:val="226284"/>
          <w:spacing w:val="-17"/>
          <w:sz w:val="32"/>
        </w:rPr>
        <w:t xml:space="preserve"> </w:t>
      </w:r>
      <w:r>
        <w:rPr>
          <w:b/>
          <w:color w:val="226284"/>
          <w:spacing w:val="-2"/>
          <w:sz w:val="32"/>
        </w:rPr>
        <w:t>požadavky</w:t>
      </w:r>
    </w:p>
    <w:p w14:paraId="13F46742" w14:textId="77777777" w:rsidR="001171FD" w:rsidRDefault="001171FD">
      <w:pPr>
        <w:pStyle w:val="Zkladntext"/>
        <w:spacing w:before="3"/>
        <w:rPr>
          <w:b/>
          <w:sz w:val="32"/>
        </w:rPr>
      </w:pPr>
    </w:p>
    <w:p w14:paraId="222A0EBE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prostředí</w:t>
      </w:r>
    </w:p>
    <w:p w14:paraId="4284589A" w14:textId="77777777" w:rsidR="001171FD" w:rsidRDefault="001171FD">
      <w:pPr>
        <w:pStyle w:val="Zkladntext"/>
        <w:spacing w:before="6"/>
        <w:rPr>
          <w:b/>
          <w:sz w:val="23"/>
        </w:rPr>
      </w:pPr>
    </w:p>
    <w:p w14:paraId="6A47F405" w14:textId="77777777" w:rsidR="001171FD" w:rsidRDefault="00407929">
      <w:pPr>
        <w:pStyle w:val="Zkladntext"/>
        <w:ind w:left="112" w:right="1509"/>
      </w:pPr>
      <w:r>
        <w:rPr>
          <w:color w:val="808080"/>
        </w:rPr>
        <w:t>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slouží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vývoje. Skládá se z:</w:t>
      </w:r>
    </w:p>
    <w:p w14:paraId="6569491E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Kubernetes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service</w:t>
      </w:r>
    </w:p>
    <w:p w14:paraId="1326F3EB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SQL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NoSql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Postgresql,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MySql,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CosmosDB,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Redis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Cache)</w:t>
      </w:r>
    </w:p>
    <w:p w14:paraId="5868470D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Key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Vault</w:t>
      </w:r>
    </w:p>
    <w:p w14:paraId="337A9EE8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Application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Insights</w:t>
      </w:r>
    </w:p>
    <w:p w14:paraId="022EF451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 xml:space="preserve">Azure </w:t>
      </w:r>
      <w:r>
        <w:rPr>
          <w:color w:val="808080"/>
          <w:spacing w:val="-2"/>
        </w:rPr>
        <w:t>Search</w:t>
      </w:r>
    </w:p>
    <w:p w14:paraId="5E5F6638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2" w:line="237" w:lineRule="auto"/>
        <w:ind w:right="108"/>
        <w:rPr>
          <w:rFonts w:ascii="Symbol" w:hAnsi="Symbol"/>
          <w:color w:val="808080"/>
        </w:rPr>
      </w:pPr>
      <w:r>
        <w:rPr>
          <w:color w:val="808080"/>
        </w:rPr>
        <w:t>Reverzní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proxy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Gateway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WAF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blokujícím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(aplikace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dodržovat OWASP pravidla a je zcela na zodpovědnosti programátora dodržovat pravidla OWASP 3.0)</w:t>
      </w:r>
    </w:p>
    <w:p w14:paraId="0CE1654A" w14:textId="77777777" w:rsidR="001171FD" w:rsidRDefault="001171FD">
      <w:pPr>
        <w:pStyle w:val="Zkladntext"/>
        <w:spacing w:before="1"/>
      </w:pPr>
    </w:p>
    <w:p w14:paraId="3DF7846D" w14:textId="77777777" w:rsidR="001171FD" w:rsidRDefault="00407929">
      <w:pPr>
        <w:pStyle w:val="Zkladntext"/>
        <w:ind w:left="112" w:right="104"/>
        <w:jc w:val="both"/>
      </w:pPr>
      <w:r>
        <w:rPr>
          <w:color w:val="808080"/>
        </w:rPr>
        <w:t xml:space="preserve">Každý vývojový tým může používat vlastní prostředí (např. Docker swarm, MiniKube, nebo vlastní servery), pro lokální testy a debugging. Nicméně </w:t>
      </w:r>
      <w:r>
        <w:rPr>
          <w:color w:val="808080"/>
        </w:rPr>
        <w:t>jako relevantní prostředí pro integrace a další testování je pouze oficiální Nakit Dev.</w:t>
      </w:r>
    </w:p>
    <w:p w14:paraId="5BA01A72" w14:textId="77777777" w:rsidR="001171FD" w:rsidRDefault="001171FD">
      <w:pPr>
        <w:pStyle w:val="Zkladntext"/>
        <w:spacing w:before="1"/>
      </w:pPr>
    </w:p>
    <w:p w14:paraId="282360E1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808080"/>
        </w:rPr>
        <w:t>Výstupy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týmů</w:t>
      </w:r>
    </w:p>
    <w:p w14:paraId="70486CEE" w14:textId="77777777" w:rsidR="001171FD" w:rsidRDefault="001171FD">
      <w:pPr>
        <w:pStyle w:val="Zkladntext"/>
        <w:spacing w:before="8"/>
        <w:rPr>
          <w:b/>
          <w:sz w:val="23"/>
        </w:rPr>
      </w:pPr>
    </w:p>
    <w:p w14:paraId="2587D475" w14:textId="77777777" w:rsidR="001171FD" w:rsidRDefault="00407929">
      <w:pPr>
        <w:pStyle w:val="Zkladntext"/>
        <w:ind w:left="112"/>
        <w:jc w:val="both"/>
      </w:pPr>
      <w:r>
        <w:rPr>
          <w:color w:val="808080"/>
        </w:rPr>
        <w:t>Programátorské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pravidly:</w:t>
      </w:r>
    </w:p>
    <w:p w14:paraId="66EE58DB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" w:line="237" w:lineRule="auto"/>
        <w:ind w:right="109"/>
        <w:rPr>
          <w:rFonts w:ascii="Symbol" w:hAnsi="Symbol"/>
          <w:color w:val="808080"/>
        </w:rPr>
      </w:pPr>
      <w:r>
        <w:rPr>
          <w:color w:val="808080"/>
        </w:rPr>
        <w:t>Zdrojové kódy jsou kompilovatelné v prostředí Docker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operačním systému Ubuntu (aktuální </w:t>
      </w:r>
      <w:r>
        <w:rPr>
          <w:color w:val="808080"/>
          <w:spacing w:val="-2"/>
        </w:rPr>
        <w:t>LTS).</w:t>
      </w:r>
    </w:p>
    <w:p w14:paraId="60D3A6EB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4" w:line="237" w:lineRule="auto"/>
        <w:ind w:right="106"/>
        <w:jc w:val="both"/>
        <w:rPr>
          <w:rFonts w:ascii="Symbol" w:hAnsi="Symbol"/>
          <w:color w:val="808080"/>
        </w:rPr>
      </w:pPr>
      <w:r>
        <w:rPr>
          <w:color w:val="808080"/>
        </w:rPr>
        <w:t>Kromě zdrojových kódů je výstupem Dockerfile, který sestavuje danou aplikaci nebo mikroslužbu. Dockerfile obsahuje všechny proměnné prostředí, mount pointy dle best practice psaní Dockerfile a je detailně okomentován pro potřeby provozního týmu.</w:t>
      </w:r>
    </w:p>
    <w:p w14:paraId="32B76BA6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5" w:line="237" w:lineRule="auto"/>
        <w:ind w:right="108"/>
        <w:jc w:val="both"/>
        <w:rPr>
          <w:rFonts w:ascii="Symbol" w:hAnsi="Symbol"/>
          <w:color w:val="808080"/>
        </w:rPr>
      </w:pPr>
      <w:r>
        <w:rPr>
          <w:color w:val="808080"/>
        </w:rPr>
        <w:t>Dockerfile</w:t>
      </w:r>
      <w:r>
        <w:rPr>
          <w:color w:val="808080"/>
        </w:rPr>
        <w:t xml:space="preserve"> musí být psaný tak, aby výsledný Docker kontejner umožnoval non-root běh (pod linux uživatelem 1001).</w:t>
      </w:r>
    </w:p>
    <w:p w14:paraId="41A996D2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2" w:line="269" w:lineRule="exact"/>
        <w:ind w:hanging="361"/>
        <w:jc w:val="both"/>
        <w:rPr>
          <w:rFonts w:ascii="Symbol" w:hAnsi="Symbol"/>
          <w:color w:val="808080"/>
        </w:rPr>
      </w:pP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Docker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oficiální.</w:t>
      </w:r>
    </w:p>
    <w:p w14:paraId="220BD620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1" w:line="237" w:lineRule="auto"/>
        <w:ind w:right="113"/>
        <w:jc w:val="both"/>
        <w:rPr>
          <w:rFonts w:ascii="Symbol" w:hAnsi="Symbol"/>
          <w:color w:val="808080"/>
        </w:rPr>
      </w:pPr>
      <w:r>
        <w:rPr>
          <w:color w:val="808080"/>
        </w:rPr>
        <w:t>Každá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asociovaný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popisující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ticketu musí být zřejmé kdo a proč kód vytvořil nebo modifikoval.</w:t>
      </w:r>
    </w:p>
    <w:p w14:paraId="3B224951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4" w:line="237" w:lineRule="auto"/>
        <w:ind w:right="106"/>
        <w:jc w:val="both"/>
        <w:rPr>
          <w:rFonts w:ascii="Symbol" w:hAnsi="Symbol"/>
          <w:color w:val="808080"/>
        </w:rPr>
      </w:pPr>
      <w:r>
        <w:rPr>
          <w:color w:val="808080"/>
        </w:rPr>
        <w:t>Při sestavování aplikace je zakázáno stahovat balíčky třetích stran z veřejných repositářů. Programátorské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umisťování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</w:rPr>
        <w:t>zure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DevOps </w:t>
      </w:r>
      <w:r>
        <w:rPr>
          <w:color w:val="808080"/>
          <w:spacing w:val="-2"/>
        </w:rPr>
        <w:t>artifacts.</w:t>
      </w:r>
    </w:p>
    <w:p w14:paraId="2D636B0A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5" w:line="237" w:lineRule="auto"/>
        <w:ind w:right="107"/>
        <w:jc w:val="both"/>
        <w:rPr>
          <w:rFonts w:ascii="Symbol" w:hAnsi="Symbol"/>
          <w:color w:val="808080"/>
        </w:rPr>
      </w:pPr>
      <w:r>
        <w:rPr>
          <w:color w:val="808080"/>
        </w:rPr>
        <w:t>Všechna dodávaná řešení musí obsahovat health check, tzn. readiness a liveness probes pro prostředí Kubernetes.</w:t>
      </w:r>
    </w:p>
    <w:p w14:paraId="5A0E2477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ind w:right="109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Programátorské týmy zodpovídají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 aktuálnost použitých frameworků a balíčků třetích stran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pohledu jejich licenční poli</w:t>
      </w:r>
      <w:r>
        <w:rPr>
          <w:color w:val="808080"/>
        </w:rPr>
        <w:t>tiky a bezpečnosti.</w:t>
      </w:r>
    </w:p>
    <w:p w14:paraId="6B99CE28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ind w:hanging="36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FAT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4"/>
        </w:rPr>
        <w:t xml:space="preserve"> Dev)</w:t>
      </w:r>
    </w:p>
    <w:p w14:paraId="0686C813" w14:textId="77777777" w:rsidR="001171FD" w:rsidRDefault="001171FD">
      <w:pPr>
        <w:pStyle w:val="Zkladntext"/>
        <w:spacing w:before="2"/>
      </w:pPr>
    </w:p>
    <w:p w14:paraId="7BB637F9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spacing w:before="1"/>
        <w:ind w:hanging="361"/>
        <w:jc w:val="both"/>
      </w:pPr>
      <w:r>
        <w:rPr>
          <w:color w:val="808080"/>
        </w:rPr>
        <w:t>Kontinuální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GIT</w:t>
      </w:r>
    </w:p>
    <w:p w14:paraId="188E38B5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27"/>
        </w:tabs>
        <w:spacing w:before="80" w:line="237" w:lineRule="auto"/>
        <w:ind w:left="826" w:right="1907" w:hanging="356"/>
        <w:jc w:val="both"/>
        <w:rPr>
          <w:rFonts w:ascii="Symbol" w:hAnsi="Symbol"/>
          <w:color w:val="808080"/>
        </w:rPr>
      </w:pPr>
      <w:r>
        <w:rPr>
          <w:color w:val="808080"/>
        </w:rPr>
        <w:t xml:space="preserve">Pro všechny vývojáře je závazné toto git workflow: </w:t>
      </w:r>
      <w:hyperlink r:id="rId11">
        <w:r>
          <w:rPr>
            <w:color w:val="808080"/>
            <w:spacing w:val="-2"/>
            <w:u w:val="single" w:color="808080"/>
          </w:rPr>
          <w:t>https://www.atlassian.com/git/tutorials/comparing-workflows/gitflow-workflow</w:t>
        </w:r>
      </w:hyperlink>
    </w:p>
    <w:p w14:paraId="232224F0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27"/>
        </w:tabs>
        <w:spacing w:before="62"/>
        <w:ind w:left="826" w:hanging="357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Správci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master/main,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Nakit</w:t>
      </w:r>
    </w:p>
    <w:p w14:paraId="6FEFD2F7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27"/>
        </w:tabs>
        <w:spacing w:before="59"/>
        <w:ind w:left="826" w:right="111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 workflow může být rozšířen o další větev pro potřeby externích dodavatelů. Tato větev je ekvivalentem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kontinuální synchronizaci této větve s oficiální develop větv</w:t>
      </w:r>
      <w:r>
        <w:rPr>
          <w:color w:val="808080"/>
        </w:rPr>
        <w:t>í</w:t>
      </w:r>
    </w:p>
    <w:p w14:paraId="5E7D4E61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27"/>
        </w:tabs>
        <w:spacing w:before="59"/>
        <w:ind w:left="826" w:right="112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 xml:space="preserve">externími </w:t>
      </w:r>
      <w:r>
        <w:rPr>
          <w:color w:val="808080"/>
          <w:spacing w:val="-2"/>
        </w:rPr>
        <w:t>dodavateli.</w:t>
      </w:r>
    </w:p>
    <w:p w14:paraId="0834DACC" w14:textId="77777777" w:rsidR="001171FD" w:rsidRDefault="001171FD">
      <w:pPr>
        <w:jc w:val="both"/>
        <w:rPr>
          <w:rFonts w:ascii="Symbol" w:hAnsi="Symbol"/>
          <w:sz w:val="20"/>
        </w:rPr>
        <w:sectPr w:rsidR="001171FD">
          <w:pgSz w:w="11910" w:h="16840"/>
          <w:pgMar w:top="2000" w:right="740" w:bottom="940" w:left="1020" w:header="649" w:footer="756" w:gutter="0"/>
          <w:cols w:space="708"/>
        </w:sectPr>
      </w:pPr>
    </w:p>
    <w:p w14:paraId="6EBA8BBD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spacing w:before="147"/>
        <w:ind w:hanging="361"/>
      </w:pPr>
      <w:r>
        <w:rPr>
          <w:color w:val="808080"/>
        </w:rPr>
        <w:lastRenderedPageBreak/>
        <w:t>Aplikační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architektura</w:t>
      </w:r>
    </w:p>
    <w:p w14:paraId="058FC461" w14:textId="77777777" w:rsidR="001171FD" w:rsidRDefault="001171FD">
      <w:pPr>
        <w:pStyle w:val="Zkladntext"/>
        <w:spacing w:before="8"/>
        <w:rPr>
          <w:b/>
          <w:sz w:val="33"/>
        </w:rPr>
      </w:pPr>
    </w:p>
    <w:p w14:paraId="776D744F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line="259" w:lineRule="auto"/>
        <w:ind w:right="105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Aplikační architektura celého řešení nebo dílčích celků (např. mikroslužeb) musí splňovat kritéria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 pohledu 12-ti faktorů cloud native aplikace.</w:t>
      </w:r>
    </w:p>
    <w:p w14:paraId="3D13E7F2" w14:textId="77777777" w:rsidR="001171FD" w:rsidRDefault="001171FD">
      <w:pPr>
        <w:pStyle w:val="Zkladntext"/>
      </w:pPr>
    </w:p>
    <w:p w14:paraId="3FB60276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before="1" w:line="259" w:lineRule="auto"/>
        <w:ind w:right="109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Aplikace nesmí mít „hard-coded“ závislosti ve vztahu ke cloudové infrastruktuře. Řešení musí zahrnovat frameworky typu Entity Framework, DAPR a Open Telemetry, aby bylo umožněno naplnění exit strategie do jiných prostředí infrastruktury bez nutnosti měnit </w:t>
      </w:r>
      <w:r>
        <w:rPr>
          <w:color w:val="808080"/>
        </w:rPr>
        <w:t>kód aplikace.</w:t>
      </w:r>
    </w:p>
    <w:p w14:paraId="448930A6" w14:textId="77777777" w:rsidR="001171FD" w:rsidRDefault="001171FD">
      <w:pPr>
        <w:pStyle w:val="Zkladntext"/>
        <w:spacing w:before="9"/>
        <w:rPr>
          <w:sz w:val="21"/>
        </w:rPr>
      </w:pPr>
    </w:p>
    <w:p w14:paraId="5E1C2A97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line="259" w:lineRule="auto"/>
        <w:ind w:right="109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SW řešení postavená na principu mikroslužeb musí striktně dodržovat doporučené návrhové vzory těchto řešení.</w:t>
      </w:r>
    </w:p>
    <w:p w14:paraId="799ADE56" w14:textId="77777777" w:rsidR="001171FD" w:rsidRDefault="001171FD">
      <w:pPr>
        <w:pStyle w:val="Zkladntext"/>
      </w:pPr>
    </w:p>
    <w:p w14:paraId="45507045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4"/>
        </w:tabs>
        <w:spacing w:line="259" w:lineRule="auto"/>
        <w:ind w:right="10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Existující řešení není nutné přepisovat z pohledu výše uvedených kritérií. Nové mikroslužby nebo řešení naopak tyto aspekty dodržov</w:t>
      </w:r>
      <w:r>
        <w:rPr>
          <w:color w:val="808080"/>
        </w:rPr>
        <w:t>at musí.</w:t>
      </w:r>
    </w:p>
    <w:p w14:paraId="39EFD79D" w14:textId="77777777" w:rsidR="001171FD" w:rsidRDefault="001171FD">
      <w:pPr>
        <w:pStyle w:val="Zkladntext"/>
      </w:pPr>
    </w:p>
    <w:p w14:paraId="412F85FD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808080"/>
        </w:rPr>
        <w:t>Sběr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aplikací</w:t>
      </w:r>
    </w:p>
    <w:p w14:paraId="57342096" w14:textId="77777777" w:rsidR="001171FD" w:rsidRDefault="001171FD">
      <w:pPr>
        <w:pStyle w:val="Zkladntext"/>
        <w:spacing w:before="4"/>
        <w:rPr>
          <w:b/>
          <w:sz w:val="25"/>
        </w:rPr>
      </w:pPr>
    </w:p>
    <w:p w14:paraId="05D306FE" w14:textId="77777777" w:rsidR="001171FD" w:rsidRDefault="00407929">
      <w:pPr>
        <w:pStyle w:val="Zkladntext"/>
        <w:ind w:left="112"/>
      </w:pPr>
      <w:r>
        <w:rPr>
          <w:color w:val="808080"/>
        </w:rPr>
        <w:t xml:space="preserve">Členové vývoje sbírají telemetrii, výjimky, trace a debug události do Application Insights nebo Open </w:t>
      </w:r>
      <w:r>
        <w:rPr>
          <w:color w:val="808080"/>
          <w:spacing w:val="-2"/>
        </w:rPr>
        <w:t>Telemetry.</w:t>
      </w:r>
    </w:p>
    <w:p w14:paraId="0BBFF25A" w14:textId="77777777" w:rsidR="001171FD" w:rsidRDefault="00407929">
      <w:pPr>
        <w:pStyle w:val="Zkladntext"/>
        <w:ind w:left="112"/>
      </w:pP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dokáže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interpretovat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 problémy při volání do vzdálených systémů.</w:t>
      </w:r>
    </w:p>
    <w:p w14:paraId="5DC12363" w14:textId="77777777" w:rsidR="001171FD" w:rsidRDefault="00407929">
      <w:pPr>
        <w:pStyle w:val="Zkladntext"/>
        <w:ind w:left="112"/>
      </w:pPr>
      <w:r>
        <w:rPr>
          <w:color w:val="808080"/>
        </w:rPr>
        <w:t>Do prostředí Application Insights musí být umožněn přístup jak členům vývoje, tak i členům provozu. Neošetřené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výjimka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„Došlo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 neočekávané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chybě“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ztěžují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tyto situace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programátorům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vráceny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dořešení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vztahu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chyby.</w:t>
      </w:r>
    </w:p>
    <w:p w14:paraId="55776BC0" w14:textId="77777777" w:rsidR="001171FD" w:rsidRDefault="001171FD">
      <w:pPr>
        <w:pStyle w:val="Zkladntext"/>
        <w:spacing w:before="2"/>
      </w:pPr>
    </w:p>
    <w:p w14:paraId="616D75F8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rPr>
          <w:color w:val="808080"/>
          <w:spacing w:val="-2"/>
        </w:rPr>
        <w:t>DevOps</w:t>
      </w:r>
    </w:p>
    <w:p w14:paraId="3F53A766" w14:textId="77777777" w:rsidR="001171FD" w:rsidRDefault="00407929">
      <w:pPr>
        <w:pStyle w:val="Zkladntext"/>
        <w:spacing w:before="18"/>
        <w:ind w:left="112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kontextu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filosofie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DevOps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všichni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členové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plynulou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kontinuální integraci a nasazování.</w:t>
      </w:r>
    </w:p>
    <w:p w14:paraId="0749DB03" w14:textId="77777777" w:rsidR="001171FD" w:rsidRDefault="001171FD">
      <w:pPr>
        <w:pStyle w:val="Zkladntext"/>
        <w:spacing w:before="2"/>
      </w:pPr>
    </w:p>
    <w:p w14:paraId="3763A53B" w14:textId="77777777" w:rsidR="001171FD" w:rsidRDefault="00407929">
      <w:pPr>
        <w:pStyle w:val="Nadpis1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808080"/>
          <w:spacing w:val="-2"/>
        </w:rPr>
        <w:t>Dokumentace</w:t>
      </w:r>
    </w:p>
    <w:p w14:paraId="04C6A98B" w14:textId="77777777" w:rsidR="001171FD" w:rsidRDefault="00407929">
      <w:pPr>
        <w:pStyle w:val="Zkladntext"/>
        <w:spacing w:before="18" w:line="252" w:lineRule="exact"/>
        <w:ind w:left="112"/>
      </w:pPr>
      <w:r>
        <w:rPr>
          <w:color w:val="808080"/>
        </w:rPr>
        <w:t>Programátorskou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rozumí:</w:t>
      </w:r>
    </w:p>
    <w:p w14:paraId="5462FC8E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Zdrojový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samotný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(relevantní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názvy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tříd,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složitosti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metody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atd.)</w:t>
      </w:r>
    </w:p>
    <w:p w14:paraId="747FC33A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Asociovaný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commitem</w:t>
      </w:r>
    </w:p>
    <w:p w14:paraId="64717AA2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Unit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stavů)</w:t>
      </w:r>
    </w:p>
    <w:p w14:paraId="707A8EB6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Swagger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2"/>
        </w:rPr>
        <w:t xml:space="preserve"> dokumentace</w:t>
      </w:r>
    </w:p>
    <w:p w14:paraId="28C1D19B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2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Komentáře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metody</w:t>
      </w:r>
    </w:p>
    <w:p w14:paraId="2E92F9F5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Podrobný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certifikátů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apod.</w:t>
      </w:r>
    </w:p>
    <w:p w14:paraId="578BECE4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komponentami</w:t>
      </w:r>
    </w:p>
    <w:p w14:paraId="2E0BCC35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Seznam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custom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exceptions)</w:t>
      </w:r>
    </w:p>
    <w:p w14:paraId="15A5DDE1" w14:textId="77777777" w:rsidR="001171FD" w:rsidRDefault="00407929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SW</w:t>
      </w:r>
    </w:p>
    <w:sectPr w:rsidR="001171FD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17ED" w14:textId="77777777" w:rsidR="00000000" w:rsidRDefault="00407929">
      <w:r>
        <w:separator/>
      </w:r>
    </w:p>
  </w:endnote>
  <w:endnote w:type="continuationSeparator" w:id="0">
    <w:p w14:paraId="0215F0A4" w14:textId="77777777" w:rsidR="00000000" w:rsidRDefault="004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2C90" w14:textId="4D0D0A78" w:rsidR="00407929" w:rsidRDefault="0040792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577E54" wp14:editId="284080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1B1B6D" w14:textId="0FF7DF45" w:rsidR="00407929" w:rsidRPr="00407929" w:rsidRDefault="00407929" w:rsidP="004079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7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77E5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1B1B6D" w14:textId="0FF7DF45" w:rsidR="00407929" w:rsidRPr="00407929" w:rsidRDefault="00407929" w:rsidP="004079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79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00E7" w14:textId="28FCECE9" w:rsidR="001171FD" w:rsidRDefault="0040792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A1976BF" wp14:editId="724B0B90">
              <wp:simplePos x="647700" y="10201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0E3A9" w14:textId="31AAB9F7" w:rsidR="00407929" w:rsidRPr="00407929" w:rsidRDefault="00407929" w:rsidP="004079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7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976B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80E3A9" w14:textId="31AAB9F7" w:rsidR="00407929" w:rsidRPr="00407929" w:rsidRDefault="00407929" w:rsidP="004079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79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0D1F9F1"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23118B6E" w14:textId="77777777" w:rsidR="001171FD" w:rsidRDefault="00407929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6406" w14:textId="64E525D6" w:rsidR="00407929" w:rsidRDefault="0040792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E975FB" wp14:editId="5EF8F9E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DA740" w14:textId="3436096F" w:rsidR="00407929" w:rsidRPr="00407929" w:rsidRDefault="00407929" w:rsidP="004079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7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975F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CEDA740" w14:textId="3436096F" w:rsidR="00407929" w:rsidRPr="00407929" w:rsidRDefault="00407929" w:rsidP="004079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79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C698" w14:textId="77777777" w:rsidR="00000000" w:rsidRDefault="00407929">
      <w:r>
        <w:separator/>
      </w:r>
    </w:p>
  </w:footnote>
  <w:footnote w:type="continuationSeparator" w:id="0">
    <w:p w14:paraId="1112F163" w14:textId="77777777" w:rsidR="00000000" w:rsidRDefault="0040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F8D" w14:textId="77777777" w:rsidR="001171FD" w:rsidRDefault="0040792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1B564F" wp14:editId="01CAEC25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F08"/>
    <w:multiLevelType w:val="multilevel"/>
    <w:tmpl w:val="35986E06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06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9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22261F0"/>
    <w:multiLevelType w:val="hybridMultilevel"/>
    <w:tmpl w:val="DC4E2D6A"/>
    <w:lvl w:ilvl="0" w:tplc="C15694A8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83E0CC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2" w:tplc="39A0FF44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3" w:tplc="666EDFA6">
      <w:numFmt w:val="bullet"/>
      <w:lvlText w:val="•"/>
      <w:lvlJc w:val="left"/>
      <w:pPr>
        <w:ind w:left="2908" w:hanging="360"/>
      </w:pPr>
      <w:rPr>
        <w:rFonts w:hint="default"/>
        <w:lang w:val="cs-CZ" w:eastAsia="en-US" w:bidi="ar-SA"/>
      </w:rPr>
    </w:lvl>
    <w:lvl w:ilvl="4" w:tplc="7976008E">
      <w:numFmt w:val="bullet"/>
      <w:lvlText w:val="•"/>
      <w:lvlJc w:val="left"/>
      <w:pPr>
        <w:ind w:left="3942" w:hanging="360"/>
      </w:pPr>
      <w:rPr>
        <w:rFonts w:hint="default"/>
        <w:lang w:val="cs-CZ" w:eastAsia="en-US" w:bidi="ar-SA"/>
      </w:rPr>
    </w:lvl>
    <w:lvl w:ilvl="5" w:tplc="A49C7B0C">
      <w:numFmt w:val="bullet"/>
      <w:lvlText w:val="•"/>
      <w:lvlJc w:val="left"/>
      <w:pPr>
        <w:ind w:left="4976" w:hanging="360"/>
      </w:pPr>
      <w:rPr>
        <w:rFonts w:hint="default"/>
        <w:lang w:val="cs-CZ" w:eastAsia="en-US" w:bidi="ar-SA"/>
      </w:rPr>
    </w:lvl>
    <w:lvl w:ilvl="6" w:tplc="D99CB1E2">
      <w:numFmt w:val="bullet"/>
      <w:lvlText w:val="•"/>
      <w:lvlJc w:val="left"/>
      <w:pPr>
        <w:ind w:left="6010" w:hanging="360"/>
      </w:pPr>
      <w:rPr>
        <w:rFonts w:hint="default"/>
        <w:lang w:val="cs-CZ" w:eastAsia="en-US" w:bidi="ar-SA"/>
      </w:rPr>
    </w:lvl>
    <w:lvl w:ilvl="7" w:tplc="D5DCFAF2">
      <w:numFmt w:val="bullet"/>
      <w:lvlText w:val="•"/>
      <w:lvlJc w:val="left"/>
      <w:pPr>
        <w:ind w:left="7044" w:hanging="360"/>
      </w:pPr>
      <w:rPr>
        <w:rFonts w:hint="default"/>
        <w:lang w:val="cs-CZ" w:eastAsia="en-US" w:bidi="ar-SA"/>
      </w:rPr>
    </w:lvl>
    <w:lvl w:ilvl="8" w:tplc="C8841C12">
      <w:numFmt w:val="bullet"/>
      <w:lvlText w:val="•"/>
      <w:lvlJc w:val="left"/>
      <w:pPr>
        <w:ind w:left="807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37C2FD3"/>
    <w:multiLevelType w:val="multilevel"/>
    <w:tmpl w:val="38184A18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1350139287">
    <w:abstractNumId w:val="1"/>
  </w:num>
  <w:num w:numId="2" w16cid:durableId="1287464094">
    <w:abstractNumId w:val="0"/>
  </w:num>
  <w:num w:numId="3" w16cid:durableId="143408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1FD"/>
    <w:rsid w:val="001171FD"/>
    <w:rsid w:val="004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89FE432"/>
  <w15:docId w15:val="{BE940BB0-9CA3-445B-AB64-A035BB8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3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3" w:hanging="361"/>
    </w:pPr>
  </w:style>
  <w:style w:type="paragraph" w:customStyle="1" w:styleId="TableParagraph">
    <w:name w:val="Table Paragraph"/>
    <w:basedOn w:val="Normln"/>
    <w:uiPriority w:val="1"/>
    <w:qFormat/>
    <w:pPr>
      <w:spacing w:before="158"/>
    </w:pPr>
  </w:style>
  <w:style w:type="paragraph" w:styleId="Zpat">
    <w:name w:val="footer"/>
    <w:basedOn w:val="Normln"/>
    <w:link w:val="ZpatChar"/>
    <w:uiPriority w:val="99"/>
    <w:unhideWhenUsed/>
    <w:rsid w:val="004079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929"/>
    <w:rPr>
      <w:rFonts w:ascii="Arial" w:eastAsia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407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sian.com/git/tutorials/comparing-workflows/gitflow-workflo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2228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Štekl Rudolf</dc:creator>
  <cp:lastModifiedBy>Urbanec Lukáš</cp:lastModifiedBy>
  <cp:revision>2</cp:revision>
  <dcterms:created xsi:type="dcterms:W3CDTF">2023-06-26T05:53:00Z</dcterms:created>
  <dcterms:modified xsi:type="dcterms:W3CDTF">2023-06-26T05:58:00Z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2023-06-26T00:00:00Z</vt:filetime>
  </property>
  <property fmtid="{D5CDD505-2E9C-101B-9397-08002B2CF9AE}" pid="5" name="MSIP_Label_82a99ebc-0f39-4fac-abab-b8d6469272ed_ActionId">
    <vt:lpwstr>036d2ee7-342b-4ad9-88df-d5fe5725e4f3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2023-06-09T00:19:17Z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