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2" w:rsidRDefault="00BD1BE2" w:rsidP="00BD1BE2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</w:p>
    <w:p w:rsidR="00AC2647" w:rsidRDefault="00AC2647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</w:p>
    <w:p w:rsidR="0077026D" w:rsidRPr="008554A9" w:rsidRDefault="0077026D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655901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D/</w:t>
      </w:r>
      <w:r w:rsidR="00F64F91">
        <w:rPr>
          <w:rFonts w:cs="Arial"/>
          <w:b/>
        </w:rPr>
        <w:t>3509</w:t>
      </w:r>
      <w:r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A3543D">
        <w:rPr>
          <w:rFonts w:cs="Arial"/>
          <w:b/>
        </w:rPr>
        <w:t>3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BD1BE2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9"/>
      </w:tblGrid>
      <w:tr w:rsidR="002827BA" w:rsidRPr="008554A9" w:rsidTr="00AC2647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809" w:type="dxa"/>
          </w:tcPr>
          <w:p w:rsidR="002827BA" w:rsidRPr="008554A9" w:rsidRDefault="002827BA" w:rsidP="00655901">
            <w:pPr>
              <w:pStyle w:val="Bezmezer"/>
            </w:pPr>
            <w:r w:rsidRPr="008554A9">
              <w:t>Zlínský kraj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 xml:space="preserve">Česká spořitelna, a. s., č. </w:t>
            </w:r>
            <w:proofErr w:type="spellStart"/>
            <w:r w:rsidR="006547C3" w:rsidRPr="008554A9">
              <w:rPr>
                <w:rFonts w:cs="Arial"/>
                <w:szCs w:val="20"/>
              </w:rPr>
              <w:t>ú.</w:t>
            </w:r>
            <w:proofErr w:type="spellEnd"/>
            <w:r w:rsidR="006547C3" w:rsidRPr="008554A9">
              <w:rPr>
                <w:rFonts w:cs="Arial"/>
                <w:szCs w:val="20"/>
              </w:rPr>
              <w:t xml:space="preserve">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AC2647" w:rsidRDefault="006547C3" w:rsidP="008554A9">
      <w:pPr>
        <w:pStyle w:val="Bezmezer"/>
        <w:spacing w:line="276" w:lineRule="auto"/>
      </w:pPr>
      <w:r w:rsidRPr="008554A9">
        <w:t xml:space="preserve"> </w:t>
      </w:r>
      <w:r w:rsidR="00AC2647">
        <w:t>a</w:t>
      </w:r>
    </w:p>
    <w:p w:rsidR="00AC2647" w:rsidRPr="008554A9" w:rsidRDefault="00AC2647" w:rsidP="008554A9">
      <w:pPr>
        <w:pStyle w:val="Bezmezer"/>
        <w:spacing w:line="276" w:lineRule="auto"/>
      </w:pPr>
    </w:p>
    <w:tbl>
      <w:tblPr>
        <w:tblStyle w:val="Mkatabul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AC2647" w:rsidRPr="008554A9" w:rsidTr="00AC2647">
        <w:tc>
          <w:tcPr>
            <w:tcW w:w="2122" w:type="dxa"/>
          </w:tcPr>
          <w:p w:rsidR="00AC2647" w:rsidRPr="008554A9" w:rsidRDefault="00AC2647" w:rsidP="00AC2647">
            <w:pPr>
              <w:pStyle w:val="Bezmezer"/>
              <w:spacing w:line="276" w:lineRule="auto"/>
            </w:pPr>
            <w:r w:rsidRPr="008554A9">
              <w:t>Příjemce dotace:</w:t>
            </w:r>
          </w:p>
        </w:tc>
        <w:tc>
          <w:tcPr>
            <w:tcW w:w="6940" w:type="dxa"/>
          </w:tcPr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b/>
                <w:szCs w:val="20"/>
                <w:lang w:eastAsia="cs-CZ"/>
              </w:rPr>
            </w:pPr>
            <w:r>
              <w:rPr>
                <w:rFonts w:eastAsiaTheme="minorEastAsia" w:cs="Arial"/>
                <w:b/>
                <w:noProof/>
                <w:szCs w:val="20"/>
                <w:lang w:eastAsia="cs-CZ"/>
              </w:rPr>
              <w:t>město Holešov</w:t>
            </w:r>
          </w:p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sídlo: 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Masarykova 628, 769 01 Holešov</w:t>
            </w:r>
          </w:p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 xml:space="preserve">typ příjemce: právnická osoba - 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město</w:t>
            </w:r>
          </w:p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IČO: 00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287172</w:t>
            </w:r>
          </w:p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bankovní spojení: 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Komerční banka, a. s.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, č. </w:t>
            </w:r>
            <w:proofErr w:type="spellStart"/>
            <w:r>
              <w:rPr>
                <w:rFonts w:eastAsiaTheme="minorEastAsia" w:cs="Arial"/>
                <w:szCs w:val="20"/>
                <w:lang w:eastAsia="cs-CZ"/>
              </w:rPr>
              <w:t>ú.</w:t>
            </w:r>
            <w:proofErr w:type="spellEnd"/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191624-691/0100</w:t>
            </w:r>
          </w:p>
          <w:p w:rsidR="00AC2647" w:rsidRDefault="00AC2647" w:rsidP="00AC2647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zastoupen: 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 xml:space="preserve">Mgr. </w:t>
            </w:r>
            <w:r w:rsidR="00656694">
              <w:rPr>
                <w:rFonts w:eastAsiaTheme="minorEastAsia" w:cs="Arial"/>
                <w:noProof/>
                <w:szCs w:val="20"/>
                <w:lang w:eastAsia="cs-CZ"/>
              </w:rPr>
              <w:t>Milan Fritz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, 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 xml:space="preserve">starosta </w:t>
            </w:r>
          </w:p>
          <w:p w:rsidR="00AC2647" w:rsidRPr="006E6761" w:rsidRDefault="00AC2647" w:rsidP="00AC2647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szCs w:val="20"/>
                <w:lang w:eastAsia="cs-CZ"/>
              </w:rPr>
            </w:pPr>
            <w:r>
              <w:rPr>
                <w:rFonts w:eastAsiaTheme="minorEastAsia" w:cs="Arial"/>
                <w:szCs w:val="20"/>
                <w:lang w:eastAsia="cs-CZ"/>
              </w:rPr>
              <w:t>(dále jen „</w:t>
            </w:r>
            <w:r>
              <w:rPr>
                <w:rFonts w:eastAsiaTheme="minorEastAsia" w:cs="Arial"/>
                <w:b/>
                <w:bCs/>
                <w:szCs w:val="20"/>
                <w:lang w:eastAsia="cs-CZ"/>
              </w:rPr>
              <w:t>příjemce</w:t>
            </w:r>
            <w:r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77026D" w:rsidRPr="008554A9" w:rsidRDefault="0077026D" w:rsidP="008554A9">
      <w:pPr>
        <w:pStyle w:val="Nadpis1"/>
      </w:pPr>
      <w:r w:rsidRPr="008554A9">
        <w:t>Předmět smlouvy</w:t>
      </w:r>
    </w:p>
    <w:p w:rsidR="0077026D" w:rsidRPr="008554A9" w:rsidRDefault="0077026D" w:rsidP="008554A9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9A4D4C">
        <w:t xml:space="preserve"> </w:t>
      </w:r>
      <w:r w:rsidR="00AC2647">
        <w:t>66</w:t>
      </w:r>
      <w:r w:rsidR="009A4D4C">
        <w:t>.</w:t>
      </w:r>
      <w:r w:rsidR="00AC2647">
        <w:t>7</w:t>
      </w:r>
      <w:r w:rsidR="009A4D4C">
        <w:t>00,-</w:t>
      </w:r>
      <w:r w:rsidRPr="008554A9">
        <w:t>Kč, (slovy:</w:t>
      </w:r>
      <w:r w:rsidR="006E3B58" w:rsidRPr="008554A9">
        <w:t> </w:t>
      </w:r>
      <w:proofErr w:type="spellStart"/>
      <w:r w:rsidR="00AC2647">
        <w:t>šedesátšesttisícsedmset</w:t>
      </w:r>
      <w:r w:rsidR="009A4D4C">
        <w:t>korunčeských</w:t>
      </w:r>
      <w:proofErr w:type="spellEnd"/>
      <w:r w:rsidRPr="008554A9">
        <w:t xml:space="preserve">), současně však </w:t>
      </w:r>
      <w:r w:rsidRPr="008554A9">
        <w:rPr>
          <w:b/>
        </w:rPr>
        <w:t>maximálně</w:t>
      </w:r>
      <w:r w:rsidR="009A4D4C">
        <w:rPr>
          <w:b/>
        </w:rPr>
        <w:t> </w:t>
      </w:r>
      <w:r w:rsidR="0088457E">
        <w:rPr>
          <w:b/>
        </w:rPr>
        <w:t>2</w:t>
      </w:r>
      <w:r w:rsidR="00AC2647">
        <w:rPr>
          <w:b/>
        </w:rPr>
        <w:t>6</w:t>
      </w:r>
      <w:r w:rsidR="0088457E">
        <w:rPr>
          <w:b/>
        </w:rPr>
        <w:t>,</w:t>
      </w:r>
      <w:r w:rsidR="00AC2647">
        <w:rPr>
          <w:b/>
        </w:rPr>
        <w:t>68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D03408">
        <w:br/>
      </w:r>
      <w:r w:rsidR="00AC2647">
        <w:rPr>
          <w:b/>
        </w:rPr>
        <w:t>Festival židovské kultury Ha-</w:t>
      </w:r>
      <w:proofErr w:type="spellStart"/>
      <w:r w:rsidR="00AC2647">
        <w:rPr>
          <w:b/>
        </w:rPr>
        <w:t>Makom</w:t>
      </w:r>
      <w:proofErr w:type="spellEnd"/>
      <w:r w:rsidR="00AC2647">
        <w:rPr>
          <w:b/>
        </w:rPr>
        <w:t xml:space="preserve"> Holešov</w:t>
      </w:r>
      <w:r w:rsidR="009A4D4C">
        <w:t xml:space="preserve"> </w:t>
      </w:r>
      <w:r w:rsidRPr="008554A9">
        <w:t>(dále jen „</w:t>
      </w:r>
      <w:r w:rsidRPr="008554A9">
        <w:rPr>
          <w:b/>
        </w:rPr>
        <w:t>projekt</w:t>
      </w:r>
      <w:r w:rsidRPr="008554A9">
        <w:t>“), evidovaného pod registračním čí</w:t>
      </w:r>
      <w:r w:rsidR="009A4D4C">
        <w:t>slem žádosti o poskytnutí dotace KUL01-23/0</w:t>
      </w:r>
      <w:r w:rsidR="00AC2647">
        <w:t>63</w:t>
      </w:r>
      <w:r w:rsidR="009A4D4C">
        <w:t>,</w:t>
      </w:r>
      <w:r w:rsidRPr="008554A9">
        <w:t xml:space="preserve"> 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 xml:space="preserve">který se bude konat ve </w:t>
      </w:r>
      <w:r w:rsidR="009A4D4C">
        <w:t>dnech</w:t>
      </w:r>
      <w:r w:rsidR="00590F5F">
        <w:t xml:space="preserve"> </w:t>
      </w:r>
      <w:r w:rsidR="00AC2647">
        <w:t>25.</w:t>
      </w:r>
      <w:r w:rsidR="00590F5F">
        <w:t xml:space="preserve"> – </w:t>
      </w:r>
      <w:r w:rsidR="00834FFD">
        <w:t>3</w:t>
      </w:r>
      <w:r w:rsidR="00AC2647">
        <w:t>0</w:t>
      </w:r>
      <w:r w:rsidR="00590F5F">
        <w:t xml:space="preserve">. </w:t>
      </w:r>
      <w:r w:rsidR="00AC2647">
        <w:t>7</w:t>
      </w:r>
      <w:r w:rsidR="00590F5F">
        <w:t>. 2023.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</w:t>
      </w:r>
      <w:r w:rsidR="00FA12E9">
        <w:t xml:space="preserve"> klubové scény,</w:t>
      </w:r>
      <w:r w:rsidR="006547C3" w:rsidRPr="008554A9">
        <w:t xml:space="preserve">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A3543D">
        <w:t>19</w:t>
      </w:r>
      <w:r w:rsidR="006547C3" w:rsidRPr="008554A9">
        <w:t>. 12. 202</w:t>
      </w:r>
      <w:r w:rsidR="00A3543D">
        <w:t>2</w:t>
      </w:r>
      <w:r w:rsidRPr="008554A9">
        <w:t xml:space="preserve"> usnesením č.</w:t>
      </w:r>
      <w:r w:rsidR="006E3B58" w:rsidRPr="008554A9">
        <w:t> </w:t>
      </w:r>
      <w:r w:rsidR="002D5B42">
        <w:t>10</w:t>
      </w:r>
      <w:r w:rsidR="00A3543D">
        <w:t>96</w:t>
      </w:r>
      <w:r w:rsidR="002E3306" w:rsidRPr="008554A9">
        <w:t>/R3</w:t>
      </w:r>
      <w:r w:rsidR="00A3543D">
        <w:t>7</w:t>
      </w:r>
      <w:r w:rsidR="002E3306" w:rsidRPr="008554A9">
        <w:t>/</w:t>
      </w:r>
      <w:r w:rsidR="002D5B42">
        <w:t>2</w:t>
      </w:r>
      <w:r w:rsidR="00A3543D">
        <w:t>2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A3543D">
        <w:t>1</w:t>
      </w:r>
      <w:r w:rsidR="006547C3" w:rsidRPr="008554A9">
        <w:t>. 202</w:t>
      </w:r>
      <w:r w:rsidR="00A3543D">
        <w:t>3</w:t>
      </w:r>
    </w:p>
    <w:p w:rsidR="00D143CD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A3543D">
        <w:t>20</w:t>
      </w:r>
      <w:r w:rsidR="006547C3" w:rsidRPr="008554A9">
        <w:t xml:space="preserve">. </w:t>
      </w:r>
      <w:r w:rsidR="000311C3">
        <w:t>1</w:t>
      </w:r>
      <w:r w:rsidR="00A3543D">
        <w:t>0</w:t>
      </w:r>
      <w:r w:rsidR="006547C3" w:rsidRPr="008554A9">
        <w:t>. 20</w:t>
      </w:r>
      <w:r w:rsidR="000311C3">
        <w:t>23</w:t>
      </w:r>
    </w:p>
    <w:p w:rsidR="00444289" w:rsidRPr="008554A9" w:rsidRDefault="002B4723" w:rsidP="008554A9">
      <w:pPr>
        <w:pStyle w:val="2rove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8554A9">
      <w:pPr>
        <w:pStyle w:val="2rove"/>
        <w:spacing w:line="276" w:lineRule="auto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 w:rsidP="0043220C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BD1BE2" w:rsidRDefault="00CB78A2" w:rsidP="00BD1BE2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834FFD">
        <w:t>2</w:t>
      </w:r>
      <w:r w:rsidR="00AC2647">
        <w:t>50</w:t>
      </w:r>
      <w:r w:rsidR="00D03408">
        <w:t>.000,-</w:t>
      </w:r>
      <w:r w:rsidR="002C00E2" w:rsidRPr="008554A9">
        <w:t>Kč.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BD1BE2">
        <w:t>.</w:t>
      </w:r>
    </w:p>
    <w:p w:rsidR="00AC2647" w:rsidRDefault="00AC2647" w:rsidP="00AC2647">
      <w:pPr>
        <w:pStyle w:val="Nadpis1"/>
        <w:numPr>
          <w:ilvl w:val="0"/>
          <w:numId w:val="0"/>
        </w:numPr>
        <w:ind w:left="431"/>
        <w:jc w:val="left"/>
      </w:pPr>
    </w:p>
    <w:p w:rsidR="00AC2647" w:rsidRPr="00AC2647" w:rsidRDefault="00AC2647" w:rsidP="00AC2647">
      <w:pPr>
        <w:pStyle w:val="2rove"/>
        <w:numPr>
          <w:ilvl w:val="0"/>
          <w:numId w:val="0"/>
        </w:numPr>
        <w:ind w:left="567"/>
      </w:pPr>
    </w:p>
    <w:p w:rsidR="0081001F" w:rsidRPr="0081001F" w:rsidRDefault="00CB78A2" w:rsidP="00AC2647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CB78A2" w:rsidRPr="008554A9" w:rsidRDefault="00CB78A2" w:rsidP="0043220C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A3543D">
        <w:rPr>
          <w:b/>
        </w:rPr>
        <w:t>27</w:t>
      </w:r>
      <w:r w:rsidR="003C1568" w:rsidRPr="008554A9">
        <w:rPr>
          <w:b/>
        </w:rPr>
        <w:t xml:space="preserve">. </w:t>
      </w:r>
      <w:r w:rsidR="00A3543D">
        <w:rPr>
          <w:b/>
        </w:rPr>
        <w:t>10</w:t>
      </w:r>
      <w:r w:rsidR="003C1568" w:rsidRPr="008554A9">
        <w:rPr>
          <w:b/>
        </w:rPr>
        <w:t>. 202</w:t>
      </w:r>
      <w:r w:rsidR="000311C3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3220C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 w:rsidP="0043220C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3220C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8554A9">
      <w:pPr>
        <w:pStyle w:val="2rove"/>
        <w:spacing w:line="276" w:lineRule="auto"/>
      </w:pPr>
      <w:r w:rsidRPr="008554A9">
        <w:t>Příjemce je oprávněn použít dotaci pouze k účelu uvedenému v čl. 1.</w:t>
      </w:r>
    </w:p>
    <w:p w:rsidR="00FE6248" w:rsidRPr="008554A9" w:rsidRDefault="00D64AB1" w:rsidP="000640D6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</w:t>
      </w:r>
      <w:r w:rsidR="00330B0D">
        <w:rPr>
          <w:rFonts w:ascii="Arial" w:hAnsi="Arial" w:cs="Arial"/>
          <w:sz w:val="20"/>
          <w:szCs w:val="20"/>
        </w:rPr>
        <w:t>,</w:t>
      </w:r>
      <w:r w:rsidRPr="008554A9">
        <w:rPr>
          <w:rFonts w:ascii="Arial" w:hAnsi="Arial" w:cs="Arial"/>
          <w:sz w:val="20"/>
          <w:szCs w:val="20"/>
        </w:rPr>
        <w:t xml:space="preserve"> nebo jiné přípravné činnosti včetně zpracování </w:t>
      </w:r>
      <w:r w:rsidR="00330B0D">
        <w:rPr>
          <w:rFonts w:ascii="Arial" w:hAnsi="Arial" w:cs="Arial"/>
          <w:sz w:val="20"/>
          <w:szCs w:val="20"/>
        </w:rPr>
        <w:t>a vyúčtování Žádosti o poskytnutí dotace aj. administrativní práce</w:t>
      </w:r>
      <w:r w:rsidRPr="008554A9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hmotného a nehmotného majetku (dlouhodobým 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 převyšuje částku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>4</w:t>
      </w:r>
      <w:r w:rsidRPr="008554A9">
        <w:rPr>
          <w:rFonts w:ascii="Arial" w:hAnsi="Arial" w:cs="Arial"/>
          <w:sz w:val="20"/>
          <w:szCs w:val="20"/>
        </w:rPr>
        <w:t xml:space="preserve">0 tis. Kč; dlouhodobým nehmotným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 xml:space="preserve">převyšuje částku </w:t>
      </w:r>
      <w:r w:rsidRPr="008554A9">
        <w:rPr>
          <w:rFonts w:ascii="Arial" w:hAnsi="Arial" w:cs="Arial"/>
          <w:sz w:val="20"/>
          <w:szCs w:val="20"/>
        </w:rPr>
        <w:t>60 tis Kč),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BD1BE2" w:rsidRPr="0081001F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BD1BE2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AC2647" w:rsidRPr="00AC2647" w:rsidRDefault="00AC2647" w:rsidP="00AC2647">
      <w:pPr>
        <w:spacing w:before="120" w:after="120"/>
        <w:jc w:val="both"/>
        <w:rPr>
          <w:rFonts w:cs="Arial"/>
          <w:szCs w:val="20"/>
        </w:rPr>
      </w:pPr>
    </w:p>
    <w:p w:rsidR="0014034E" w:rsidRDefault="006A6EAA" w:rsidP="00CF185E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>p</w:t>
      </w:r>
      <w:r w:rsidR="00BD1BE2">
        <w:rPr>
          <w:rFonts w:ascii="Arial" w:hAnsi="Arial" w:cs="Arial"/>
          <w:sz w:val="20"/>
          <w:szCs w:val="20"/>
        </w:rPr>
        <w:t>ořízení C</w:t>
      </w:r>
      <w:r w:rsidRPr="0014034E">
        <w:rPr>
          <w:rFonts w:ascii="Arial" w:hAnsi="Arial" w:cs="Arial"/>
          <w:sz w:val="20"/>
          <w:szCs w:val="20"/>
        </w:rPr>
        <w:t xml:space="preserve">D, DVD záznamu a fotodokumentace z projektu/akce, </w:t>
      </w:r>
    </w:p>
    <w:p w:rsidR="00D03408" w:rsidRPr="00BD1BE2" w:rsidRDefault="006A6EAA" w:rsidP="00D03408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14034E">
        <w:rPr>
          <w:rFonts w:ascii="Arial" w:hAnsi="Arial" w:cs="Arial"/>
          <w:sz w:val="20"/>
          <w:szCs w:val="20"/>
        </w:rPr>
        <w:t>streamování</w:t>
      </w:r>
      <w:proofErr w:type="spellEnd"/>
      <w:r w:rsidRPr="0014034E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14034E">
        <w:rPr>
          <w:rFonts w:ascii="Arial" w:hAnsi="Arial" w:cs="Arial"/>
          <w:sz w:val="20"/>
          <w:szCs w:val="20"/>
        </w:rPr>
        <w:t>projetku</w:t>
      </w:r>
      <w:proofErr w:type="spellEnd"/>
      <w:r w:rsidR="00BD1BE2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946CC1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8554A9">
      <w:pPr>
        <w:pStyle w:val="2rove"/>
        <w:spacing w:line="276" w:lineRule="auto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81001F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81001F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81001F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81001F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81001F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81001F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81001F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3220C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FC2E44" w:rsidRPr="008554A9" w:rsidRDefault="00610168" w:rsidP="0043220C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FC2E44" w:rsidRPr="008554A9" w:rsidRDefault="00FC2E44" w:rsidP="0043220C">
      <w:pPr>
        <w:pStyle w:val="2rove"/>
        <w:spacing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43220C">
      <w:pPr>
        <w:pStyle w:val="3rove-trval"/>
      </w:pPr>
      <w:r w:rsidRPr="008554A9">
        <w:t>zajistit, aby všechny údaje, které uvádí poskytovateli, byly vždy úplné a pravdivé,</w:t>
      </w:r>
    </w:p>
    <w:p w:rsidR="00A233FD" w:rsidRPr="008554A9" w:rsidRDefault="00A233FD" w:rsidP="0043220C">
      <w:pPr>
        <w:pStyle w:val="3rove-trval"/>
      </w:pPr>
      <w:r w:rsidRPr="008554A9">
        <w:t>zabezpečit archivaci veškeré dokumentace k projektu včetně účetnictví o projektu po dobu 10 let ode dne skončení realizace programu,</w:t>
      </w:r>
    </w:p>
    <w:p w:rsidR="008E4EFA" w:rsidRDefault="00A233FD" w:rsidP="0081001F">
      <w:pPr>
        <w:pStyle w:val="3rove-trval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AC2647" w:rsidRDefault="00AC2647" w:rsidP="00AC2647">
      <w:pPr>
        <w:pStyle w:val="Nadpis1"/>
        <w:numPr>
          <w:ilvl w:val="0"/>
          <w:numId w:val="0"/>
        </w:numPr>
        <w:ind w:left="431"/>
        <w:jc w:val="left"/>
      </w:pPr>
    </w:p>
    <w:p w:rsidR="00AC2647" w:rsidRPr="00AC2647" w:rsidRDefault="00AC2647" w:rsidP="00AC2647">
      <w:pPr>
        <w:pStyle w:val="Nadpis1"/>
        <w:numPr>
          <w:ilvl w:val="0"/>
          <w:numId w:val="0"/>
        </w:numPr>
        <w:ind w:left="431" w:hanging="142"/>
        <w:jc w:val="left"/>
      </w:pPr>
    </w:p>
    <w:p w:rsidR="00AC2647" w:rsidRPr="0081001F" w:rsidRDefault="00AC2647" w:rsidP="00AC2647">
      <w:pPr>
        <w:pStyle w:val="2rove"/>
      </w:pPr>
      <w:r>
        <w:t xml:space="preserve">Příjemce bere na vědomí, že dotace poskytnutá dle této smlouvy je </w:t>
      </w:r>
      <w:r>
        <w:rPr>
          <w:b/>
        </w:rPr>
        <w:t xml:space="preserve">podporou de </w:t>
      </w:r>
      <w:proofErr w:type="spellStart"/>
      <w:r>
        <w:rPr>
          <w:b/>
        </w:rPr>
        <w:t>minimis</w:t>
      </w:r>
      <w:proofErr w:type="spellEnd"/>
      <w:r>
        <w:t xml:space="preserve"> ve smyslu Nařízení Komise (EU) č. 1407/2013 ze dne 18. 12. 2013,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 (zveřejněno v Úředním věstníku L 352/1 dne 24. 12. 2013). V souvislosti s podporou de </w:t>
      </w:r>
      <w:proofErr w:type="spellStart"/>
      <w:r>
        <w:t>minimis</w:t>
      </w:r>
      <w:proofErr w:type="spellEnd"/>
      <w:r>
        <w:t xml:space="preserve"> se příjemce zavazuje, že v případě, že v období tří účetních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 poskytnout mu informace nezbytné pro úpravu záznamu podpory de </w:t>
      </w:r>
      <w:proofErr w:type="spellStart"/>
      <w:r>
        <w:t>minimis</w:t>
      </w:r>
      <w:proofErr w:type="spellEnd"/>
      <w:r>
        <w:t xml:space="preserve"> poskytnuté dle této smlouvy v centrálním registru podpor malého rozsahu. </w:t>
      </w:r>
    </w:p>
    <w:p w:rsidR="00CB78A2" w:rsidRPr="008554A9" w:rsidRDefault="00703656" w:rsidP="008E4EFA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8E4EFA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8E4EFA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81001F" w:rsidRPr="008554A9" w:rsidRDefault="00703656" w:rsidP="00AC2647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</w:t>
      </w:r>
      <w:r w:rsidR="00946CC1">
        <w:t xml:space="preserve">adrese: </w:t>
      </w:r>
      <w:hyperlink r:id="rId11" w:history="1">
        <w:r w:rsidR="00F85121" w:rsidRPr="00F15954">
          <w:rPr>
            <w:rStyle w:val="Hypertextovodkaz"/>
          </w:rPr>
          <w:t>https://www.kr-zlinsky.cz/logo-zlinskeho-kraje-ke-stazeni-cl-3386.html</w:t>
        </w:r>
      </w:hyperlink>
      <w:r w:rsidR="00946CC1">
        <w:rPr>
          <w:rStyle w:val="Znakapoznpodarou"/>
        </w:rPr>
        <w:t>.</w:t>
      </w:r>
      <w:r w:rsidRPr="008554A9">
        <w:t xml:space="preserve"> Logo bude umístěno na všech dokumentech souvisejících s realizací projektu, které budou propagovat aktivitu financovanou z rozpočtu Zlínského kraje. </w:t>
      </w:r>
    </w:p>
    <w:p w:rsidR="00703656" w:rsidRPr="008554A9" w:rsidRDefault="00C92705" w:rsidP="008E4EFA">
      <w:pPr>
        <w:pStyle w:val="2rove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C92705" w:rsidRPr="008554A9" w:rsidRDefault="00C92705" w:rsidP="008E4EFA">
      <w:pPr>
        <w:pStyle w:val="2rove"/>
      </w:pPr>
      <w:r w:rsidRPr="008554A9">
        <w:t>Příjemce je dále povinen prezentovat poskytovatele s</w:t>
      </w:r>
      <w:r w:rsidR="00C36C10">
        <w:t> </w:t>
      </w:r>
      <w:r w:rsidRPr="008554A9">
        <w:t>využitím</w:t>
      </w:r>
      <w:r w:rsidR="00C36C10">
        <w:t xml:space="preserve"> </w:t>
      </w:r>
      <w:r w:rsidRPr="008554A9">
        <w:t xml:space="preserve">alespoň 1 prostředku komunikace, který doloží v Závěrečné </w:t>
      </w:r>
      <w:r w:rsidR="00FB265A" w:rsidRPr="008554A9">
        <w:t>zprávě:</w:t>
      </w:r>
    </w:p>
    <w:p w:rsidR="000228C3" w:rsidRPr="008554A9" w:rsidRDefault="000228C3" w:rsidP="0081001F">
      <w:pPr>
        <w:pStyle w:val="3rove-trval"/>
        <w:spacing w:after="0"/>
      </w:pPr>
      <w:r w:rsidRPr="008554A9">
        <w:t>billboard (doloží se fotografií a informací o období vyvěšení),</w:t>
      </w:r>
    </w:p>
    <w:p w:rsidR="000228C3" w:rsidRPr="008554A9" w:rsidRDefault="000228C3" w:rsidP="0081001F">
      <w:pPr>
        <w:pStyle w:val="3rove-trval"/>
        <w:spacing w:after="0"/>
      </w:pPr>
      <w:r w:rsidRPr="008554A9">
        <w:t>informační tabule (nástěnky, apod.), (doloží se kopií informace, která byla uveřejněna s uvedením doby uveřejnění),</w:t>
      </w:r>
    </w:p>
    <w:p w:rsidR="00FB265A" w:rsidRPr="008554A9" w:rsidRDefault="001E5A62" w:rsidP="0081001F">
      <w:pPr>
        <w:pStyle w:val="3rove-trval"/>
        <w:spacing w:after="0"/>
      </w:pPr>
      <w:r w:rsidRPr="008554A9">
        <w:t>obecní zpravodaj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periodikum vydávané ve smyslu zákona č. 46/2000 Sb., tiskový zákon, ve znění pozdějších předpisů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regionální tisk (doloží se originálem či kopií příslušného článku a informací, kdy byl publikován),</w:t>
      </w:r>
    </w:p>
    <w:p w:rsidR="001E5A62" w:rsidRPr="008554A9" w:rsidRDefault="001E5A62" w:rsidP="0081001F">
      <w:pPr>
        <w:pStyle w:val="3rove-trval"/>
        <w:spacing w:after="0"/>
      </w:pPr>
      <w:r w:rsidRPr="008554A9">
        <w:t>úřední deska (doloží se kopií informace, která byla uveřejněna, s uvedením doby uveřejnění),</w:t>
      </w:r>
    </w:p>
    <w:p w:rsidR="000228C3" w:rsidRPr="008554A9" w:rsidRDefault="000228C3" w:rsidP="0081001F">
      <w:pPr>
        <w:pStyle w:val="3rove-trval"/>
        <w:spacing w:after="0"/>
      </w:pPr>
      <w:r w:rsidRPr="008554A9">
        <w:t>webové stránky (doloží se odkazem na příslušné stránky s uvedením, kdy byla informace uveřejněna),</w:t>
      </w:r>
    </w:p>
    <w:p w:rsidR="001E5A62" w:rsidRPr="008554A9" w:rsidRDefault="00036E43" w:rsidP="0081001F">
      <w:pPr>
        <w:pStyle w:val="3rove-trval"/>
        <w:spacing w:after="0"/>
      </w:pPr>
      <w:r w:rsidRPr="008554A9">
        <w:t>plakát</w:t>
      </w:r>
      <w:r w:rsidR="00287EC9" w:rsidRPr="008554A9">
        <w:t>, pozvánka</w:t>
      </w:r>
      <w:r w:rsidRPr="008554A9">
        <w:t xml:space="preserve"> (doloží se originálem nebo kopií)</w:t>
      </w:r>
    </w:p>
    <w:p w:rsidR="00CB78A2" w:rsidRPr="008554A9" w:rsidRDefault="00357941" w:rsidP="0043220C">
      <w:pPr>
        <w:pStyle w:val="Nadpis1"/>
        <w:spacing w:line="240" w:lineRule="auto"/>
      </w:pPr>
      <w:r w:rsidRPr="008554A9">
        <w:t>Sankce</w:t>
      </w:r>
    </w:p>
    <w:p w:rsidR="00D64AB1" w:rsidRPr="008554A9" w:rsidRDefault="00D64AB1" w:rsidP="0043220C">
      <w:pPr>
        <w:pStyle w:val="2rove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43220C">
      <w:pPr>
        <w:pStyle w:val="3rove-trval"/>
      </w:pPr>
      <w:r w:rsidRPr="008554A9">
        <w:t>příjemce nedodrží účel dotace,</w:t>
      </w:r>
    </w:p>
    <w:p w:rsidR="002D215A" w:rsidRPr="008554A9" w:rsidRDefault="002D215A" w:rsidP="0043220C">
      <w:pPr>
        <w:pStyle w:val="3rove-trval"/>
      </w:pPr>
      <w:r w:rsidRPr="008554A9">
        <w:t>příjemce vůbec nedoloží úhrady výdajů,</w:t>
      </w:r>
    </w:p>
    <w:p w:rsidR="002D215A" w:rsidRPr="008554A9" w:rsidRDefault="002D215A" w:rsidP="0043220C">
      <w:pPr>
        <w:pStyle w:val="3rove-trval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43220C">
      <w:pPr>
        <w:pStyle w:val="3rove-trval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B60582" w:rsidRDefault="00B60582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AC2647" w:rsidRPr="008554A9" w:rsidRDefault="00AC2647" w:rsidP="00AC2647">
      <w:pPr>
        <w:pStyle w:val="Nadpis1"/>
        <w:numPr>
          <w:ilvl w:val="0"/>
          <w:numId w:val="0"/>
        </w:numPr>
        <w:ind w:left="431"/>
        <w:jc w:val="left"/>
      </w:pPr>
    </w:p>
    <w:p w:rsidR="002D215A" w:rsidRPr="008554A9" w:rsidRDefault="002D215A" w:rsidP="0043220C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3220C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3220C">
      <w:pPr>
        <w:pStyle w:val="2rove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AC2647" w:rsidRPr="008554A9" w:rsidRDefault="00485683" w:rsidP="00AC2647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3220C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3220C">
      <w:pPr>
        <w:pStyle w:val="2rove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3220C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3220C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Default="005B3156" w:rsidP="0043220C">
      <w:pPr>
        <w:pStyle w:val="2rove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4E4E47" w:rsidRPr="008554A9" w:rsidRDefault="004E4E47" w:rsidP="0043220C">
      <w:pPr>
        <w:pStyle w:val="Nadpis1"/>
        <w:spacing w:line="240" w:lineRule="auto"/>
      </w:pPr>
      <w:r w:rsidRPr="008554A9">
        <w:t>Změny podmínek smlouvy</w:t>
      </w:r>
    </w:p>
    <w:p w:rsidR="004E4E47" w:rsidRPr="008554A9" w:rsidRDefault="00D9597D" w:rsidP="0043220C">
      <w:pPr>
        <w:pStyle w:val="2rove"/>
        <w:spacing w:after="0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C212B2">
        <w:t>,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43220C">
      <w:pPr>
        <w:pStyle w:val="3rove-trval"/>
        <w:spacing w:after="0"/>
      </w:pPr>
      <w:r w:rsidRPr="008554A9">
        <w:t>změna názvu příjemce</w:t>
      </w:r>
      <w:r w:rsidR="00C212B2">
        <w:t>,</w:t>
      </w:r>
    </w:p>
    <w:p w:rsidR="00747C54" w:rsidRPr="008554A9" w:rsidRDefault="00747C54" w:rsidP="0043220C">
      <w:pPr>
        <w:pStyle w:val="3rove-trval"/>
        <w:spacing w:after="0"/>
      </w:pPr>
      <w:r w:rsidRPr="008554A9">
        <w:t>změna názvu akce/projektu při zachování účelu a všech ostatních parametrů akce/projektu,</w:t>
      </w:r>
    </w:p>
    <w:p w:rsidR="00D9597D" w:rsidRPr="008554A9" w:rsidRDefault="00D9597D" w:rsidP="0043220C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43220C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3220C">
      <w:pPr>
        <w:pStyle w:val="2rove"/>
        <w:spacing w:after="0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Default="00DE64D6" w:rsidP="0043220C">
      <w:pPr>
        <w:pStyle w:val="2rove"/>
        <w:spacing w:after="0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AC2647" w:rsidRPr="008554A9" w:rsidRDefault="00AC2647" w:rsidP="00AC2647">
      <w:pPr>
        <w:pStyle w:val="2rove"/>
        <w:numPr>
          <w:ilvl w:val="0"/>
          <w:numId w:val="0"/>
        </w:numPr>
        <w:spacing w:after="0"/>
        <w:ind w:left="567"/>
      </w:pPr>
    </w:p>
    <w:p w:rsidR="00DE64D6" w:rsidRPr="008554A9" w:rsidRDefault="00DE64D6" w:rsidP="0043220C">
      <w:pPr>
        <w:pStyle w:val="Nadpis1"/>
        <w:spacing w:line="240" w:lineRule="auto"/>
      </w:pPr>
      <w:r w:rsidRPr="008554A9">
        <w:t>Ukončení smlouvy</w:t>
      </w:r>
    </w:p>
    <w:p w:rsidR="00971B6C" w:rsidRPr="008554A9" w:rsidRDefault="00971B6C" w:rsidP="0043220C">
      <w:pPr>
        <w:pStyle w:val="2rove"/>
      </w:pPr>
      <w:r w:rsidRPr="008554A9">
        <w:t>Smlouvu lze ukončit na základě písemné dohody obou smluvních stran nebo písemnou výpovědí smlouvy, a to za podmínek dále stanovených.</w:t>
      </w:r>
    </w:p>
    <w:p w:rsidR="00971B6C" w:rsidRDefault="00971B6C" w:rsidP="0043220C">
      <w:pPr>
        <w:pStyle w:val="2rove"/>
      </w:pPr>
      <w:r w:rsidRPr="008554A9">
        <w:t>Poskytovatel je oprávněn vypovědět smlouvu jak před proplacením, tak i po proplacení dotace.</w:t>
      </w:r>
    </w:p>
    <w:p w:rsidR="00AC2647" w:rsidRDefault="00AC2647" w:rsidP="00AC2647">
      <w:pPr>
        <w:pStyle w:val="2rove"/>
        <w:numPr>
          <w:ilvl w:val="0"/>
          <w:numId w:val="0"/>
        </w:numPr>
      </w:pPr>
    </w:p>
    <w:p w:rsidR="00AC2647" w:rsidRDefault="00AC2647" w:rsidP="00AC2647">
      <w:pPr>
        <w:pStyle w:val="2rove"/>
        <w:numPr>
          <w:ilvl w:val="0"/>
          <w:numId w:val="0"/>
        </w:numPr>
      </w:pPr>
    </w:p>
    <w:p w:rsidR="00AC2647" w:rsidRDefault="00AC2647" w:rsidP="00AC2647">
      <w:pPr>
        <w:pStyle w:val="2rove"/>
        <w:numPr>
          <w:ilvl w:val="0"/>
          <w:numId w:val="0"/>
        </w:numPr>
      </w:pPr>
    </w:p>
    <w:p w:rsidR="00AC2647" w:rsidRPr="008554A9" w:rsidRDefault="00AC2647" w:rsidP="00AC2647">
      <w:pPr>
        <w:pStyle w:val="2rove"/>
        <w:numPr>
          <w:ilvl w:val="0"/>
          <w:numId w:val="0"/>
        </w:numPr>
      </w:pPr>
    </w:p>
    <w:p w:rsidR="00971B6C" w:rsidRPr="008554A9" w:rsidRDefault="00971B6C" w:rsidP="0043220C">
      <w:pPr>
        <w:pStyle w:val="2rove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 w:rsidP="0043220C">
      <w:pPr>
        <w:pStyle w:val="3rove-trval"/>
        <w:spacing w:after="0"/>
      </w:pPr>
      <w:r w:rsidRPr="008554A9">
        <w:t>nedodrží účel dotace,</w:t>
      </w:r>
    </w:p>
    <w:p w:rsidR="00504796" w:rsidRPr="008554A9" w:rsidRDefault="00504796" w:rsidP="0043220C">
      <w:pPr>
        <w:pStyle w:val="3rove-trval"/>
        <w:spacing w:after="0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F50470" w:rsidRPr="008554A9" w:rsidRDefault="00F50470" w:rsidP="0043220C">
      <w:pPr>
        <w:pStyle w:val="3rove-trval"/>
        <w:spacing w:after="0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AC2647" w:rsidRPr="00BD1BE2" w:rsidRDefault="00504796" w:rsidP="00AC2647">
      <w:pPr>
        <w:pStyle w:val="3rove-trval"/>
        <w:spacing w:after="0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 w:rsidP="0043220C">
      <w:pPr>
        <w:pStyle w:val="3rove-trval"/>
        <w:spacing w:after="0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 w:rsidP="0043220C">
      <w:pPr>
        <w:pStyle w:val="3rove-trval"/>
        <w:spacing w:after="0"/>
      </w:pPr>
      <w:r w:rsidRPr="008554A9">
        <w:t>uvedl nepravdivé, neúplné nebo zkreslené údaje, na které se váže uzavření této smlouvy,</w:t>
      </w:r>
    </w:p>
    <w:p w:rsidR="00504796" w:rsidRPr="008554A9" w:rsidRDefault="00504796" w:rsidP="0043220C">
      <w:pPr>
        <w:pStyle w:val="3rove-trval"/>
        <w:spacing w:after="0"/>
      </w:pPr>
      <w:r w:rsidRPr="008554A9">
        <w:t>je v likvidaci,</w:t>
      </w:r>
    </w:p>
    <w:p w:rsidR="00504796" w:rsidRPr="008554A9" w:rsidRDefault="00504796" w:rsidP="0043220C">
      <w:pPr>
        <w:pStyle w:val="3rove-trval"/>
        <w:spacing w:after="0"/>
      </w:pPr>
      <w:r w:rsidRPr="008554A9">
        <w:t>změní právní formu a stane se tak nezpůsobilým příjemcem pro danou oblast podpory,</w:t>
      </w:r>
    </w:p>
    <w:p w:rsidR="00504796" w:rsidRPr="008554A9" w:rsidRDefault="00504796" w:rsidP="0043220C">
      <w:pPr>
        <w:pStyle w:val="3rove-trval"/>
        <w:spacing w:after="0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3220C">
      <w:pPr>
        <w:pStyle w:val="2rove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81001F" w:rsidRPr="0081001F" w:rsidRDefault="00EC4D55" w:rsidP="00AC2647">
      <w:pPr>
        <w:pStyle w:val="2rove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</w:t>
      </w:r>
      <w:r w:rsidR="00AC2647">
        <w:t xml:space="preserve"> do 15 dnů od doručení výpovědi.</w:t>
      </w:r>
    </w:p>
    <w:p w:rsidR="00EC4D55" w:rsidRPr="008554A9" w:rsidRDefault="00EC4D55" w:rsidP="0043220C">
      <w:pPr>
        <w:pStyle w:val="2rove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3220C">
      <w:pPr>
        <w:pStyle w:val="2rove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3220C">
      <w:pPr>
        <w:pStyle w:val="2rove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3220C">
      <w:pPr>
        <w:pStyle w:val="2rove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3220C">
      <w:pPr>
        <w:pStyle w:val="2rove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3220C">
      <w:pPr>
        <w:pStyle w:val="2rove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3220C">
      <w:pPr>
        <w:pStyle w:val="2rove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EC4D55" w:rsidP="0043220C">
      <w:pPr>
        <w:pStyle w:val="Nadpis1"/>
        <w:spacing w:line="240" w:lineRule="auto"/>
      </w:pPr>
      <w:r w:rsidRPr="008554A9">
        <w:t xml:space="preserve"> Závěrečná ustanovení</w:t>
      </w:r>
    </w:p>
    <w:p w:rsidR="00EC4D55" w:rsidRPr="008554A9" w:rsidRDefault="00EC4D55" w:rsidP="0043220C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BC004E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EC4D55" w:rsidRDefault="00EC4D55" w:rsidP="0043220C">
      <w:pPr>
        <w:pStyle w:val="2rove"/>
      </w:pPr>
      <w:r w:rsidRPr="008554A9">
        <w:t>V případě rozporu mezi skutečnostmi uvedenými v programu a ustanoveními této smlouvy, se přednostně aplikují ustanovení této smlouvy.</w:t>
      </w:r>
    </w:p>
    <w:p w:rsidR="00AC2647" w:rsidRDefault="00AC2647" w:rsidP="00AC2647">
      <w:pPr>
        <w:pStyle w:val="2rove"/>
        <w:numPr>
          <w:ilvl w:val="0"/>
          <w:numId w:val="0"/>
        </w:numPr>
        <w:ind w:left="567"/>
      </w:pPr>
    </w:p>
    <w:p w:rsidR="00AC2647" w:rsidRDefault="00AC2647" w:rsidP="00AC2647">
      <w:pPr>
        <w:pStyle w:val="2rove"/>
        <w:numPr>
          <w:ilvl w:val="0"/>
          <w:numId w:val="0"/>
        </w:numPr>
        <w:ind w:left="567"/>
      </w:pPr>
    </w:p>
    <w:p w:rsidR="00AC2647" w:rsidRDefault="00AC2647" w:rsidP="00AC2647">
      <w:pPr>
        <w:pStyle w:val="2rove"/>
        <w:numPr>
          <w:ilvl w:val="0"/>
          <w:numId w:val="0"/>
        </w:numPr>
        <w:ind w:left="567"/>
      </w:pPr>
    </w:p>
    <w:p w:rsidR="00AC2647" w:rsidRDefault="00AC2647" w:rsidP="00AC2647">
      <w:pPr>
        <w:pStyle w:val="2rove"/>
        <w:numPr>
          <w:ilvl w:val="0"/>
          <w:numId w:val="0"/>
        </w:numPr>
        <w:ind w:left="567"/>
      </w:pPr>
    </w:p>
    <w:p w:rsidR="00AC2647" w:rsidRPr="008554A9" w:rsidRDefault="00AC2647" w:rsidP="00AC2647">
      <w:pPr>
        <w:pStyle w:val="2rove"/>
        <w:numPr>
          <w:ilvl w:val="0"/>
          <w:numId w:val="0"/>
        </w:numPr>
        <w:ind w:left="567"/>
      </w:pPr>
    </w:p>
    <w:p w:rsidR="00EC4D55" w:rsidRPr="008554A9" w:rsidRDefault="00EC4D55" w:rsidP="0043220C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3220C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3220C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88457E" w:rsidRDefault="0088457E" w:rsidP="0088457E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 xml:space="preserve">uveřejnění smlouvy bude příjemce bezodkladně informován. </w:t>
      </w:r>
    </w:p>
    <w:p w:rsidR="0088457E" w:rsidRDefault="0088457E" w:rsidP="0088457E">
      <w:pPr>
        <w:pStyle w:val="2rove"/>
      </w:pPr>
      <w:r w:rsidRPr="00BC32A3">
        <w:t xml:space="preserve">Tato smlouva nabývá účinnosti dnem zveřejnění v registru smluv.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787DDB">
        <w:rPr>
          <w:rFonts w:cs="Arial"/>
          <w:szCs w:val="20"/>
        </w:rPr>
        <w:t>Zastupitelstvo Zlínského kraje</w:t>
      </w:r>
    </w:p>
    <w:p w:rsidR="00F85121" w:rsidRPr="00F85121" w:rsidRDefault="006A4FA0" w:rsidP="00F8512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F64F91">
        <w:rPr>
          <w:rFonts w:cs="Arial"/>
          <w:szCs w:val="20"/>
        </w:rPr>
        <w:t xml:space="preserve"> 24. 4. 2023; 0528/Z17/23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 xml:space="preserve"> </w:t>
      </w:r>
    </w:p>
    <w:p w:rsidR="006A4FA0" w:rsidRPr="0088457E" w:rsidRDefault="006A4FA0" w:rsidP="008554A9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4"/>
          <w:szCs w:val="16"/>
        </w:rPr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 xml:space="preserve">Doložka dle § </w:t>
      </w:r>
      <w:r w:rsidRPr="008554A9">
        <w:rPr>
          <w:rFonts w:cs="Arial"/>
          <w:b/>
          <w:bCs/>
          <w:szCs w:val="20"/>
        </w:rPr>
        <w:t>41 zákona č. 128/2000 Sb., o obcích</w:t>
      </w:r>
      <w:r w:rsidRPr="008554A9">
        <w:rPr>
          <w:rFonts w:cs="Arial"/>
          <w:b/>
          <w:szCs w:val="20"/>
        </w:rPr>
        <w:t>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obce:</w:t>
      </w:r>
      <w:r w:rsidR="006E3B58" w:rsidRPr="008554A9">
        <w:rPr>
          <w:rFonts w:cs="Arial"/>
          <w:szCs w:val="20"/>
        </w:rPr>
        <w:t> </w:t>
      </w:r>
      <w:r w:rsidR="0056082A">
        <w:rPr>
          <w:rFonts w:cs="Arial"/>
          <w:szCs w:val="20"/>
        </w:rPr>
        <w:t>Rada města Holešova</w:t>
      </w:r>
    </w:p>
    <w:p w:rsidR="008175D9" w:rsidRPr="0081001F" w:rsidRDefault="006A4FA0" w:rsidP="0081001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56082A">
        <w:rPr>
          <w:rFonts w:cs="Arial"/>
          <w:szCs w:val="20"/>
        </w:rPr>
        <w:t>31. 5. 2023, 238/11/RM/2023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657"/>
      </w:tblGrid>
      <w:tr w:rsidR="006A4FA0" w:rsidRPr="008554A9" w:rsidTr="00AC2647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56082A">
            <w:r w:rsidRPr="008554A9">
              <w:t>Ve Zlíně dne</w:t>
            </w:r>
            <w:r w:rsidR="006E3B58" w:rsidRPr="008554A9">
              <w:t> </w:t>
            </w:r>
            <w:r w:rsidR="0056082A">
              <w:t>22. 6. 2023</w:t>
            </w:r>
          </w:p>
        </w:tc>
        <w:tc>
          <w:tcPr>
            <w:tcW w:w="3657" w:type="dxa"/>
            <w:vAlign w:val="center"/>
          </w:tcPr>
          <w:p w:rsidR="006A4FA0" w:rsidRPr="008554A9" w:rsidRDefault="00AC2647" w:rsidP="0056082A">
            <w:r>
              <w:t>V</w:t>
            </w:r>
            <w:r w:rsidR="0088457E">
              <w:t xml:space="preserve"> </w:t>
            </w:r>
            <w:r>
              <w:t>Holešově</w:t>
            </w:r>
            <w:r w:rsidR="0088457E">
              <w:t xml:space="preserve"> </w:t>
            </w:r>
            <w:r w:rsidR="006A4FA0" w:rsidRPr="008554A9">
              <w:t>dne</w:t>
            </w:r>
            <w:r w:rsidR="006E3B58" w:rsidRPr="008554A9">
              <w:t> </w:t>
            </w:r>
            <w:r w:rsidR="0056082A">
              <w:t>14. 6. 2023</w:t>
            </w:r>
            <w:bookmarkStart w:id="0" w:name="_GoBack"/>
            <w:bookmarkEnd w:id="0"/>
          </w:p>
        </w:tc>
      </w:tr>
      <w:tr w:rsidR="006A4FA0" w:rsidRPr="008554A9" w:rsidTr="00AC2647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Za poskytovatele</w:t>
            </w:r>
          </w:p>
        </w:tc>
        <w:tc>
          <w:tcPr>
            <w:tcW w:w="3657" w:type="dxa"/>
            <w:vAlign w:val="center"/>
          </w:tcPr>
          <w:p w:rsidR="006A4FA0" w:rsidRPr="008554A9" w:rsidRDefault="006A4FA0" w:rsidP="0081001F">
            <w:r w:rsidRPr="008554A9">
              <w:t>Za příjemce</w:t>
            </w:r>
          </w:p>
        </w:tc>
      </w:tr>
      <w:tr w:rsidR="006A4FA0" w:rsidTr="00AC2647">
        <w:trPr>
          <w:trHeight w:val="567"/>
          <w:jc w:val="center"/>
        </w:trPr>
        <w:tc>
          <w:tcPr>
            <w:tcW w:w="5699" w:type="dxa"/>
            <w:vAlign w:val="center"/>
          </w:tcPr>
          <w:p w:rsidR="0081001F" w:rsidRDefault="0081001F" w:rsidP="0081001F">
            <w:pPr>
              <w:spacing w:line="276" w:lineRule="auto"/>
            </w:pPr>
          </w:p>
          <w:p w:rsidR="0081001F" w:rsidRDefault="0081001F" w:rsidP="0081001F">
            <w:pPr>
              <w:spacing w:line="276" w:lineRule="auto"/>
            </w:pPr>
          </w:p>
          <w:p w:rsidR="0088457E" w:rsidRDefault="0088457E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p w:rsidR="00AC2647" w:rsidRDefault="00AC2647" w:rsidP="0081001F">
            <w:pPr>
              <w:spacing w:line="276" w:lineRule="auto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88457E" w:rsidRDefault="0088457E" w:rsidP="008554A9">
                  <w:pPr>
                    <w:spacing w:line="276" w:lineRule="auto"/>
                  </w:pP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657" w:type="dxa"/>
            <w:vAlign w:val="center"/>
          </w:tcPr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88457E" w:rsidRDefault="0088457E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AC2647" w:rsidRDefault="00AC2647" w:rsidP="005E5DED">
            <w:pPr>
              <w:pStyle w:val="Bezmezer"/>
              <w:spacing w:line="276" w:lineRule="auto"/>
              <w:jc w:val="center"/>
            </w:pPr>
          </w:p>
          <w:p w:rsidR="006A4FA0" w:rsidRDefault="006A4FA0" w:rsidP="005E5DED">
            <w:pPr>
              <w:pStyle w:val="Bezmezer"/>
              <w:spacing w:line="276" w:lineRule="auto"/>
              <w:jc w:val="center"/>
            </w:pPr>
            <w:r w:rsidRPr="008554A9">
              <w:t>……………………</w:t>
            </w:r>
          </w:p>
          <w:p w:rsidR="005E5DED" w:rsidRDefault="00AC2647" w:rsidP="005E5DED">
            <w:pPr>
              <w:pStyle w:val="Bezmezer"/>
              <w:spacing w:line="276" w:lineRule="auto"/>
              <w:jc w:val="center"/>
            </w:pPr>
            <w:r>
              <w:t xml:space="preserve">Mgr. </w:t>
            </w:r>
            <w:r w:rsidR="00656694">
              <w:t>Milan Fritz</w:t>
            </w:r>
          </w:p>
          <w:p w:rsidR="005E5DED" w:rsidRDefault="005E5DED" w:rsidP="00F64F91">
            <w:pPr>
              <w:pStyle w:val="Bezmezer"/>
              <w:spacing w:line="276" w:lineRule="auto"/>
              <w:jc w:val="center"/>
            </w:pPr>
            <w:r>
              <w:t xml:space="preserve">starosta 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BD1BE2">
      <w:headerReference w:type="default" r:id="rId12"/>
      <w:footerReference w:type="default" r:id="rId13"/>
      <w:pgSz w:w="11906" w:h="16838"/>
      <w:pgMar w:top="142" w:right="1417" w:bottom="142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B0" w:rsidRDefault="001F4BB0" w:rsidP="00324D78">
      <w:pPr>
        <w:spacing w:after="0" w:line="240" w:lineRule="auto"/>
      </w:pPr>
      <w:r>
        <w:separator/>
      </w:r>
    </w:p>
  </w:endnote>
  <w:endnote w:type="continuationSeparator" w:id="0">
    <w:p w:rsidR="001F4BB0" w:rsidRDefault="001F4BB0" w:rsidP="00324D78">
      <w:pPr>
        <w:spacing w:after="0" w:line="240" w:lineRule="auto"/>
      </w:pPr>
      <w:r>
        <w:continuationSeparator/>
      </w:r>
    </w:p>
  </w:endnote>
  <w:endnote w:type="continuationNotice" w:id="1">
    <w:p w:rsidR="001F4BB0" w:rsidRDefault="001F4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56082A">
          <w:rPr>
            <w:noProof/>
            <w:sz w:val="16"/>
          </w:rPr>
          <w:t>6</w:t>
        </w:r>
        <w:r w:rsidRPr="00E2381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B0" w:rsidRDefault="001F4BB0" w:rsidP="00324D78">
      <w:pPr>
        <w:spacing w:after="0" w:line="240" w:lineRule="auto"/>
      </w:pPr>
      <w:r>
        <w:separator/>
      </w:r>
    </w:p>
  </w:footnote>
  <w:footnote w:type="continuationSeparator" w:id="0">
    <w:p w:rsidR="001F4BB0" w:rsidRDefault="001F4BB0" w:rsidP="00324D78">
      <w:pPr>
        <w:spacing w:after="0" w:line="240" w:lineRule="auto"/>
      </w:pPr>
      <w:r>
        <w:continuationSeparator/>
      </w:r>
    </w:p>
  </w:footnote>
  <w:footnote w:type="continuationNotice" w:id="1">
    <w:p w:rsidR="001F4BB0" w:rsidRDefault="001F4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6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8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7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4"/>
  </w:num>
  <w:num w:numId="26">
    <w:abstractNumId w:val="1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228C3"/>
    <w:rsid w:val="000311C3"/>
    <w:rsid w:val="0003487A"/>
    <w:rsid w:val="00036E43"/>
    <w:rsid w:val="000417D8"/>
    <w:rsid w:val="0005319A"/>
    <w:rsid w:val="0005501A"/>
    <w:rsid w:val="000640D6"/>
    <w:rsid w:val="00077168"/>
    <w:rsid w:val="00077524"/>
    <w:rsid w:val="00083923"/>
    <w:rsid w:val="00090713"/>
    <w:rsid w:val="00095DF0"/>
    <w:rsid w:val="000A6E68"/>
    <w:rsid w:val="000B0AC2"/>
    <w:rsid w:val="000B11E0"/>
    <w:rsid w:val="000B7FE5"/>
    <w:rsid w:val="000C46F7"/>
    <w:rsid w:val="000C5740"/>
    <w:rsid w:val="000D31A2"/>
    <w:rsid w:val="000E7D0E"/>
    <w:rsid w:val="000F686B"/>
    <w:rsid w:val="00114376"/>
    <w:rsid w:val="00116E6A"/>
    <w:rsid w:val="00123AD3"/>
    <w:rsid w:val="00126170"/>
    <w:rsid w:val="00132140"/>
    <w:rsid w:val="0014034E"/>
    <w:rsid w:val="00141F9B"/>
    <w:rsid w:val="001422DD"/>
    <w:rsid w:val="0014635F"/>
    <w:rsid w:val="001575B6"/>
    <w:rsid w:val="00165E3A"/>
    <w:rsid w:val="00185DE1"/>
    <w:rsid w:val="00187294"/>
    <w:rsid w:val="001967D9"/>
    <w:rsid w:val="001C4D9E"/>
    <w:rsid w:val="001C6112"/>
    <w:rsid w:val="001C78BB"/>
    <w:rsid w:val="001E11F1"/>
    <w:rsid w:val="001E22BF"/>
    <w:rsid w:val="001E5A62"/>
    <w:rsid w:val="001F4BB0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787"/>
    <w:rsid w:val="002A56F2"/>
    <w:rsid w:val="002B1861"/>
    <w:rsid w:val="002B1A10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4D78"/>
    <w:rsid w:val="003301F1"/>
    <w:rsid w:val="00330B0D"/>
    <w:rsid w:val="00340702"/>
    <w:rsid w:val="00340B35"/>
    <w:rsid w:val="0035489C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18BB"/>
    <w:rsid w:val="003E3BE0"/>
    <w:rsid w:val="003E3DF1"/>
    <w:rsid w:val="003F1035"/>
    <w:rsid w:val="00402735"/>
    <w:rsid w:val="0040357F"/>
    <w:rsid w:val="004054E1"/>
    <w:rsid w:val="00412219"/>
    <w:rsid w:val="00415855"/>
    <w:rsid w:val="00430948"/>
    <w:rsid w:val="0043220C"/>
    <w:rsid w:val="00432A5A"/>
    <w:rsid w:val="004340C5"/>
    <w:rsid w:val="00444289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2A3"/>
    <w:rsid w:val="004E4E47"/>
    <w:rsid w:val="004F068F"/>
    <w:rsid w:val="004F1656"/>
    <w:rsid w:val="00501F8C"/>
    <w:rsid w:val="00504796"/>
    <w:rsid w:val="00506961"/>
    <w:rsid w:val="0051031C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6082A"/>
    <w:rsid w:val="0056114B"/>
    <w:rsid w:val="005651A6"/>
    <w:rsid w:val="00567CAC"/>
    <w:rsid w:val="005705E5"/>
    <w:rsid w:val="005803A9"/>
    <w:rsid w:val="0058284A"/>
    <w:rsid w:val="00584FAF"/>
    <w:rsid w:val="00586C8E"/>
    <w:rsid w:val="00590F5F"/>
    <w:rsid w:val="00592774"/>
    <w:rsid w:val="005A3060"/>
    <w:rsid w:val="005B1088"/>
    <w:rsid w:val="005B3156"/>
    <w:rsid w:val="005B3FE5"/>
    <w:rsid w:val="005C0FC8"/>
    <w:rsid w:val="005C3F37"/>
    <w:rsid w:val="005C5366"/>
    <w:rsid w:val="005D3E59"/>
    <w:rsid w:val="005E5DED"/>
    <w:rsid w:val="005F5EF1"/>
    <w:rsid w:val="006033A0"/>
    <w:rsid w:val="00610168"/>
    <w:rsid w:val="006120A4"/>
    <w:rsid w:val="006133E0"/>
    <w:rsid w:val="006137BD"/>
    <w:rsid w:val="00626FA3"/>
    <w:rsid w:val="006363EC"/>
    <w:rsid w:val="006547C3"/>
    <w:rsid w:val="00655901"/>
    <w:rsid w:val="00656694"/>
    <w:rsid w:val="00663A3B"/>
    <w:rsid w:val="00664E5A"/>
    <w:rsid w:val="006656B0"/>
    <w:rsid w:val="00674C5D"/>
    <w:rsid w:val="00686E02"/>
    <w:rsid w:val="006972D3"/>
    <w:rsid w:val="006A4FA0"/>
    <w:rsid w:val="006A6EAA"/>
    <w:rsid w:val="006E3B58"/>
    <w:rsid w:val="006E48D9"/>
    <w:rsid w:val="00703656"/>
    <w:rsid w:val="0071018E"/>
    <w:rsid w:val="00747C54"/>
    <w:rsid w:val="00760945"/>
    <w:rsid w:val="00762C04"/>
    <w:rsid w:val="00765E8A"/>
    <w:rsid w:val="00766DAA"/>
    <w:rsid w:val="0077026D"/>
    <w:rsid w:val="00774B8A"/>
    <w:rsid w:val="00777BD8"/>
    <w:rsid w:val="0078528C"/>
    <w:rsid w:val="00787DDB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0542E"/>
    <w:rsid w:val="0081001F"/>
    <w:rsid w:val="008175D9"/>
    <w:rsid w:val="00831E06"/>
    <w:rsid w:val="00834FFD"/>
    <w:rsid w:val="00836085"/>
    <w:rsid w:val="008366B8"/>
    <w:rsid w:val="00846F07"/>
    <w:rsid w:val="008554A9"/>
    <w:rsid w:val="00860737"/>
    <w:rsid w:val="00867936"/>
    <w:rsid w:val="00870EEC"/>
    <w:rsid w:val="008747A7"/>
    <w:rsid w:val="0088457E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55EC"/>
    <w:rsid w:val="008E03AA"/>
    <w:rsid w:val="008E2E47"/>
    <w:rsid w:val="008E4EFA"/>
    <w:rsid w:val="008E5BB6"/>
    <w:rsid w:val="008E75C2"/>
    <w:rsid w:val="008E7B6E"/>
    <w:rsid w:val="009021DC"/>
    <w:rsid w:val="009139D6"/>
    <w:rsid w:val="00927879"/>
    <w:rsid w:val="00930026"/>
    <w:rsid w:val="00936A88"/>
    <w:rsid w:val="00937F89"/>
    <w:rsid w:val="009465C0"/>
    <w:rsid w:val="00946CC1"/>
    <w:rsid w:val="009514A5"/>
    <w:rsid w:val="00951806"/>
    <w:rsid w:val="009609DE"/>
    <w:rsid w:val="009631A7"/>
    <w:rsid w:val="00971B6C"/>
    <w:rsid w:val="009726C2"/>
    <w:rsid w:val="00983080"/>
    <w:rsid w:val="00990D91"/>
    <w:rsid w:val="0099201B"/>
    <w:rsid w:val="00994345"/>
    <w:rsid w:val="009954FF"/>
    <w:rsid w:val="009968D7"/>
    <w:rsid w:val="009A4D4C"/>
    <w:rsid w:val="009A7B68"/>
    <w:rsid w:val="009B7C70"/>
    <w:rsid w:val="009C62B9"/>
    <w:rsid w:val="009D6548"/>
    <w:rsid w:val="009E1DBD"/>
    <w:rsid w:val="00A20D53"/>
    <w:rsid w:val="00A233FD"/>
    <w:rsid w:val="00A3543D"/>
    <w:rsid w:val="00A35B90"/>
    <w:rsid w:val="00A439DD"/>
    <w:rsid w:val="00A47833"/>
    <w:rsid w:val="00A47E04"/>
    <w:rsid w:val="00A517D6"/>
    <w:rsid w:val="00A60925"/>
    <w:rsid w:val="00A63C7F"/>
    <w:rsid w:val="00A64E56"/>
    <w:rsid w:val="00A651A7"/>
    <w:rsid w:val="00A66CDB"/>
    <w:rsid w:val="00A7182D"/>
    <w:rsid w:val="00A75A68"/>
    <w:rsid w:val="00A903EC"/>
    <w:rsid w:val="00A954DB"/>
    <w:rsid w:val="00A96CAC"/>
    <w:rsid w:val="00AA57FC"/>
    <w:rsid w:val="00AB4328"/>
    <w:rsid w:val="00AB4AFB"/>
    <w:rsid w:val="00AB7406"/>
    <w:rsid w:val="00AC10C6"/>
    <w:rsid w:val="00AC2647"/>
    <w:rsid w:val="00AD0C3D"/>
    <w:rsid w:val="00AD41BD"/>
    <w:rsid w:val="00AF403C"/>
    <w:rsid w:val="00B007CA"/>
    <w:rsid w:val="00B036EE"/>
    <w:rsid w:val="00B06852"/>
    <w:rsid w:val="00B138C9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A429F"/>
    <w:rsid w:val="00BB5A2C"/>
    <w:rsid w:val="00BC004E"/>
    <w:rsid w:val="00BD1A8B"/>
    <w:rsid w:val="00BD1BE2"/>
    <w:rsid w:val="00BD2867"/>
    <w:rsid w:val="00BE049C"/>
    <w:rsid w:val="00BE1FEE"/>
    <w:rsid w:val="00BE451E"/>
    <w:rsid w:val="00C01992"/>
    <w:rsid w:val="00C069A0"/>
    <w:rsid w:val="00C201D2"/>
    <w:rsid w:val="00C208FD"/>
    <w:rsid w:val="00C212B2"/>
    <w:rsid w:val="00C23F57"/>
    <w:rsid w:val="00C276DF"/>
    <w:rsid w:val="00C31E60"/>
    <w:rsid w:val="00C33B45"/>
    <w:rsid w:val="00C34081"/>
    <w:rsid w:val="00C36C10"/>
    <w:rsid w:val="00C3703E"/>
    <w:rsid w:val="00C41132"/>
    <w:rsid w:val="00C50D92"/>
    <w:rsid w:val="00C52147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4F87"/>
    <w:rsid w:val="00CD6632"/>
    <w:rsid w:val="00CE1DC5"/>
    <w:rsid w:val="00CE6CCC"/>
    <w:rsid w:val="00CF3AEF"/>
    <w:rsid w:val="00D03408"/>
    <w:rsid w:val="00D0470B"/>
    <w:rsid w:val="00D067FC"/>
    <w:rsid w:val="00D11E31"/>
    <w:rsid w:val="00D143CD"/>
    <w:rsid w:val="00D3354D"/>
    <w:rsid w:val="00D53684"/>
    <w:rsid w:val="00D62E0E"/>
    <w:rsid w:val="00D62FDD"/>
    <w:rsid w:val="00D64AB1"/>
    <w:rsid w:val="00D65F4F"/>
    <w:rsid w:val="00D77279"/>
    <w:rsid w:val="00D81E06"/>
    <w:rsid w:val="00D82AD3"/>
    <w:rsid w:val="00D87383"/>
    <w:rsid w:val="00D9597D"/>
    <w:rsid w:val="00DA3937"/>
    <w:rsid w:val="00DB2509"/>
    <w:rsid w:val="00DC297B"/>
    <w:rsid w:val="00DE0500"/>
    <w:rsid w:val="00DE1A8D"/>
    <w:rsid w:val="00DE5507"/>
    <w:rsid w:val="00DE64D6"/>
    <w:rsid w:val="00DE6C50"/>
    <w:rsid w:val="00E00200"/>
    <w:rsid w:val="00E11474"/>
    <w:rsid w:val="00E14143"/>
    <w:rsid w:val="00E14FFE"/>
    <w:rsid w:val="00E23810"/>
    <w:rsid w:val="00E24859"/>
    <w:rsid w:val="00E2743A"/>
    <w:rsid w:val="00E35B80"/>
    <w:rsid w:val="00E41216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E1F01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46E73"/>
    <w:rsid w:val="00F50470"/>
    <w:rsid w:val="00F575F2"/>
    <w:rsid w:val="00F63FD3"/>
    <w:rsid w:val="00F64F91"/>
    <w:rsid w:val="00F71A22"/>
    <w:rsid w:val="00F75253"/>
    <w:rsid w:val="00F8398D"/>
    <w:rsid w:val="00F85121"/>
    <w:rsid w:val="00F90976"/>
    <w:rsid w:val="00FA0575"/>
    <w:rsid w:val="00FA12E9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B1C1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6A84D-8054-4164-AB17-CAC7CD34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305</TotalTime>
  <Pages>7</Pages>
  <Words>3435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41</cp:revision>
  <cp:lastPrinted>2023-05-10T09:50:00Z</cp:lastPrinted>
  <dcterms:created xsi:type="dcterms:W3CDTF">2022-05-30T12:55:00Z</dcterms:created>
  <dcterms:modified xsi:type="dcterms:W3CDTF">2023-06-22T14:46:00Z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