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004" w14:textId="77777777" w:rsidR="00ED188B" w:rsidRDefault="002F1E17">
      <w:pPr>
        <w:spacing w:after="256" w:line="259" w:lineRule="auto"/>
        <w:ind w:left="5" w:right="0" w:hanging="10"/>
        <w:jc w:val="left"/>
      </w:pPr>
      <w:r>
        <w:rPr>
          <w:sz w:val="28"/>
        </w:rPr>
        <w:t>Směrnice č. 3/2020</w:t>
      </w:r>
    </w:p>
    <w:p w14:paraId="240F1A87" w14:textId="77777777" w:rsidR="00ED188B" w:rsidRDefault="002F1E17">
      <w:pPr>
        <w:spacing w:after="198" w:line="259" w:lineRule="auto"/>
        <w:ind w:left="5" w:right="0" w:hanging="10"/>
        <w:jc w:val="left"/>
      </w:pPr>
      <w:r>
        <w:rPr>
          <w:sz w:val="28"/>
        </w:rPr>
        <w:t>Č. j.: 2020/2700/NM</w:t>
      </w:r>
    </w:p>
    <w:tbl>
      <w:tblPr>
        <w:tblStyle w:val="TableGrid"/>
        <w:tblW w:w="9883" w:type="dxa"/>
        <w:tblInd w:w="-5" w:type="dxa"/>
        <w:tblCellMar>
          <w:top w:w="31" w:type="dxa"/>
          <w:left w:w="0" w:type="dxa"/>
          <w:bottom w:w="190" w:type="dxa"/>
          <w:right w:w="706" w:type="dxa"/>
        </w:tblCellMar>
        <w:tblLook w:val="04A0" w:firstRow="1" w:lastRow="0" w:firstColumn="1" w:lastColumn="0" w:noHBand="0" w:noVBand="1"/>
      </w:tblPr>
      <w:tblGrid>
        <w:gridCol w:w="2616"/>
        <w:gridCol w:w="2417"/>
        <w:gridCol w:w="4850"/>
      </w:tblGrid>
      <w:tr w:rsidR="00ED188B" w14:paraId="76FBDC57" w14:textId="77777777">
        <w:trPr>
          <w:trHeight w:val="1712"/>
        </w:trPr>
        <w:tc>
          <w:tcPr>
            <w:tcW w:w="2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9750C" w14:textId="77777777" w:rsidR="00ED188B" w:rsidRDefault="002F1E17">
            <w:pPr>
              <w:spacing w:after="0" w:line="259" w:lineRule="auto"/>
              <w:ind w:left="5" w:right="0"/>
              <w:jc w:val="left"/>
            </w:pPr>
            <w:r>
              <w:rPr>
                <w:sz w:val="16"/>
              </w:rPr>
              <w:t>Název:</w:t>
            </w:r>
          </w:p>
        </w:tc>
        <w:tc>
          <w:tcPr>
            <w:tcW w:w="72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8C3C8E" w14:textId="77777777" w:rsidR="00ED188B" w:rsidRDefault="002F1E17">
            <w:pPr>
              <w:spacing w:after="0" w:line="259" w:lineRule="auto"/>
              <w:ind w:left="1032" w:right="216" w:hanging="893"/>
            </w:pPr>
            <w:r>
              <w:rPr>
                <w:sz w:val="32"/>
              </w:rPr>
              <w:t>Návštěvní řád Národního muzea Novelizované znění</w:t>
            </w:r>
          </w:p>
        </w:tc>
      </w:tr>
      <w:tr w:rsidR="00ED188B" w14:paraId="1FBD536A" w14:textId="77777777">
        <w:trPr>
          <w:trHeight w:val="741"/>
        </w:trPr>
        <w:tc>
          <w:tcPr>
            <w:tcW w:w="2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0DDC2" w14:textId="77777777" w:rsidR="00ED188B" w:rsidRDefault="002F1E17">
            <w:pPr>
              <w:spacing w:after="54" w:line="259" w:lineRule="auto"/>
              <w:ind w:left="5" w:right="0"/>
              <w:jc w:val="left"/>
            </w:pPr>
            <w:r>
              <w:rPr>
                <w:sz w:val="16"/>
              </w:rPr>
              <w:t>Gestor:</w:t>
            </w:r>
          </w:p>
          <w:p w14:paraId="4E882189" w14:textId="77777777" w:rsidR="00ED188B" w:rsidRDefault="002F1E17">
            <w:pPr>
              <w:spacing w:after="0" w:line="259" w:lineRule="auto"/>
              <w:ind w:left="67" w:right="0"/>
              <w:jc w:val="left"/>
            </w:pPr>
            <w:r>
              <w:t>Provozní náměstek</w:t>
            </w:r>
          </w:p>
        </w:tc>
        <w:tc>
          <w:tcPr>
            <w:tcW w:w="2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7B583D" w14:textId="77777777" w:rsidR="00ED188B" w:rsidRDefault="00ED18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F50356" w14:textId="77777777" w:rsidR="00ED188B" w:rsidRDefault="002F1E17">
            <w:pPr>
              <w:spacing w:after="184" w:line="259" w:lineRule="auto"/>
              <w:ind w:left="12" w:right="0"/>
              <w:jc w:val="left"/>
            </w:pPr>
            <w:r>
              <w:rPr>
                <w:sz w:val="16"/>
              </w:rPr>
              <w:t>Datum schválení:</w:t>
            </w:r>
          </w:p>
          <w:p w14:paraId="1F8DD8A7" w14:textId="77777777" w:rsidR="00ED188B" w:rsidRDefault="002F1E17">
            <w:pPr>
              <w:spacing w:after="0" w:line="259" w:lineRule="auto"/>
              <w:ind w:left="1058" w:right="0"/>
              <w:jc w:val="left"/>
            </w:pPr>
            <w:r>
              <w:rPr>
                <w:sz w:val="18"/>
              </w:rPr>
              <w:t>26, 06, 2020</w:t>
            </w:r>
          </w:p>
        </w:tc>
      </w:tr>
      <w:tr w:rsidR="00ED188B" w14:paraId="0CE6385B" w14:textId="77777777">
        <w:trPr>
          <w:trHeight w:val="1304"/>
        </w:trPr>
        <w:tc>
          <w:tcPr>
            <w:tcW w:w="2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5CDB1" w14:textId="77777777" w:rsidR="00ED188B" w:rsidRDefault="002F1E17">
            <w:pPr>
              <w:spacing w:after="0" w:line="259" w:lineRule="auto"/>
              <w:ind w:left="10" w:right="0"/>
              <w:jc w:val="left"/>
            </w:pPr>
            <w:proofErr w:type="spellStart"/>
            <w:r>
              <w:rPr>
                <w:sz w:val="16"/>
              </w:rPr>
              <w:t>Učel</w:t>
            </w:r>
            <w:proofErr w:type="spellEnd"/>
            <w:r>
              <w:rPr>
                <w:sz w:val="16"/>
              </w:rPr>
              <w:t xml:space="preserve"> vydání:</w:t>
            </w:r>
          </w:p>
        </w:tc>
        <w:tc>
          <w:tcPr>
            <w:tcW w:w="72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420E461" w14:textId="77777777" w:rsidR="00ED188B" w:rsidRDefault="002F1E17">
            <w:pPr>
              <w:spacing w:after="0" w:line="259" w:lineRule="auto"/>
              <w:ind w:right="0"/>
              <w:jc w:val="left"/>
            </w:pPr>
            <w:r>
              <w:t>Úplné znění Návštěvního řádu Národního muzea</w:t>
            </w:r>
          </w:p>
        </w:tc>
      </w:tr>
    </w:tbl>
    <w:p w14:paraId="770CA9BC" w14:textId="77777777" w:rsidR="00ED188B" w:rsidRDefault="002F1E17">
      <w:pPr>
        <w:spacing w:after="1887" w:line="265" w:lineRule="auto"/>
        <w:ind w:left="4277" w:right="0" w:hanging="10"/>
        <w:jc w:val="left"/>
      </w:pPr>
      <w:r>
        <w:rPr>
          <w:sz w:val="26"/>
        </w:rPr>
        <w:t>SCHVALUJI</w:t>
      </w:r>
    </w:p>
    <w:p w14:paraId="3BD897B8" w14:textId="77777777" w:rsidR="00ED188B" w:rsidRDefault="002F1E17">
      <w:pPr>
        <w:spacing w:after="255" w:line="265" w:lineRule="auto"/>
        <w:ind w:left="10" w:hanging="10"/>
        <w:jc w:val="right"/>
      </w:pPr>
      <w:r>
        <w:t>PhDr. Michal Lukeš, Ph.D.</w:t>
      </w:r>
      <w:r>
        <w:rPr>
          <w:noProof/>
        </w:rPr>
        <w:drawing>
          <wp:inline distT="0" distB="0" distL="0" distR="0" wp14:anchorId="4FD5B66D" wp14:editId="54C457A0">
            <wp:extent cx="3048" cy="3049"/>
            <wp:effectExtent l="0" t="0" r="0" b="0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Picture 10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4296" w14:textId="77777777" w:rsidR="00ED188B" w:rsidRDefault="002F1E17">
      <w:pPr>
        <w:spacing w:after="1060" w:line="265" w:lineRule="auto"/>
        <w:ind w:left="10" w:right="3345" w:hanging="10"/>
        <w:jc w:val="right"/>
      </w:pPr>
      <w:r>
        <w:t>generální ředitel Národního muzea</w:t>
      </w:r>
    </w:p>
    <w:p w14:paraId="05A45F0B" w14:textId="77777777" w:rsidR="00ED188B" w:rsidRDefault="002F1E17">
      <w:pPr>
        <w:spacing w:after="19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6281C6" wp14:editId="5D194AF1">
                <wp:extent cx="6278880" cy="12196"/>
                <wp:effectExtent l="0" t="0" r="0" b="0"/>
                <wp:docPr id="20328" name="Group 2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12196"/>
                          <a:chOff x="0" y="0"/>
                          <a:chExt cx="6278880" cy="12196"/>
                        </a:xfrm>
                      </wpg:grpSpPr>
                      <wps:wsp>
                        <wps:cNvPr id="20327" name="Shape 20327"/>
                        <wps:cNvSpPr/>
                        <wps:spPr>
                          <a:xfrm>
                            <a:off x="0" y="0"/>
                            <a:ext cx="627888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 h="12196">
                                <a:moveTo>
                                  <a:pt x="0" y="6098"/>
                                </a:moveTo>
                                <a:lnTo>
                                  <a:pt x="627888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28" style="width:494.4pt;height:0.960327pt;mso-position-horizontal-relative:char;mso-position-vertical-relative:line" coordsize="62788,121">
                <v:shape id="Shape 20327" style="position:absolute;width:62788;height:121;left:0;top:0;" coordsize="6278880,12196" path="m0,6098l6278880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DEE7DD" w14:textId="77777777" w:rsidR="00ED188B" w:rsidRDefault="002F1E17">
      <w:pPr>
        <w:spacing w:after="265" w:line="259" w:lineRule="auto"/>
        <w:ind w:left="10" w:right="0"/>
        <w:jc w:val="left"/>
      </w:pPr>
      <w:r>
        <w:rPr>
          <w:sz w:val="16"/>
        </w:rPr>
        <w:t>Přehled rušených nebo nahrazovaných opatření:</w:t>
      </w:r>
    </w:p>
    <w:p w14:paraId="3B71CBF9" w14:textId="77777777" w:rsidR="00ED188B" w:rsidRDefault="002F1E17">
      <w:pPr>
        <w:spacing w:after="0" w:line="259" w:lineRule="auto"/>
        <w:ind w:right="0"/>
        <w:jc w:val="left"/>
      </w:pPr>
      <w:r>
        <w:rPr>
          <w:sz w:val="20"/>
        </w:rPr>
        <w:t xml:space="preserve">Novelizace </w:t>
      </w:r>
      <w:proofErr w:type="spellStart"/>
      <w:r>
        <w:rPr>
          <w:sz w:val="20"/>
        </w:rPr>
        <w:t>Směnice</w:t>
      </w:r>
      <w:proofErr w:type="spellEnd"/>
      <w:r>
        <w:rPr>
          <w:sz w:val="20"/>
        </w:rPr>
        <w:t xml:space="preserve"> č. 3/2020 ze dne 1.3.2020, č.j. 2020/820/NM</w:t>
      </w:r>
    </w:p>
    <w:tbl>
      <w:tblPr>
        <w:tblStyle w:val="TableGrid"/>
        <w:tblW w:w="9893" w:type="dxa"/>
        <w:tblInd w:w="0" w:type="dxa"/>
        <w:tblCellMar>
          <w:top w:w="0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2770"/>
        <w:gridCol w:w="4855"/>
      </w:tblGrid>
      <w:tr w:rsidR="00ED188B" w14:paraId="24E7F78B" w14:textId="77777777">
        <w:trPr>
          <w:trHeight w:val="711"/>
        </w:trPr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ADC43" w14:textId="77777777" w:rsidR="00ED188B" w:rsidRDefault="002F1E17">
            <w:pPr>
              <w:spacing w:after="326" w:line="259" w:lineRule="auto"/>
              <w:ind w:right="0"/>
              <w:jc w:val="left"/>
            </w:pPr>
            <w:r>
              <w:rPr>
                <w:sz w:val="14"/>
              </w:rPr>
              <w:t>Zpracovatel</w:t>
            </w:r>
          </w:p>
          <w:p w14:paraId="10D0B0CA" w14:textId="77777777" w:rsidR="00ED188B" w:rsidRDefault="002F1E17">
            <w:pPr>
              <w:spacing w:after="0" w:line="259" w:lineRule="auto"/>
              <w:ind w:right="0"/>
            </w:pPr>
            <w:proofErr w:type="gramStart"/>
            <w:r>
              <w:t>In .</w:t>
            </w:r>
            <w:proofErr w:type="gramEnd"/>
            <w:r>
              <w:t xml:space="preserve"> Rudolf Pohl, OPN</w:t>
            </w:r>
          </w:p>
        </w:tc>
        <w:tc>
          <w:tcPr>
            <w:tcW w:w="2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ADC92" w14:textId="77777777" w:rsidR="00ED188B" w:rsidRDefault="00ED188B">
            <w:pPr>
              <w:spacing w:after="160" w:line="259" w:lineRule="auto"/>
              <w:ind w:right="0"/>
              <w:jc w:val="left"/>
            </w:pPr>
          </w:p>
        </w:tc>
        <w:tc>
          <w:tcPr>
            <w:tcW w:w="4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CA6CD" w14:textId="77777777" w:rsidR="00ED188B" w:rsidRDefault="00ED188B">
            <w:pPr>
              <w:spacing w:after="160" w:line="259" w:lineRule="auto"/>
              <w:ind w:right="0"/>
              <w:jc w:val="left"/>
            </w:pPr>
          </w:p>
        </w:tc>
      </w:tr>
      <w:tr w:rsidR="00ED188B" w14:paraId="48F3BCAD" w14:textId="77777777">
        <w:trPr>
          <w:trHeight w:val="285"/>
        </w:trPr>
        <w:tc>
          <w:tcPr>
            <w:tcW w:w="22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1046B7" w14:textId="77777777" w:rsidR="00ED188B" w:rsidRDefault="002F1E17">
            <w:pPr>
              <w:spacing w:after="0" w:line="259" w:lineRule="auto"/>
              <w:ind w:left="5" w:right="0"/>
              <w:jc w:val="left"/>
            </w:pPr>
            <w:r>
              <w:rPr>
                <w:sz w:val="16"/>
              </w:rPr>
              <w:t>Rozsah znalostí: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D5A9" w14:textId="77777777" w:rsidR="00ED188B" w:rsidRDefault="002F1E17">
            <w:pPr>
              <w:spacing w:after="0" w:line="259" w:lineRule="auto"/>
              <w:ind w:left="26" w:right="0"/>
              <w:jc w:val="center"/>
            </w:pPr>
            <w:r>
              <w:rPr>
                <w:sz w:val="26"/>
              </w:rPr>
              <w:t xml:space="preserve">U </w:t>
            </w:r>
            <w:proofErr w:type="spellStart"/>
            <w:r>
              <w:rPr>
                <w:sz w:val="26"/>
              </w:rPr>
              <w:t>lná</w:t>
            </w:r>
            <w:proofErr w:type="spellEnd"/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92A5E9" w14:textId="77777777" w:rsidR="00ED188B" w:rsidRDefault="002F1E17">
            <w:pPr>
              <w:spacing w:after="0" w:line="259" w:lineRule="auto"/>
              <w:ind w:left="107" w:right="0"/>
              <w:jc w:val="left"/>
            </w:pPr>
            <w:proofErr w:type="spellStart"/>
            <w:r>
              <w:rPr>
                <w:sz w:val="20"/>
              </w:rPr>
              <w:t>edoucí</w:t>
            </w:r>
            <w:proofErr w:type="spellEnd"/>
            <w:r>
              <w:rPr>
                <w:sz w:val="20"/>
              </w:rPr>
              <w:t xml:space="preserve"> zaměstnanci</w:t>
            </w:r>
          </w:p>
        </w:tc>
      </w:tr>
      <w:tr w:rsidR="00ED188B" w14:paraId="4721205B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9A1B4E" w14:textId="77777777" w:rsidR="00ED188B" w:rsidRDefault="00ED188B">
            <w:pPr>
              <w:spacing w:after="160" w:line="259" w:lineRule="auto"/>
              <w:ind w:right="0"/>
              <w:jc w:val="left"/>
            </w:pP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4CBD" w14:textId="77777777" w:rsidR="00ED188B" w:rsidRDefault="002F1E17">
            <w:pPr>
              <w:spacing w:after="0" w:line="259" w:lineRule="auto"/>
              <w:ind w:left="40" w:right="0"/>
              <w:jc w:val="center"/>
            </w:pPr>
            <w:r>
              <w:rPr>
                <w:sz w:val="26"/>
              </w:rPr>
              <w:t>Informativní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8ABA7D" w14:textId="77777777" w:rsidR="00ED188B" w:rsidRDefault="002F1E17">
            <w:pPr>
              <w:spacing w:after="0" w:line="259" w:lineRule="auto"/>
              <w:ind w:left="107" w:right="0"/>
              <w:jc w:val="left"/>
            </w:pPr>
            <w:r>
              <w:rPr>
                <w:sz w:val="20"/>
              </w:rPr>
              <w:t>statní zaměstnanci</w:t>
            </w:r>
          </w:p>
        </w:tc>
      </w:tr>
    </w:tbl>
    <w:p w14:paraId="5CE31FD2" w14:textId="77777777" w:rsidR="00ED188B" w:rsidRDefault="002F1E17">
      <w:pPr>
        <w:spacing w:after="0" w:line="259" w:lineRule="auto"/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5CDA5E" wp14:editId="3B320152">
                <wp:extent cx="6281928" cy="12195"/>
                <wp:effectExtent l="0" t="0" r="0" b="0"/>
                <wp:docPr id="20330" name="Group 20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8" cy="12195"/>
                          <a:chOff x="0" y="0"/>
                          <a:chExt cx="6281928" cy="12195"/>
                        </a:xfrm>
                      </wpg:grpSpPr>
                      <wps:wsp>
                        <wps:cNvPr id="20329" name="Shape 20329"/>
                        <wps:cNvSpPr/>
                        <wps:spPr>
                          <a:xfrm>
                            <a:off x="0" y="0"/>
                            <a:ext cx="62819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8" h="12195">
                                <a:moveTo>
                                  <a:pt x="0" y="6098"/>
                                </a:moveTo>
                                <a:lnTo>
                                  <a:pt x="628192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30" style="width:494.64pt;height:0.960266pt;mso-position-horizontal-relative:char;mso-position-vertical-relative:line" coordsize="62819,121">
                <v:shape id="Shape 20329" style="position:absolute;width:62819;height:121;left:0;top:0;" coordsize="6281928,12195" path="m0,6098l628192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489030" w14:textId="77777777" w:rsidR="00ED188B" w:rsidRDefault="002F1E17">
      <w:pPr>
        <w:spacing w:after="385" w:line="265" w:lineRule="auto"/>
        <w:ind w:left="10" w:right="4546" w:hanging="10"/>
        <w:jc w:val="right"/>
      </w:pPr>
      <w:r>
        <w:t>Obsah</w:t>
      </w:r>
    </w:p>
    <w:p w14:paraId="4AD02D32" w14:textId="77777777" w:rsidR="00ED188B" w:rsidRDefault="002F1E17">
      <w:pPr>
        <w:spacing w:after="2"/>
        <w:ind w:left="350" w:right="9"/>
      </w:pPr>
      <w:r>
        <w:rPr>
          <w:noProof/>
        </w:rPr>
        <w:lastRenderedPageBreak/>
        <w:drawing>
          <wp:inline distT="0" distB="0" distL="0" distR="0" wp14:anchorId="086970F9" wp14:editId="501FAD30">
            <wp:extent cx="57912" cy="112808"/>
            <wp:effectExtent l="0" t="0" r="0" b="0"/>
            <wp:docPr id="20347" name="Picture 2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" name="Picture 20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Uvodní</w:t>
      </w:r>
      <w:proofErr w:type="spellEnd"/>
      <w:r>
        <w:t xml:space="preserve"> ustanovení</w:t>
      </w:r>
      <w:r>
        <w:rPr>
          <w:noProof/>
        </w:rPr>
        <w:drawing>
          <wp:inline distT="0" distB="0" distL="0" distR="0" wp14:anchorId="6A43F522" wp14:editId="4C200C5E">
            <wp:extent cx="3358897" cy="30489"/>
            <wp:effectExtent l="0" t="0" r="0" b="0"/>
            <wp:docPr id="20349" name="Picture 20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" name="Picture 203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8897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2B400" w14:textId="77777777" w:rsidR="00ED188B" w:rsidRDefault="002F1E17">
      <w:pPr>
        <w:spacing w:after="91"/>
        <w:ind w:left="163" w:right="9"/>
      </w:pPr>
      <w:r>
        <w:rPr>
          <w:noProof/>
        </w:rPr>
        <w:drawing>
          <wp:inline distT="0" distB="0" distL="0" distR="0" wp14:anchorId="04874506" wp14:editId="546FA69C">
            <wp:extent cx="173736" cy="143297"/>
            <wp:effectExtent l="0" t="0" r="0" b="0"/>
            <wp:docPr id="20351" name="Picture 2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" name="Picture 203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Základní pojmy</w:t>
      </w:r>
      <w:r>
        <w:rPr>
          <w:noProof/>
        </w:rPr>
        <w:drawing>
          <wp:inline distT="0" distB="0" distL="0" distR="0" wp14:anchorId="5A5787AF" wp14:editId="6AFD3CAF">
            <wp:extent cx="3499104" cy="48782"/>
            <wp:effectExtent l="0" t="0" r="0" b="0"/>
            <wp:docPr id="20353" name="Picture 20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" name="Picture 203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910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03FDC" w14:textId="77777777" w:rsidR="00ED188B" w:rsidRDefault="002F1E17">
      <w:pPr>
        <w:ind w:left="163" w:right="9"/>
      </w:pPr>
      <w:r>
        <w:rPr>
          <w:noProof/>
        </w:rPr>
        <w:drawing>
          <wp:inline distT="0" distB="0" distL="0" distR="0" wp14:anchorId="100DE5EF" wp14:editId="003ACC15">
            <wp:extent cx="164592" cy="140248"/>
            <wp:effectExtent l="0" t="0" r="0" b="0"/>
            <wp:docPr id="20355" name="Picture 20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" name="Picture 203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Vstupné a otevírací doba</w:t>
      </w:r>
      <w:r>
        <w:rPr>
          <w:noProof/>
        </w:rPr>
        <w:drawing>
          <wp:inline distT="0" distB="0" distL="0" distR="0" wp14:anchorId="6AB3F554" wp14:editId="14D77E19">
            <wp:extent cx="3057144" cy="30489"/>
            <wp:effectExtent l="0" t="0" r="0" b="0"/>
            <wp:docPr id="20357" name="Picture 20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" name="Picture 203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1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CF49" w14:textId="77777777" w:rsidR="00ED188B" w:rsidRDefault="002F1E17">
      <w:pPr>
        <w:spacing w:after="84"/>
        <w:ind w:left="163" w:right="9"/>
      </w:pPr>
      <w:r>
        <w:rPr>
          <w:noProof/>
        </w:rPr>
        <w:drawing>
          <wp:inline distT="0" distB="0" distL="0" distR="0" wp14:anchorId="2A0D3A22" wp14:editId="587BF4E7">
            <wp:extent cx="173736" cy="140248"/>
            <wp:effectExtent l="0" t="0" r="0" b="0"/>
            <wp:docPr id="20359" name="Picture 2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" name="Picture 203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Způsob prohlídky</w:t>
      </w:r>
      <w:r>
        <w:rPr>
          <w:noProof/>
        </w:rPr>
        <w:drawing>
          <wp:inline distT="0" distB="0" distL="0" distR="0" wp14:anchorId="266F37DB" wp14:editId="13BEA2A7">
            <wp:extent cx="3508248" cy="88417"/>
            <wp:effectExtent l="0" t="0" r="0" b="0"/>
            <wp:docPr id="20361" name="Picture 2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" name="Picture 203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824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00CE" w14:textId="77777777" w:rsidR="00ED188B" w:rsidRDefault="002F1E17">
      <w:pPr>
        <w:ind w:left="158" w:right="9"/>
      </w:pPr>
      <w:r>
        <w:rPr>
          <w:noProof/>
        </w:rPr>
        <w:drawing>
          <wp:inline distT="0" distB="0" distL="0" distR="0" wp14:anchorId="1372AF32" wp14:editId="31B7D26E">
            <wp:extent cx="170688" cy="140248"/>
            <wp:effectExtent l="0" t="0" r="0" b="0"/>
            <wp:docPr id="20363" name="Picture 2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" name="Picture 203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Ochrana kulturních památek a bezpečnost sbírek</w:t>
      </w:r>
      <w:r>
        <w:rPr>
          <w:noProof/>
        </w:rPr>
        <w:drawing>
          <wp:inline distT="0" distB="0" distL="0" distR="0" wp14:anchorId="74108173" wp14:editId="38432186">
            <wp:extent cx="1645920" cy="45733"/>
            <wp:effectExtent l="0" t="0" r="0" b="0"/>
            <wp:docPr id="20365" name="Picture 2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" name="Picture 203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2BE25" w14:textId="77777777" w:rsidR="00ED188B" w:rsidRDefault="002F1E17">
      <w:pPr>
        <w:spacing w:after="76"/>
        <w:ind w:left="163" w:right="9"/>
      </w:pPr>
      <w:r>
        <w:rPr>
          <w:noProof/>
        </w:rPr>
        <w:drawing>
          <wp:inline distT="0" distB="0" distL="0" distR="0" wp14:anchorId="0269D831" wp14:editId="3197805B">
            <wp:extent cx="173736" cy="137199"/>
            <wp:effectExtent l="0" t="0" r="0" b="0"/>
            <wp:docPr id="20367" name="Picture 20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" name="Picture 203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Odpovědnost</w:t>
      </w:r>
      <w:r>
        <w:rPr>
          <w:noProof/>
        </w:rPr>
        <w:drawing>
          <wp:inline distT="0" distB="0" distL="0" distR="0" wp14:anchorId="1C23F183" wp14:editId="29F4FFE4">
            <wp:extent cx="3776472" cy="30489"/>
            <wp:effectExtent l="0" t="0" r="0" b="0"/>
            <wp:docPr id="20369" name="Picture 20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" name="Picture 203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6D15" w14:textId="77777777" w:rsidR="00ED188B" w:rsidRDefault="002F1E17">
      <w:pPr>
        <w:ind w:left="163" w:right="9"/>
      </w:pPr>
      <w:r>
        <w:rPr>
          <w:noProof/>
        </w:rPr>
        <w:drawing>
          <wp:inline distT="0" distB="0" distL="0" distR="0" wp14:anchorId="37098460" wp14:editId="032839B6">
            <wp:extent cx="173736" cy="140248"/>
            <wp:effectExtent l="0" t="0" r="0" b="0"/>
            <wp:docPr id="20371" name="Picture 20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" name="Picture 203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Ochrana a bezpečnost návštěvníků</w:t>
      </w:r>
      <w:r>
        <w:rPr>
          <w:noProof/>
        </w:rPr>
        <w:drawing>
          <wp:inline distT="0" distB="0" distL="0" distR="0" wp14:anchorId="393A9EA2" wp14:editId="18E48A71">
            <wp:extent cx="2487168" cy="27440"/>
            <wp:effectExtent l="0" t="0" r="0" b="0"/>
            <wp:docPr id="20373" name="Picture 20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" name="Picture 2037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77B9" w14:textId="77777777" w:rsidR="00ED188B" w:rsidRDefault="002F1E17">
      <w:pPr>
        <w:ind w:left="139" w:right="9"/>
      </w:pPr>
      <w:r>
        <w:rPr>
          <w:noProof/>
        </w:rPr>
        <w:drawing>
          <wp:inline distT="0" distB="0" distL="0" distR="0" wp14:anchorId="129FD683" wp14:editId="18F521AE">
            <wp:extent cx="182880" cy="109759"/>
            <wp:effectExtent l="0" t="0" r="0" b="0"/>
            <wp:docPr id="20375" name="Picture 20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" name="Picture 203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Závěrečná ustanovení</w:t>
      </w:r>
      <w:r>
        <w:rPr>
          <w:noProof/>
        </w:rPr>
        <w:drawing>
          <wp:inline distT="0" distB="0" distL="0" distR="0" wp14:anchorId="0F19CBA2" wp14:editId="6BA5BAE6">
            <wp:extent cx="3313176" cy="39636"/>
            <wp:effectExtent l="0" t="0" r="0" b="0"/>
            <wp:docPr id="20377" name="Picture 20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" name="Picture 203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1317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C3BDDC9" w14:textId="77777777" w:rsidR="00ED188B" w:rsidRDefault="002F1E17">
      <w:pPr>
        <w:spacing w:after="685" w:line="259" w:lineRule="auto"/>
        <w:ind w:left="370" w:right="0"/>
        <w:jc w:val="center"/>
      </w:pPr>
      <w:r>
        <w:rPr>
          <w:sz w:val="34"/>
        </w:rPr>
        <w:lastRenderedPageBreak/>
        <w:t>Návštěvní řád Národního muzea</w:t>
      </w:r>
    </w:p>
    <w:p w14:paraId="3FB818F3" w14:textId="77777777" w:rsidR="00ED188B" w:rsidRDefault="002F1E17">
      <w:pPr>
        <w:pStyle w:val="Nadpis1"/>
      </w:pPr>
      <w:r>
        <w:t>S 1 Úvodní ustanovení</w:t>
      </w:r>
    </w:p>
    <w:p w14:paraId="14A1ED35" w14:textId="77777777" w:rsidR="00ED188B" w:rsidRDefault="002F1E17">
      <w:pPr>
        <w:spacing w:after="560"/>
        <w:ind w:left="350" w:right="9"/>
      </w:pPr>
      <w:r>
        <w:t>Návštěvní řád Národního muzea (dále jen NM) se vztahuje na všechny objekty NM, které zpřístupňují své prostory veřejnosti. Tato směrnice se vztahu</w:t>
      </w:r>
      <w:r>
        <w:t>je na všechny zpřístupněné vnitřní prostory objektů Národního muzea.</w:t>
      </w:r>
    </w:p>
    <w:p w14:paraId="2315D64F" w14:textId="77777777" w:rsidR="00ED188B" w:rsidRDefault="002F1E17">
      <w:pPr>
        <w:pStyle w:val="Nadpis1"/>
        <w:ind w:right="394"/>
      </w:pPr>
      <w:r>
        <w:t>S 2 Základní pojmy</w:t>
      </w:r>
    </w:p>
    <w:p w14:paraId="17CB5630" w14:textId="77777777" w:rsidR="00ED188B" w:rsidRDefault="002F1E17">
      <w:pPr>
        <w:spacing w:after="0" w:line="259" w:lineRule="auto"/>
        <w:ind w:left="322" w:right="0" w:hanging="10"/>
        <w:jc w:val="left"/>
      </w:pPr>
      <w:r>
        <w:rPr>
          <w:sz w:val="28"/>
        </w:rPr>
        <w:t>Provozovatel</w:t>
      </w:r>
    </w:p>
    <w:p w14:paraId="6EB63FD5" w14:textId="77777777" w:rsidR="00ED188B" w:rsidRDefault="002F1E17">
      <w:pPr>
        <w:spacing w:after="63"/>
        <w:ind w:left="264" w:right="9"/>
      </w:pPr>
      <w:r>
        <w:t>Národní muzeum, Václavské náměstí 68, Praha 1 - Nové Město, 115 79, IČ: 00023272, DIČ: CZ00023272. Návštěvník osoba, která vstoupila do veřejně přístupných prostor objektů NM na základě zakoupené vstupenky, na základě oprávněného volného vstupu či do volně</w:t>
      </w:r>
      <w:r>
        <w:t xml:space="preserve"> přístupných prostor. </w:t>
      </w:r>
      <w:r>
        <w:rPr>
          <w:noProof/>
        </w:rPr>
        <w:drawing>
          <wp:inline distT="0" distB="0" distL="0" distR="0" wp14:anchorId="4FFFFA79" wp14:editId="2A38C39C">
            <wp:extent cx="3048" cy="3049"/>
            <wp:effectExtent l="0" t="0" r="0" b="0"/>
            <wp:docPr id="3417" name="Picture 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" name="Picture 341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Otevírací doba </w:t>
      </w:r>
      <w:r>
        <w:rPr>
          <w:noProof/>
        </w:rPr>
        <w:drawing>
          <wp:inline distT="0" distB="0" distL="0" distR="0" wp14:anchorId="5EB4EE5E" wp14:editId="5E297CEA">
            <wp:extent cx="3048" cy="3049"/>
            <wp:effectExtent l="0" t="0" r="0" b="0"/>
            <wp:docPr id="3419" name="Picture 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 dobou, po kterou jsou zpřístupněné prostory jednotlivých objektů NM (viz příloha č, 1).</w:t>
      </w:r>
      <w:r>
        <w:rPr>
          <w:noProof/>
        </w:rPr>
        <w:drawing>
          <wp:inline distT="0" distB="0" distL="0" distR="0" wp14:anchorId="78AA0501" wp14:editId="2D8EFC10">
            <wp:extent cx="3048" cy="3049"/>
            <wp:effectExtent l="0" t="0" r="0" b="0"/>
            <wp:docPr id="3418" name="Picture 3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" name="Picture 34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CAC2" w14:textId="77777777" w:rsidR="00ED188B" w:rsidRDefault="002F1E17">
      <w:pPr>
        <w:spacing w:after="51" w:line="291" w:lineRule="auto"/>
        <w:ind w:left="239" w:right="-8" w:firstLine="24"/>
        <w:jc w:val="left"/>
      </w:pPr>
      <w:r>
        <w:t>Vstupenka je doklad, který umožňuje návštěvníkovi vstoupit do veřejně přístupných prostor jednotlivých objektů NM.</w:t>
      </w:r>
    </w:p>
    <w:p w14:paraId="1F5E6266" w14:textId="77777777" w:rsidR="00ED188B" w:rsidRDefault="002F1E17">
      <w:pPr>
        <w:spacing w:after="83"/>
        <w:ind w:left="240" w:right="4594"/>
      </w:pPr>
      <w:r>
        <w:t xml:space="preserve">Nezletilá </w:t>
      </w:r>
      <w:r>
        <w:t>osoba je definována dle 89/2012 Sb., občanského zákoníku. Zletilá osoba je definována dle 89/2012 Sb., občanského zákoníku. Zákonný zástupce je definován dle 89/2012 Sb., občanského zákoníku.</w:t>
      </w:r>
    </w:p>
    <w:p w14:paraId="02F1A871" w14:textId="77777777" w:rsidR="00ED188B" w:rsidRDefault="002F1E17">
      <w:pPr>
        <w:spacing w:after="96"/>
        <w:ind w:left="240" w:right="5069"/>
      </w:pPr>
      <w:r>
        <w:t>Osoba povinná vykonávat dohled a dozor je definována dle přísluš</w:t>
      </w:r>
      <w:r>
        <w:t>ných právních předpisů.</w:t>
      </w:r>
    </w:p>
    <w:p w14:paraId="0BD7B22C" w14:textId="77777777" w:rsidR="00ED188B" w:rsidRDefault="002F1E17">
      <w:pPr>
        <w:spacing w:after="9" w:line="485" w:lineRule="auto"/>
        <w:ind w:left="235" w:right="3408"/>
      </w:pPr>
      <w:r>
        <w:t>Lektorovaný vzdělávací program pro školy je program určený pro vzdělávací instituce pod dohledem lektora.</w:t>
      </w:r>
      <w:r>
        <w:rPr>
          <w:noProof/>
        </w:rPr>
        <w:drawing>
          <wp:inline distT="0" distB="0" distL="0" distR="0" wp14:anchorId="6168BFA9" wp14:editId="0A8DAC09">
            <wp:extent cx="3048" cy="3049"/>
            <wp:effectExtent l="0" t="0" r="0" b="0"/>
            <wp:docPr id="3420" name="Picture 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" name="Picture 34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0186" w14:textId="77777777" w:rsidR="00ED188B" w:rsidRDefault="002F1E17">
      <w:pPr>
        <w:spacing w:after="267" w:line="265" w:lineRule="auto"/>
        <w:ind w:left="249" w:right="0" w:hanging="10"/>
        <w:jc w:val="left"/>
      </w:pPr>
      <w:r>
        <w:rPr>
          <w:sz w:val="26"/>
        </w:rPr>
        <w:t>Nadměrné zavazadlo</w:t>
      </w:r>
    </w:p>
    <w:p w14:paraId="28D663B7" w14:textId="77777777" w:rsidR="00ED188B" w:rsidRDefault="002F1E17">
      <w:pPr>
        <w:ind w:left="202" w:right="9"/>
      </w:pPr>
      <w:r>
        <w:t>Pro účel Návštěvního řádu NM je pojem nadměrné zavazadlo definováno jako kufr, krosna, batoh a jakýkoli ob</w:t>
      </w:r>
      <w:r>
        <w:t>al určený k přenosu věcí s rozměry většími než 40x30x20 cm.</w:t>
      </w:r>
    </w:p>
    <w:p w14:paraId="43BC195B" w14:textId="77777777" w:rsidR="00ED188B" w:rsidRDefault="00ED188B">
      <w:pPr>
        <w:sectPr w:rsidR="00ED188B">
          <w:footerReference w:type="even" r:id="rId27"/>
          <w:footerReference w:type="default" r:id="rId28"/>
          <w:footerReference w:type="first" r:id="rId29"/>
          <w:pgSz w:w="11904" w:h="16834"/>
          <w:pgMar w:top="1442" w:right="1243" w:bottom="2522" w:left="672" w:header="708" w:footer="708" w:gutter="0"/>
          <w:cols w:space="708"/>
          <w:titlePg/>
        </w:sectPr>
      </w:pPr>
    </w:p>
    <w:p w14:paraId="2225828A" w14:textId="77777777" w:rsidR="00ED188B" w:rsidRDefault="002F1E17">
      <w:pPr>
        <w:pStyle w:val="Nadpis1"/>
        <w:spacing w:after="168"/>
        <w:ind w:right="485"/>
      </w:pPr>
      <w:r>
        <w:lastRenderedPageBreak/>
        <w:t>S 3 Vstupné a otevírací doba</w:t>
      </w:r>
    </w:p>
    <w:p w14:paraId="140DB0BE" w14:textId="77777777" w:rsidR="00ED188B" w:rsidRDefault="002F1E17">
      <w:pPr>
        <w:spacing w:after="0"/>
        <w:ind w:left="350" w:right="9"/>
      </w:pPr>
      <w:r>
        <w:t>l. Otevírací doba jednotlivých objektů NM je stanovena v příloze č. 1 této směrnice.</w:t>
      </w:r>
    </w:p>
    <w:p w14:paraId="6C421CDF" w14:textId="77777777" w:rsidR="00ED188B" w:rsidRDefault="002F1E17">
      <w:pPr>
        <w:ind w:left="350" w:right="9"/>
      </w:pPr>
      <w:r>
        <w:t xml:space="preserve">2. Vstup do vymezených veřejně přístupných prostor NM je povolen pouze s platnou vstupenkou. 3. Ceník vstupného, druhy slev a dalších služeb pro různé skupiny návštěvníků </w:t>
      </w:r>
      <w:r>
        <w:t xml:space="preserve">jsou k dispozici v prostoru pokladny. Vzory průkazů a slevových karet na požádání </w:t>
      </w:r>
      <w:proofErr w:type="gramStart"/>
      <w:r>
        <w:t>předloží</w:t>
      </w:r>
      <w:proofErr w:type="gramEnd"/>
      <w:r>
        <w:t xml:space="preserve"> obsluha pokladny, anebo jsou k dispozici v prostoru pokladny. Ceny jsou uvedeny v českých korunách. Vzory průkazů a slevových karet jsou v příloze č. 2 této směrnice</w:t>
      </w:r>
      <w:r>
        <w:t>.</w:t>
      </w:r>
    </w:p>
    <w:p w14:paraId="3F5A8B87" w14:textId="77777777" w:rsidR="00ED188B" w:rsidRDefault="002F1E17">
      <w:pPr>
        <w:numPr>
          <w:ilvl w:val="0"/>
          <w:numId w:val="1"/>
        </w:numPr>
        <w:ind w:right="9" w:hanging="355"/>
      </w:pPr>
      <w:r>
        <w:t xml:space="preserve">Vstupenka do objektů NM platí pouze k jednorázovému vstupu. Návštěvník na vyžádání personálu </w:t>
      </w:r>
      <w:proofErr w:type="gramStart"/>
      <w:r>
        <w:t>předloží</w:t>
      </w:r>
      <w:proofErr w:type="gramEnd"/>
      <w:r>
        <w:t xml:space="preserve"> vstupenku ke kontrole. Volné vstupné poskytuje NM vybraným skupinám návštěvníků a v rámci předem vyhlášených akcí.</w:t>
      </w:r>
    </w:p>
    <w:p w14:paraId="0FA77EE8" w14:textId="77777777" w:rsidR="00ED188B" w:rsidRDefault="002F1E17">
      <w:pPr>
        <w:numPr>
          <w:ilvl w:val="0"/>
          <w:numId w:val="1"/>
        </w:numPr>
        <w:spacing w:after="96"/>
        <w:ind w:right="9" w:hanging="355"/>
      </w:pPr>
      <w:r>
        <w:t xml:space="preserve">Prodej vstupenek </w:t>
      </w:r>
      <w:proofErr w:type="gramStart"/>
      <w:r>
        <w:t>končí</w:t>
      </w:r>
      <w:proofErr w:type="gramEnd"/>
      <w:r>
        <w:t xml:space="preserve"> 30 minut před </w:t>
      </w:r>
      <w:r>
        <w:t xml:space="preserve">koncem otevírací doby (s výjimkou Muzea Antonína </w:t>
      </w:r>
      <w:r>
        <w:rPr>
          <w:noProof/>
        </w:rPr>
        <w:drawing>
          <wp:inline distT="0" distB="0" distL="0" distR="0" wp14:anchorId="780D8F7C" wp14:editId="3B468D6B">
            <wp:extent cx="3049" cy="3049"/>
            <wp:effectExtent l="0" t="0" r="0" b="0"/>
            <wp:docPr id="5959" name="Picture 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Dvořáka a Muzea Bedřicha Smetany, kde prodej končí 20 minut před koncem otevírací doby). Doplňkový prodej zboží probíhá do konce otevírací doby na všech objektech</w:t>
      </w:r>
    </w:p>
    <w:p w14:paraId="27BC3AFD" w14:textId="77777777" w:rsidR="00ED188B" w:rsidRDefault="002F1E17">
      <w:pPr>
        <w:numPr>
          <w:ilvl w:val="0"/>
          <w:numId w:val="1"/>
        </w:numPr>
        <w:ind w:right="9" w:hanging="355"/>
      </w:pPr>
      <w:r>
        <w:t>Po opuštění objektu se stává vstupenka nepl</w:t>
      </w:r>
      <w:r>
        <w:t>atnou.</w:t>
      </w:r>
    </w:p>
    <w:p w14:paraId="7B2FB1EE" w14:textId="77777777" w:rsidR="00ED188B" w:rsidRDefault="002F1E17">
      <w:pPr>
        <w:numPr>
          <w:ilvl w:val="0"/>
          <w:numId w:val="1"/>
        </w:numPr>
        <w:spacing w:after="107"/>
        <w:ind w:right="9" w:hanging="355"/>
      </w:pPr>
      <w:r>
        <w:t>Zakoupené vstupenky nelze vracet. Nárok na vrácení vstupného může návštěvník uplatnit pouze v případě vzniku mimořádných událostí.</w:t>
      </w:r>
    </w:p>
    <w:p w14:paraId="6FC9F63D" w14:textId="77777777" w:rsidR="00ED188B" w:rsidRDefault="002F1E17">
      <w:pPr>
        <w:numPr>
          <w:ilvl w:val="0"/>
          <w:numId w:val="1"/>
        </w:numPr>
        <w:ind w:right="9" w:hanging="355"/>
      </w:pPr>
      <w:r>
        <w:t>NM si vyhrazuje právo měnit otevírací dobu nebo výši vstupného.</w:t>
      </w:r>
    </w:p>
    <w:p w14:paraId="31F868E3" w14:textId="77777777" w:rsidR="00ED188B" w:rsidRDefault="002F1E17">
      <w:pPr>
        <w:numPr>
          <w:ilvl w:val="0"/>
          <w:numId w:val="1"/>
        </w:numPr>
        <w:spacing w:after="602"/>
        <w:ind w:right="9" w:hanging="355"/>
      </w:pPr>
      <w:r>
        <w:t xml:space="preserve">NM si vyhrazuje právo uzavřít část nebo celý objekt z důvodů </w:t>
      </w:r>
      <w:r>
        <w:t>organizačně-technických.</w:t>
      </w:r>
    </w:p>
    <w:p w14:paraId="21DCA781" w14:textId="77777777" w:rsidR="00ED188B" w:rsidRDefault="002F1E17">
      <w:pPr>
        <w:pStyle w:val="Nadpis1"/>
        <w:spacing w:after="320"/>
        <w:ind w:right="365"/>
      </w:pPr>
      <w:r>
        <w:t>S 4 Způsob prohlídky</w:t>
      </w:r>
    </w:p>
    <w:p w14:paraId="2912CDF1" w14:textId="77777777" w:rsidR="00ED188B" w:rsidRDefault="002F1E17">
      <w:pPr>
        <w:spacing w:after="51" w:line="291" w:lineRule="auto"/>
        <w:ind w:left="711" w:right="-8" w:hanging="332"/>
        <w:jc w:val="left"/>
      </w:pPr>
      <w:proofErr w:type="gramStart"/>
      <w:r>
        <w:t>l .</w:t>
      </w:r>
      <w:proofErr w:type="gramEnd"/>
      <w:r>
        <w:t xml:space="preserve"> Návštěvníci si mohou veřejně přístupné prostory objektů NM prohlédnout samostatně nebo s průvodcem (dle specifik jednotlivých objektů). Výjimky jednotlivých objektů jsou stanoveny v příloze č. 1 této směrnice.</w:t>
      </w:r>
    </w:p>
    <w:p w14:paraId="5173545E" w14:textId="77777777" w:rsidR="00ED188B" w:rsidRDefault="002F1E17">
      <w:pPr>
        <w:numPr>
          <w:ilvl w:val="0"/>
          <w:numId w:val="2"/>
        </w:numPr>
        <w:spacing w:after="119"/>
        <w:ind w:right="9" w:hanging="350"/>
      </w:pPr>
      <w:r>
        <w:t>Nezletilé osoby mladší 1 5 let smějí vstup</w:t>
      </w:r>
      <w:r>
        <w:t>ovat na prohlídku expozic a výstav pouze v doprovodu zákonného zástupce nebo osoby povinné vykonávat dohled a dozor.</w:t>
      </w:r>
    </w:p>
    <w:p w14:paraId="50786E5E" w14:textId="77777777" w:rsidR="00ED188B" w:rsidRDefault="002F1E17">
      <w:pPr>
        <w:numPr>
          <w:ilvl w:val="0"/>
          <w:numId w:val="2"/>
        </w:numPr>
        <w:spacing w:after="586"/>
        <w:ind w:right="9" w:hanging="350"/>
      </w:pPr>
      <w:r>
        <w:t>Osoby povinné vykonávat dohled a dozor jsou odpovědné za to, že se účastníci výpravy budou v objektech NM chovat ukázněně, ohleduplně a bud</w:t>
      </w:r>
      <w:r>
        <w:t>ou dbát na to, aby nedošlo k úrazům zaviněným členy skupiny nebo k poničení zařízení objektů a exponátů. V tomto smyslu jsou povinny poučit před zahájením prohlídky danou skupinu či jednotlivce a musí své svěřence stále doprovázet.</w:t>
      </w:r>
    </w:p>
    <w:p w14:paraId="372EEC48" w14:textId="77777777" w:rsidR="00ED188B" w:rsidRDefault="002F1E17">
      <w:pPr>
        <w:pStyle w:val="Nadpis1"/>
        <w:spacing w:after="197"/>
        <w:ind w:right="394"/>
      </w:pPr>
      <w:r>
        <w:t>S 5 Ochrana kulturních p</w:t>
      </w:r>
      <w:r>
        <w:t>amátek a bezpečnost sbírek</w:t>
      </w:r>
    </w:p>
    <w:p w14:paraId="1E2B61B9" w14:textId="77777777" w:rsidR="00ED188B" w:rsidRDefault="002F1E17">
      <w:pPr>
        <w:numPr>
          <w:ilvl w:val="0"/>
          <w:numId w:val="3"/>
        </w:numPr>
        <w:spacing w:after="91"/>
        <w:ind w:left="696" w:right="9" w:hanging="34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AC2800" wp14:editId="13875195">
            <wp:simplePos x="0" y="0"/>
            <wp:positionH relativeFrom="column">
              <wp:posOffset>161544</wp:posOffset>
            </wp:positionH>
            <wp:positionV relativeFrom="paragraph">
              <wp:posOffset>555187</wp:posOffset>
            </wp:positionV>
            <wp:extent cx="9144" cy="12195"/>
            <wp:effectExtent l="0" t="0" r="0" b="0"/>
            <wp:wrapSquare wrapText="bothSides"/>
            <wp:docPr id="5960" name="Picture 5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Návštěvníci jsou povinni uposlechnout pokyny personálu NM, vydaných v zájmu jejich bezpečnosti či v zájmu ochrany objektu, jeho zařízení a exponátů. V opačném případě musí návštěvník objekt NM bezodkladně opustit bez nároku na v</w:t>
      </w:r>
      <w:r>
        <w:t>rácení vstupného a současně se vystavuje případnému postihu podle obecně závazných předpisů.</w:t>
      </w:r>
    </w:p>
    <w:p w14:paraId="0150A857" w14:textId="77777777" w:rsidR="00ED188B" w:rsidRDefault="002F1E17">
      <w:pPr>
        <w:numPr>
          <w:ilvl w:val="0"/>
          <w:numId w:val="3"/>
        </w:numPr>
        <w:spacing w:after="127"/>
        <w:ind w:left="696" w:right="9" w:hanging="346"/>
      </w:pPr>
      <w:r>
        <w:t>Osoby důvodně podezřelé z opilosti, osoby pod vlivem omamných látek, osoby v silně znečištěném oděvu či osoby, jež by svým asociálním vystupováním mohly ohrozit os</w:t>
      </w:r>
      <w:r>
        <w:t xml:space="preserve">tatní </w:t>
      </w:r>
      <w:r>
        <w:lastRenderedPageBreak/>
        <w:t>návštěvníky či exponáty, nebudou do objektů NM vpuštěny nebo budou vyzvány k jeho opuštění.</w:t>
      </w:r>
    </w:p>
    <w:p w14:paraId="0E56B294" w14:textId="77777777" w:rsidR="00ED188B" w:rsidRDefault="002F1E17">
      <w:pPr>
        <w:numPr>
          <w:ilvl w:val="0"/>
          <w:numId w:val="3"/>
        </w:numPr>
        <w:ind w:left="696" w:right="9" w:hanging="346"/>
      </w:pPr>
      <w:r>
        <w:t>Návštěvníkům není dovoleno:</w:t>
      </w:r>
    </w:p>
    <w:p w14:paraId="2F0D883F" w14:textId="77777777" w:rsidR="00ED188B" w:rsidRDefault="002F1E17">
      <w:pPr>
        <w:numPr>
          <w:ilvl w:val="0"/>
          <w:numId w:val="4"/>
        </w:numPr>
        <w:spacing w:after="76"/>
        <w:ind w:left="696" w:right="9" w:hanging="346"/>
      </w:pPr>
      <w:r>
        <w:t>jakkoli poškozovat objekty NM, zařízení, předměty v nich se nacházející.</w:t>
      </w:r>
    </w:p>
    <w:p w14:paraId="3530ABDF" w14:textId="77777777" w:rsidR="00ED188B" w:rsidRDefault="002F1E17">
      <w:pPr>
        <w:numPr>
          <w:ilvl w:val="0"/>
          <w:numId w:val="4"/>
        </w:numPr>
        <w:spacing w:after="58"/>
        <w:ind w:left="696" w:right="9" w:hanging="346"/>
      </w:pPr>
      <w:r>
        <w:t xml:space="preserve">vstupovat do expozice s nadměrnými zavazadly a s předměty, které by mohly být pro exponáty </w:t>
      </w:r>
      <w:r>
        <w:rPr>
          <w:noProof/>
        </w:rPr>
        <w:drawing>
          <wp:inline distT="0" distB="0" distL="0" distR="0" wp14:anchorId="495182D7" wp14:editId="57155768">
            <wp:extent cx="3048" cy="3049"/>
            <wp:effectExtent l="0" t="0" r="0" b="0"/>
            <wp:docPr id="8697" name="Picture 8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" name="Picture 869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nebezpečné - včetně</w:t>
      </w:r>
      <w:proofErr w:type="gramEnd"/>
      <w:r>
        <w:t xml:space="preserve"> selfie tyčí, se zvířaty (vyjma zvířat služebních a asistenčních), s ote</w:t>
      </w:r>
      <w:r>
        <w:t xml:space="preserve">vřenými nápoji a potravinami. Svačiny mohou být konzumovány pouze mimo výstavní prostory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ektů</w:t>
      </w:r>
      <w:proofErr w:type="spellEnd"/>
      <w:r>
        <w:t xml:space="preserve"> NM. Nadměrná zavazadla j </w:t>
      </w:r>
      <w:proofErr w:type="spellStart"/>
      <w:r>
        <w:t>sou</w:t>
      </w:r>
      <w:proofErr w:type="spellEnd"/>
      <w:r>
        <w:t xml:space="preserve"> návštěvníci povinni uložit v šatně objektu nebo prostoru určeném zaměstnanci NM,</w:t>
      </w:r>
    </w:p>
    <w:p w14:paraId="273E5714" w14:textId="77777777" w:rsidR="00ED188B" w:rsidRDefault="002F1E17">
      <w:pPr>
        <w:numPr>
          <w:ilvl w:val="0"/>
          <w:numId w:val="4"/>
        </w:numPr>
        <w:ind w:left="696" w:right="9" w:hanging="346"/>
      </w:pPr>
      <w:r>
        <w:t>vstupovat a pohybovat se v objektu na kolečkovýc</w:t>
      </w:r>
      <w:r>
        <w:t xml:space="preserve">h bruslích, skateboardech, </w:t>
      </w:r>
      <w:proofErr w:type="gramStart"/>
      <w:r>
        <w:t>koloběžkách,</w:t>
      </w:r>
      <w:proofErr w:type="gramEnd"/>
      <w:r>
        <w:t xml:space="preserve"> apod. Výjimky tvoří kompenzační pomůcky a kočárky v případě, že je tomu objekt uzpůsobený nebo není určeno jinak.</w:t>
      </w:r>
      <w:r>
        <w:rPr>
          <w:noProof/>
        </w:rPr>
        <w:drawing>
          <wp:inline distT="0" distB="0" distL="0" distR="0" wp14:anchorId="68C720CC" wp14:editId="3A422127">
            <wp:extent cx="3048" cy="3049"/>
            <wp:effectExtent l="0" t="0" r="0" b="0"/>
            <wp:docPr id="8698" name="Picture 8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" name="Picture 869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59EB" w14:textId="77777777" w:rsidR="00ED188B" w:rsidRDefault="002F1E17">
      <w:pPr>
        <w:spacing w:after="87"/>
        <w:ind w:left="696" w:right="9" w:hanging="346"/>
      </w:pPr>
      <w:r>
        <w:t>d, dotýkat se vystavených sbírkových předmětů, soklů, vitrín, popisek, skříněk s elektrickými rozvody</w:t>
      </w:r>
      <w:r>
        <w:t>, signalizačního zařízení a hasicích přístrojů, s výjimkou exponátů a zařízení k tomu určených.</w:t>
      </w:r>
      <w:r>
        <w:rPr>
          <w:noProof/>
        </w:rPr>
        <w:drawing>
          <wp:inline distT="0" distB="0" distL="0" distR="0" wp14:anchorId="15FEB65A" wp14:editId="67A664B9">
            <wp:extent cx="3048" cy="3049"/>
            <wp:effectExtent l="0" t="0" r="0" b="0"/>
            <wp:docPr id="8699" name="Picture 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" name="Picture 86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5EAF" w14:textId="77777777" w:rsidR="00ED188B" w:rsidRDefault="002F1E17">
      <w:pPr>
        <w:numPr>
          <w:ilvl w:val="0"/>
          <w:numId w:val="5"/>
        </w:numPr>
        <w:ind w:left="696" w:right="9" w:hanging="346"/>
      </w:pPr>
      <w:r>
        <w:t>kouřit (včetně elektronické cigarety) a manipulovat s otevřeným ohněm.</w:t>
      </w:r>
    </w:p>
    <w:p w14:paraId="6AC21449" w14:textId="77777777" w:rsidR="00ED188B" w:rsidRDefault="002F1E17">
      <w:pPr>
        <w:numPr>
          <w:ilvl w:val="0"/>
          <w:numId w:val="5"/>
        </w:numPr>
        <w:spacing w:after="0"/>
        <w:ind w:left="696" w:right="9" w:hanging="346"/>
      </w:pPr>
      <w:r>
        <w:t>vstupovat mimo návštěvní okruh.</w:t>
      </w:r>
    </w:p>
    <w:p w14:paraId="32911943" w14:textId="77777777" w:rsidR="00ED188B" w:rsidRDefault="002F1E17">
      <w:pPr>
        <w:spacing w:after="74"/>
        <w:ind w:left="696" w:right="9" w:hanging="346"/>
      </w:pPr>
      <w:r>
        <w:t>g, vnášet do budovy muzea veškeré palné, sečné a bodné z</w:t>
      </w:r>
      <w:r>
        <w:t>braně, výbušniny všeho druhu, nebezpečné látky nebo předměty, které jsou schopny způsobit škodu na majetku a lidském zdraví.</w:t>
      </w:r>
    </w:p>
    <w:p w14:paraId="0382EE51" w14:textId="77777777" w:rsidR="00ED188B" w:rsidRDefault="002F1E17">
      <w:pPr>
        <w:numPr>
          <w:ilvl w:val="0"/>
          <w:numId w:val="6"/>
        </w:numPr>
        <w:spacing w:after="103"/>
        <w:ind w:right="9" w:hanging="355"/>
      </w:pPr>
      <w:r>
        <w:t>vnášet alkoholické nápoje, omamné látky, jedovaté látky, chemikálie a jakkoli s nimi manipulovat.</w:t>
      </w:r>
    </w:p>
    <w:p w14:paraId="50FD5E22" w14:textId="77777777" w:rsidR="00ED188B" w:rsidRDefault="002F1E17">
      <w:pPr>
        <w:numPr>
          <w:ilvl w:val="0"/>
          <w:numId w:val="6"/>
        </w:numPr>
        <w:spacing w:after="15"/>
        <w:ind w:right="9" w:hanging="355"/>
      </w:pPr>
      <w:r>
        <w:t>znečišťovat výstavní prostory a ostatní veřejně přístupné prostory, stejně tak jako prostranství v bezprostředním okolí objektů NM.</w:t>
      </w:r>
    </w:p>
    <w:p w14:paraId="23112DD9" w14:textId="77777777" w:rsidR="00ED188B" w:rsidRDefault="002F1E17">
      <w:pPr>
        <w:numPr>
          <w:ilvl w:val="0"/>
          <w:numId w:val="6"/>
        </w:numPr>
        <w:spacing w:after="63"/>
        <w:ind w:right="9" w:hanging="355"/>
      </w:pPr>
      <w:r>
        <w:t>jinak poškozovat objekty NM, jejich zařízení včetně zeleně uvnitř i vně v bezprostředním okolí objektů NM.</w:t>
      </w:r>
    </w:p>
    <w:p w14:paraId="65189C18" w14:textId="77777777" w:rsidR="00ED188B" w:rsidRDefault="002F1E17">
      <w:pPr>
        <w:numPr>
          <w:ilvl w:val="0"/>
          <w:numId w:val="6"/>
        </w:numPr>
        <w:ind w:right="9" w:hanging="355"/>
      </w:pPr>
      <w:r>
        <w:t>rušit ostatní náv</w:t>
      </w:r>
      <w:r>
        <w:t xml:space="preserve">štěvníky hlasitými projevy, používáním radiopřijímačů a přehrávačů. Výjimku </w:t>
      </w:r>
      <w:proofErr w:type="gramStart"/>
      <w:r>
        <w:t>tvoří</w:t>
      </w:r>
      <w:proofErr w:type="gramEnd"/>
      <w:r>
        <w:t xml:space="preserve"> mobilní telefony, ale jejich užívání musí být v souladu s dobrými mravy, tak aby nerušilo ostatní návštěvníky.</w:t>
      </w:r>
    </w:p>
    <w:p w14:paraId="7C2942BF" w14:textId="77777777" w:rsidR="00ED188B" w:rsidRDefault="002F1E17">
      <w:pPr>
        <w:numPr>
          <w:ilvl w:val="0"/>
          <w:numId w:val="6"/>
        </w:numPr>
        <w:spacing w:after="401"/>
        <w:ind w:right="9" w:hanging="355"/>
      </w:pPr>
      <w:r>
        <w:t xml:space="preserve">používat v prostorách NM fotoaparát a videokameru za komerčním </w:t>
      </w:r>
      <w:r>
        <w:t>účelem. Pořizovat fotografie a záznamy za tímto účelem lze jen po předchozím svolení NM. Za poskytnutí svolení a za případné reprodukční právo vybírá NM poplatky dle platného ceníku NM. Souhlas návštěvníka s pořízením fotografií jeho osoby a s následným po</w:t>
      </w:r>
      <w:r>
        <w:t>užitím fotografií k propagačním účelům se uděluje na dobu neurčitou. Pořizování videozáznamů a fotografování bez blesku je pro osobní potřebu povoleno.</w:t>
      </w:r>
    </w:p>
    <w:p w14:paraId="55F28728" w14:textId="77777777" w:rsidR="00ED188B" w:rsidRDefault="002F1E17">
      <w:pPr>
        <w:pStyle w:val="Nadpis1"/>
        <w:spacing w:after="225"/>
        <w:ind w:right="379"/>
      </w:pPr>
      <w:r>
        <w:t>S 6 Odpovědnost</w:t>
      </w:r>
    </w:p>
    <w:p w14:paraId="5437E76A" w14:textId="77777777" w:rsidR="00ED188B" w:rsidRDefault="002F1E17">
      <w:pPr>
        <w:spacing w:after="0"/>
        <w:ind w:left="446" w:right="9"/>
      </w:pPr>
      <w:proofErr w:type="gramStart"/>
      <w:r>
        <w:t>l .</w:t>
      </w:r>
      <w:proofErr w:type="gramEnd"/>
      <w:r>
        <w:t xml:space="preserve"> NM neodpovídá za bezpečnost návštěvníků nerespektujících návštěvní řád v objektech N</w:t>
      </w:r>
      <w:r>
        <w:t>M.</w:t>
      </w:r>
    </w:p>
    <w:p w14:paraId="7FB5BE32" w14:textId="77777777" w:rsidR="00ED188B" w:rsidRDefault="002F1E17">
      <w:pPr>
        <w:numPr>
          <w:ilvl w:val="0"/>
          <w:numId w:val="7"/>
        </w:numPr>
        <w:ind w:left="711" w:right="9" w:hanging="293"/>
      </w:pPr>
      <w:r>
        <w:t xml:space="preserve">NM </w:t>
      </w:r>
      <w:proofErr w:type="gramStart"/>
      <w:r>
        <w:t>neručí</w:t>
      </w:r>
      <w:proofErr w:type="gramEnd"/>
      <w:r>
        <w:t xml:space="preserve"> za případné ztráty peněz a osobních věcí s výjimkou věcí odložených v šatně nebo na místě k tomu určeném NM.</w:t>
      </w:r>
    </w:p>
    <w:p w14:paraId="7A4E8B8E" w14:textId="77777777" w:rsidR="00ED188B" w:rsidRDefault="002F1E17">
      <w:pPr>
        <w:numPr>
          <w:ilvl w:val="0"/>
          <w:numId w:val="7"/>
        </w:numPr>
        <w:ind w:left="711" w:right="9" w:hanging="293"/>
      </w:pPr>
      <w:r>
        <w:lastRenderedPageBreak/>
        <w:t>Odpovědnost za úmyslné poškození, za škody nebo úrazy způsobené nerespektováním návštěvního řádu se řídí platnými právními předpisy.</w:t>
      </w:r>
    </w:p>
    <w:p w14:paraId="324CCF7B" w14:textId="77777777" w:rsidR="00ED188B" w:rsidRDefault="002F1E17">
      <w:pPr>
        <w:numPr>
          <w:ilvl w:val="0"/>
          <w:numId w:val="7"/>
        </w:numPr>
        <w:ind w:left="711" w:right="9" w:hanging="293"/>
      </w:pPr>
      <w:r>
        <w:t>P</w:t>
      </w:r>
      <w:r>
        <w:t>okud dojde k poškození zařízení, opravu hradí ten, kdo škodu způsobil.</w:t>
      </w:r>
    </w:p>
    <w:p w14:paraId="47C07621" w14:textId="77777777" w:rsidR="00ED188B" w:rsidRDefault="002F1E17">
      <w:pPr>
        <w:numPr>
          <w:ilvl w:val="0"/>
          <w:numId w:val="7"/>
        </w:numPr>
        <w:ind w:left="711" w:right="9" w:hanging="293"/>
      </w:pPr>
      <w:r>
        <w:t>Při skupinových výpravách nezletilých osob mladších 15 let nese odpovědnost vedoucí (např. vyučující či vychovatel).</w:t>
      </w:r>
    </w:p>
    <w:p w14:paraId="3D809EAA" w14:textId="77777777" w:rsidR="00ED188B" w:rsidRDefault="002F1E17">
      <w:pPr>
        <w:numPr>
          <w:ilvl w:val="0"/>
          <w:numId w:val="7"/>
        </w:numPr>
        <w:ind w:left="711" w:right="9" w:hanging="293"/>
      </w:pPr>
      <w:r>
        <w:t xml:space="preserve">V rámci konání letních příměstských táborů odpovídá za děti ve věku </w:t>
      </w:r>
      <w:r>
        <w:t>8-15 let profesionální instruktor.</w:t>
      </w:r>
    </w:p>
    <w:p w14:paraId="0A53AEF6" w14:textId="77777777" w:rsidR="00ED188B" w:rsidRDefault="002F1E17">
      <w:pPr>
        <w:pStyle w:val="Nadpis1"/>
        <w:spacing w:after="230"/>
        <w:ind w:right="403"/>
      </w:pPr>
      <w:r>
        <w:t>S 7 Ochrana a bezpečnost návštěvníků</w:t>
      </w:r>
    </w:p>
    <w:p w14:paraId="476BC69E" w14:textId="77777777" w:rsidR="00ED188B" w:rsidRDefault="002F1E17">
      <w:pPr>
        <w:numPr>
          <w:ilvl w:val="0"/>
          <w:numId w:val="8"/>
        </w:numPr>
        <w:spacing w:after="75"/>
        <w:ind w:right="9" w:hanging="427"/>
      </w:pPr>
      <w:r>
        <w:t xml:space="preserve">Pro ochranu návštěvníků objektů NM, samotných objektů NM a </w:t>
      </w:r>
      <w:proofErr w:type="spellStart"/>
      <w:r>
        <w:t>exponátůj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venkovní i veřejně přístupné prostory v objektech NM monitorovány kamerovým systémem. Videozáznamy bez zvuku se</w:t>
      </w:r>
      <w:r>
        <w:t xml:space="preserve"> zaznamenaným datem a časem pořízení nejsou uchovávány déle než 15 dní v souladu s GDPR.</w:t>
      </w:r>
    </w:p>
    <w:p w14:paraId="0CAF7E88" w14:textId="77777777" w:rsidR="00ED188B" w:rsidRDefault="002F1E17">
      <w:pPr>
        <w:numPr>
          <w:ilvl w:val="0"/>
          <w:numId w:val="8"/>
        </w:numPr>
        <w:spacing w:after="86"/>
        <w:ind w:right="9" w:hanging="427"/>
      </w:pPr>
      <w:r>
        <w:t xml:space="preserve">Při úrazu a indispozici v průběhu prohlídky se může návštěvník obrátit na dozor expozic. Následně mu bude poskytnuta potřebná zdravotnická péče, či přivolána lékařská </w:t>
      </w:r>
      <w:r>
        <w:t>pomoc.</w:t>
      </w:r>
    </w:p>
    <w:p w14:paraId="4395E6CC" w14:textId="77777777" w:rsidR="00ED188B" w:rsidRDefault="002F1E17">
      <w:pPr>
        <w:numPr>
          <w:ilvl w:val="0"/>
          <w:numId w:val="8"/>
        </w:numPr>
        <w:spacing w:after="60"/>
        <w:ind w:right="9" w:hanging="427"/>
      </w:pPr>
      <w:r>
        <w:t xml:space="preserve">Ve veřejně přístupných prostorech je zakázáno mimo vyhrazené prostory odkládat a nechávat bez </w:t>
      </w:r>
      <w:r>
        <w:rPr>
          <w:noProof/>
        </w:rPr>
        <w:drawing>
          <wp:inline distT="0" distB="0" distL="0" distR="0" wp14:anchorId="7572F8BA" wp14:editId="56BCEA82">
            <wp:extent cx="9144" cy="18293"/>
            <wp:effectExtent l="0" t="0" r="0" b="0"/>
            <wp:docPr id="20380" name="Picture 20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" name="Picture 2038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dozoru zavazadla a jiné předměty.</w:t>
      </w:r>
    </w:p>
    <w:p w14:paraId="68C3ED35" w14:textId="77777777" w:rsidR="00ED188B" w:rsidRDefault="002F1E17">
      <w:pPr>
        <w:numPr>
          <w:ilvl w:val="0"/>
          <w:numId w:val="8"/>
        </w:numPr>
        <w:spacing w:after="131"/>
        <w:ind w:right="9" w:hanging="427"/>
      </w:pPr>
      <w:r>
        <w:t>Návštěvníci muzea jsou povinni řídit se bezpečnostním a požárním značením umístěným v prostorách muzea.</w:t>
      </w:r>
    </w:p>
    <w:p w14:paraId="3F7006EF" w14:textId="77777777" w:rsidR="00ED188B" w:rsidRDefault="002F1E17">
      <w:pPr>
        <w:numPr>
          <w:ilvl w:val="0"/>
          <w:numId w:val="8"/>
        </w:numPr>
        <w:spacing w:after="603"/>
        <w:ind w:right="9" w:hanging="427"/>
      </w:pPr>
      <w:r>
        <w:t>Při konání jakýchkoliv akcí, jsou účastníci povinni dodržovat veškeré interní dokumenty, zejména týkající se bezpečnosti práce a požární ochrany.</w:t>
      </w:r>
    </w:p>
    <w:p w14:paraId="47C6E241" w14:textId="77777777" w:rsidR="00ED188B" w:rsidRDefault="002F1E17">
      <w:pPr>
        <w:pStyle w:val="Nadpis1"/>
        <w:spacing w:after="216"/>
        <w:ind w:right="374"/>
      </w:pPr>
      <w:r>
        <w:t>S 8 Zá</w:t>
      </w:r>
      <w:r>
        <w:t>věrečná ustanovení</w:t>
      </w:r>
    </w:p>
    <w:p w14:paraId="33E2B2E1" w14:textId="77777777" w:rsidR="00ED188B" w:rsidRDefault="002F1E17">
      <w:pPr>
        <w:spacing w:after="0"/>
        <w:ind w:left="43" w:right="9"/>
      </w:pPr>
      <w:proofErr w:type="gramStart"/>
      <w:r>
        <w:t>l .</w:t>
      </w:r>
      <w:proofErr w:type="gramEnd"/>
      <w:r>
        <w:t xml:space="preserve"> Porušení tohoto návštěvního řádu je sankcionováno dle příslušných právních předpisů.</w:t>
      </w:r>
      <w:r>
        <w:rPr>
          <w:noProof/>
        </w:rPr>
        <w:drawing>
          <wp:inline distT="0" distB="0" distL="0" distR="0" wp14:anchorId="287D6FA5" wp14:editId="6F30CE6D">
            <wp:extent cx="3048" cy="6098"/>
            <wp:effectExtent l="0" t="0" r="0" b="0"/>
            <wp:docPr id="10566" name="Picture 1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" name="Picture 105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1E5C" w14:textId="77777777" w:rsidR="00ED188B" w:rsidRDefault="002F1E17">
      <w:pPr>
        <w:spacing w:after="62"/>
        <w:ind w:left="379" w:right="9" w:hanging="365"/>
      </w:pPr>
      <w:r>
        <w:t>2. V případě vzniku mimořádné události (požár, povodeň, evakuace, technologická závada ohrožující život a zdraví osob apod.) jsou všechny fyzické o</w:t>
      </w:r>
      <w:r>
        <w:t>soby a návštěvníci povinni řídit se a uposlechnout pokynů odborně způsobilých osob provozovatele a osob vykonávajících dozor v souladu s tímto návštěvním řádem a požárně poplachovými směrnicemi.</w:t>
      </w:r>
      <w:r>
        <w:rPr>
          <w:noProof/>
        </w:rPr>
        <w:drawing>
          <wp:inline distT="0" distB="0" distL="0" distR="0" wp14:anchorId="3E6C225C" wp14:editId="556EF983">
            <wp:extent cx="3048" cy="6098"/>
            <wp:effectExtent l="0" t="0" r="0" b="0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" name="Picture 1056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60E0" w14:textId="77777777" w:rsidR="00ED188B" w:rsidRDefault="002F1E17">
      <w:pPr>
        <w:spacing w:after="1079"/>
        <w:ind w:left="5" w:right="9"/>
      </w:pPr>
      <w:r>
        <w:rPr>
          <w:noProof/>
        </w:rPr>
        <w:drawing>
          <wp:inline distT="0" distB="0" distL="0" distR="0" wp14:anchorId="1D670B7B" wp14:editId="15302EF3">
            <wp:extent cx="3048" cy="3049"/>
            <wp:effectExtent l="0" t="0" r="0" b="0"/>
            <wp:docPr id="10568" name="Picture 10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" name="Picture 1056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Tento návštěvní řád nabývá platnosti a účinnosti dnem po</w:t>
      </w:r>
      <w:r>
        <w:t>dpisu.</w:t>
      </w:r>
    </w:p>
    <w:p w14:paraId="658346B7" w14:textId="77777777" w:rsidR="00ED188B" w:rsidRDefault="002F1E17">
      <w:pPr>
        <w:tabs>
          <w:tab w:val="center" w:pos="1642"/>
          <w:tab w:val="center" w:pos="7279"/>
        </w:tabs>
        <w:spacing w:after="573"/>
        <w:ind w:right="0"/>
        <w:jc w:val="left"/>
      </w:pPr>
      <w:r>
        <w:tab/>
        <w:t>PhDr. Michal Lukeš, Ph.D.</w:t>
      </w:r>
      <w:r>
        <w:tab/>
      </w:r>
      <w:r>
        <w:rPr>
          <w:noProof/>
        </w:rPr>
        <w:drawing>
          <wp:inline distT="0" distB="0" distL="0" distR="0" wp14:anchorId="7485DBC4" wp14:editId="4E4CF6F2">
            <wp:extent cx="1533144" cy="780511"/>
            <wp:effectExtent l="0" t="0" r="0" b="0"/>
            <wp:docPr id="10615" name="Picture 10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" name="Picture 1061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7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D669" w14:textId="77777777" w:rsidR="00ED188B" w:rsidRDefault="002F1E17">
      <w:pPr>
        <w:ind w:left="14" w:right="9"/>
      </w:pPr>
      <w:r>
        <w:t>Přílohy ke směrnici č. 3/2020:</w:t>
      </w:r>
    </w:p>
    <w:p w14:paraId="50FA649E" w14:textId="77777777" w:rsidR="00ED188B" w:rsidRDefault="00ED188B">
      <w:pPr>
        <w:sectPr w:rsidR="00ED188B">
          <w:footerReference w:type="even" r:id="rId38"/>
          <w:footerReference w:type="default" r:id="rId39"/>
          <w:footerReference w:type="first" r:id="rId40"/>
          <w:pgSz w:w="11904" w:h="16834"/>
          <w:pgMar w:top="1432" w:right="1238" w:bottom="1348" w:left="955" w:header="708" w:footer="931" w:gutter="0"/>
          <w:cols w:space="708"/>
        </w:sectPr>
      </w:pPr>
    </w:p>
    <w:p w14:paraId="30F2DF96" w14:textId="77777777" w:rsidR="00ED188B" w:rsidRDefault="002F1E17">
      <w:pPr>
        <w:spacing w:after="246"/>
        <w:ind w:right="9"/>
      </w:pPr>
      <w:r>
        <w:lastRenderedPageBreak/>
        <w:t xml:space="preserve">Příloha č. 1: Dílčí specifika pro jednotlivé objekty NM (otevírací doby, způsob prohlídky, </w:t>
      </w:r>
      <w:proofErr w:type="gramStart"/>
      <w:r>
        <w:t>kontakty,</w:t>
      </w:r>
      <w:proofErr w:type="gramEnd"/>
      <w:r>
        <w:t xml:space="preserve"> apod.).</w:t>
      </w:r>
    </w:p>
    <w:p w14:paraId="70783D54" w14:textId="77777777" w:rsidR="00ED188B" w:rsidRDefault="002F1E17">
      <w:pPr>
        <w:ind w:right="9"/>
      </w:pPr>
      <w:r>
        <w:t>Příloha č. 2: Vzory vstupenek a karet umožňující po předložení volný vstup nebo slevu.</w:t>
      </w:r>
    </w:p>
    <w:sectPr w:rsidR="00ED188B">
      <w:type w:val="continuous"/>
      <w:pgSz w:w="11904" w:h="16834"/>
      <w:pgMar w:top="1432" w:right="1258" w:bottom="3638" w:left="9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ADFE" w14:textId="77777777" w:rsidR="00000000" w:rsidRDefault="002F1E17">
      <w:pPr>
        <w:spacing w:after="0" w:line="240" w:lineRule="auto"/>
      </w:pPr>
      <w:r>
        <w:separator/>
      </w:r>
    </w:p>
  </w:endnote>
  <w:endnote w:type="continuationSeparator" w:id="0">
    <w:p w14:paraId="47E19553" w14:textId="77777777" w:rsidR="00000000" w:rsidRDefault="002F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7173" w14:textId="77777777" w:rsidR="00ED188B" w:rsidRDefault="00ED188B">
    <w:pPr>
      <w:spacing w:after="16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8F8E" w14:textId="77777777" w:rsidR="00ED188B" w:rsidRDefault="002F1E17">
    <w:pPr>
      <w:spacing w:after="0" w:line="259" w:lineRule="auto"/>
      <w:ind w:left="317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C9B7" w14:textId="77777777" w:rsidR="00ED188B" w:rsidRDefault="00ED188B">
    <w:pPr>
      <w:spacing w:after="160" w:line="259" w:lineRule="auto"/>
      <w:ind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A87D" w14:textId="77777777" w:rsidR="00ED188B" w:rsidRDefault="002F1E17">
    <w:pPr>
      <w:spacing w:after="0" w:line="259" w:lineRule="auto"/>
      <w:ind w:left="2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88BD" w14:textId="77777777" w:rsidR="00ED188B" w:rsidRDefault="002F1E17">
    <w:pPr>
      <w:spacing w:after="0" w:line="259" w:lineRule="auto"/>
      <w:ind w:left="2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8C3F" w14:textId="77777777" w:rsidR="00ED188B" w:rsidRDefault="002F1E17">
    <w:pPr>
      <w:spacing w:after="0" w:line="259" w:lineRule="auto"/>
      <w:ind w:left="2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8EC8" w14:textId="77777777" w:rsidR="00000000" w:rsidRDefault="002F1E17">
      <w:pPr>
        <w:spacing w:after="0" w:line="240" w:lineRule="auto"/>
      </w:pPr>
      <w:r>
        <w:separator/>
      </w:r>
    </w:p>
  </w:footnote>
  <w:footnote w:type="continuationSeparator" w:id="0">
    <w:p w14:paraId="3DE944A3" w14:textId="77777777" w:rsidR="00000000" w:rsidRDefault="002F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806"/>
    <w:multiLevelType w:val="hybridMultilevel"/>
    <w:tmpl w:val="F2E01F42"/>
    <w:lvl w:ilvl="0" w:tplc="97620316">
      <w:start w:val="8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44BA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4441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E3D2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CD9E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2AF9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EF8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CCAA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0130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113FC"/>
    <w:multiLevelType w:val="hybridMultilevel"/>
    <w:tmpl w:val="BA48EC4E"/>
    <w:lvl w:ilvl="0" w:tplc="29B6B758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44E4F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C9BC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6BA68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EB96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6E9F2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8964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CAB02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26F5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43FAD"/>
    <w:multiLevelType w:val="hybridMultilevel"/>
    <w:tmpl w:val="38EE713C"/>
    <w:lvl w:ilvl="0" w:tplc="7EEA3AF6">
      <w:start w:val="2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C27F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EDDF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E566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48E9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6E4F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294E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CB00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4C5D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02285"/>
    <w:multiLevelType w:val="hybridMultilevel"/>
    <w:tmpl w:val="22F21FD8"/>
    <w:lvl w:ilvl="0" w:tplc="FCB8BFB2">
      <w:start w:val="1"/>
      <w:numFmt w:val="lowerLetter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CC82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CB64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6A984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F4DF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F489D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D0CB1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64CCE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7EFD8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92C82"/>
    <w:multiLevelType w:val="hybridMultilevel"/>
    <w:tmpl w:val="76040C8A"/>
    <w:lvl w:ilvl="0" w:tplc="71F08E30">
      <w:start w:val="5"/>
      <w:numFmt w:val="lowerLetter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037B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678D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88F2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AA42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E6EB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EA46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4F9A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EAA7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814BF"/>
    <w:multiLevelType w:val="hybridMultilevel"/>
    <w:tmpl w:val="43487566"/>
    <w:lvl w:ilvl="0" w:tplc="27AA114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26CDC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12D7A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9ACDC4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22145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A2754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66C26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1A867B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2C1AD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793E60"/>
    <w:multiLevelType w:val="hybridMultilevel"/>
    <w:tmpl w:val="769490DC"/>
    <w:lvl w:ilvl="0" w:tplc="E21271C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24391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F67FB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A2BB3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DE367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FAB40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20240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20C69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B6AAC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31980"/>
    <w:multiLevelType w:val="hybridMultilevel"/>
    <w:tmpl w:val="000E823E"/>
    <w:lvl w:ilvl="0" w:tplc="EF205568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C6E58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C89FE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6E4C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F80DF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2AF6D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D4DDA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F8B54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1C55C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4362325">
    <w:abstractNumId w:val="7"/>
  </w:num>
  <w:num w:numId="2" w16cid:durableId="1457875522">
    <w:abstractNumId w:val="2"/>
  </w:num>
  <w:num w:numId="3" w16cid:durableId="473641997">
    <w:abstractNumId w:val="5"/>
  </w:num>
  <w:num w:numId="4" w16cid:durableId="1038091836">
    <w:abstractNumId w:val="3"/>
  </w:num>
  <w:num w:numId="5" w16cid:durableId="348064221">
    <w:abstractNumId w:val="4"/>
  </w:num>
  <w:num w:numId="6" w16cid:durableId="1669015280">
    <w:abstractNumId w:val="0"/>
  </w:num>
  <w:num w:numId="7" w16cid:durableId="1451509875">
    <w:abstractNumId w:val="1"/>
  </w:num>
  <w:num w:numId="8" w16cid:durableId="1526403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8B"/>
    <w:rsid w:val="002F1E17"/>
    <w:rsid w:val="00E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C932"/>
  <w15:docId w15:val="{497AD993-5D5A-4545-9C76-A0561EB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7" w:line="260" w:lineRule="auto"/>
      <w:ind w:right="37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5"/>
      <w:ind w:left="7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footer" Target="footer5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36" Type="http://schemas.openxmlformats.org/officeDocument/2006/relationships/image" Target="media/image2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1353</Words>
  <Characters>7984</Characters>
  <Application>Microsoft Office Word</Application>
  <DocSecurity>0</DocSecurity>
  <Lines>66</Lines>
  <Paragraphs>18</Paragraphs>
  <ScaleCrop>false</ScaleCrop>
  <Company>Národní muzeum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2</cp:revision>
  <dcterms:created xsi:type="dcterms:W3CDTF">2023-06-21T14:58:00Z</dcterms:created>
  <dcterms:modified xsi:type="dcterms:W3CDTF">2023-06-21T14:58:00Z</dcterms:modified>
</cp:coreProperties>
</file>