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2AE0" w14:textId="77777777" w:rsidR="00994F3E" w:rsidRDefault="00592CF9">
      <w:pPr>
        <w:spacing w:after="41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3757B29" w14:textId="77777777" w:rsidR="00994F3E" w:rsidRDefault="00592CF9">
      <w:pPr>
        <w:spacing w:after="66" w:line="259" w:lineRule="auto"/>
        <w:ind w:left="144" w:right="0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7D02BF0A" w14:textId="77777777" w:rsidR="00994F3E" w:rsidRDefault="00592CF9">
      <w:pPr>
        <w:spacing w:after="64" w:line="259" w:lineRule="auto"/>
        <w:ind w:left="144" w:right="0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6D67F02B" w14:textId="77777777" w:rsidR="00994F3E" w:rsidRDefault="00592CF9">
      <w:pPr>
        <w:spacing w:after="251" w:line="259" w:lineRule="auto"/>
        <w:ind w:left="144" w:right="0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4775A678" w14:textId="77777777" w:rsidR="00994F3E" w:rsidRDefault="00592CF9">
      <w:pPr>
        <w:spacing w:after="60" w:line="259" w:lineRule="auto"/>
        <w:ind w:left="10" w:right="2822" w:hanging="10"/>
        <w:jc w:val="right"/>
      </w:pPr>
      <w:r>
        <w:rPr>
          <w:sz w:val="72"/>
        </w:rPr>
        <w:t xml:space="preserve">MANUÁL </w:t>
      </w:r>
      <w:proofErr w:type="gramStart"/>
      <w:r>
        <w:rPr>
          <w:sz w:val="72"/>
        </w:rPr>
        <w:t>PÉČE  O</w:t>
      </w:r>
      <w:proofErr w:type="gramEnd"/>
      <w:r>
        <w:rPr>
          <w:sz w:val="72"/>
        </w:rPr>
        <w:t xml:space="preserve"> NÁVŠTĚVNÍKA </w:t>
      </w:r>
    </w:p>
    <w:p w14:paraId="07802562" w14:textId="77777777" w:rsidR="00994F3E" w:rsidRDefault="00592CF9">
      <w:pPr>
        <w:spacing w:after="0" w:line="259" w:lineRule="auto"/>
        <w:ind w:left="181" w:right="0" w:firstLine="0"/>
        <w:jc w:val="center"/>
      </w:pPr>
      <w:r>
        <w:rPr>
          <w:sz w:val="72"/>
        </w:rPr>
        <w:t xml:space="preserve"> </w:t>
      </w:r>
    </w:p>
    <w:p w14:paraId="5A26E7A2" w14:textId="77777777" w:rsidR="00994F3E" w:rsidRDefault="00592CF9">
      <w:pPr>
        <w:spacing w:after="0" w:line="314" w:lineRule="auto"/>
        <w:ind w:left="898" w:right="871" w:firstLine="0"/>
        <w:jc w:val="center"/>
      </w:pPr>
      <w:r>
        <w:rPr>
          <w:sz w:val="10"/>
        </w:rPr>
        <w:t xml:space="preserve">____________________________________________________________________________________________________________________ </w:t>
      </w:r>
      <w:r>
        <w:rPr>
          <w:b/>
          <w:sz w:val="44"/>
        </w:rPr>
        <w:t xml:space="preserve">INFORMÁTOR </w:t>
      </w:r>
    </w:p>
    <w:p w14:paraId="21911330" w14:textId="77777777" w:rsidR="00994F3E" w:rsidRDefault="00592CF9">
      <w:pPr>
        <w:spacing w:after="33" w:line="259" w:lineRule="auto"/>
        <w:ind w:left="0" w:right="2333" w:firstLine="0"/>
        <w:jc w:val="right"/>
      </w:pPr>
      <w:r>
        <w:rPr>
          <w:sz w:val="10"/>
        </w:rPr>
        <w:t xml:space="preserve">____________________________________________________________________________________________________________________ </w:t>
      </w:r>
    </w:p>
    <w:p w14:paraId="5599CA0A" w14:textId="77777777" w:rsidR="00994F3E" w:rsidRDefault="00592CF9">
      <w:pPr>
        <w:spacing w:after="481" w:line="259" w:lineRule="auto"/>
        <w:ind w:left="9" w:right="0" w:firstLine="0"/>
        <w:jc w:val="center"/>
      </w:pPr>
      <w:r>
        <w:rPr>
          <w:sz w:val="2"/>
        </w:rPr>
        <w:t xml:space="preserve"> </w:t>
      </w:r>
    </w:p>
    <w:p w14:paraId="07E8C4EB" w14:textId="77777777" w:rsidR="00994F3E" w:rsidRDefault="00592CF9">
      <w:pPr>
        <w:spacing w:after="0" w:line="259" w:lineRule="auto"/>
        <w:ind w:left="0" w:right="2374" w:firstLine="0"/>
        <w:jc w:val="right"/>
      </w:pPr>
      <w:r>
        <w:rPr>
          <w:sz w:val="40"/>
        </w:rPr>
        <w:t xml:space="preserve">Muzejní komplex Národního muzea </w:t>
      </w:r>
    </w:p>
    <w:p w14:paraId="07D71256" w14:textId="77777777" w:rsidR="00994F3E" w:rsidRDefault="00592CF9">
      <w:pPr>
        <w:spacing w:after="95" w:line="259" w:lineRule="auto"/>
        <w:ind w:left="54" w:right="0" w:firstLine="0"/>
        <w:jc w:val="center"/>
      </w:pPr>
      <w:r>
        <w:t xml:space="preserve"> </w:t>
      </w:r>
    </w:p>
    <w:p w14:paraId="60E73219" w14:textId="77777777" w:rsidR="00994F3E" w:rsidRDefault="00592CF9">
      <w:pPr>
        <w:spacing w:after="98" w:line="259" w:lineRule="auto"/>
        <w:ind w:left="54" w:right="0" w:firstLine="0"/>
        <w:jc w:val="center"/>
      </w:pPr>
      <w:r>
        <w:t xml:space="preserve"> </w:t>
      </w:r>
    </w:p>
    <w:p w14:paraId="2079E684" w14:textId="77777777" w:rsidR="00994F3E" w:rsidRDefault="00592CF9">
      <w:pPr>
        <w:spacing w:after="98" w:line="259" w:lineRule="auto"/>
        <w:ind w:left="54" w:right="0" w:firstLine="0"/>
        <w:jc w:val="center"/>
      </w:pPr>
      <w:r>
        <w:t xml:space="preserve"> </w:t>
      </w:r>
    </w:p>
    <w:p w14:paraId="7F8D0BF9" w14:textId="77777777" w:rsidR="00994F3E" w:rsidRDefault="00592CF9">
      <w:pPr>
        <w:spacing w:after="98" w:line="259" w:lineRule="auto"/>
        <w:ind w:left="54" w:right="0" w:firstLine="0"/>
        <w:jc w:val="center"/>
      </w:pPr>
      <w:r>
        <w:t xml:space="preserve"> </w:t>
      </w:r>
    </w:p>
    <w:p w14:paraId="61114E3C" w14:textId="77777777" w:rsidR="00994F3E" w:rsidRDefault="00592CF9">
      <w:pPr>
        <w:spacing w:after="211" w:line="259" w:lineRule="auto"/>
        <w:ind w:left="0" w:right="0" w:firstLine="0"/>
        <w:jc w:val="left"/>
      </w:pPr>
      <w:r>
        <w:t xml:space="preserve"> </w:t>
      </w:r>
    </w:p>
    <w:p w14:paraId="6FF33A85" w14:textId="77777777" w:rsidR="00994F3E" w:rsidRDefault="00592CF9">
      <w:pPr>
        <w:spacing w:after="0" w:line="259" w:lineRule="auto"/>
        <w:ind w:left="6" w:right="0" w:firstLine="0"/>
        <w:jc w:val="center"/>
      </w:pPr>
      <w:r>
        <w:rPr>
          <w:sz w:val="28"/>
        </w:rPr>
        <w:t xml:space="preserve">1. únor </w:t>
      </w:r>
      <w:r>
        <w:rPr>
          <w:sz w:val="32"/>
        </w:rPr>
        <w:t>2023</w:t>
      </w:r>
      <w:r>
        <w:rPr>
          <w:sz w:val="28"/>
        </w:rPr>
        <w:t xml:space="preserve"> </w:t>
      </w:r>
    </w:p>
    <w:p w14:paraId="611901A4" w14:textId="77777777" w:rsidR="00994F3E" w:rsidRDefault="00592CF9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760DE33" w14:textId="77777777" w:rsidR="00994F3E" w:rsidRDefault="00592CF9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A391A66" w14:textId="77777777" w:rsidR="00994F3E" w:rsidRDefault="00592CF9">
      <w:pPr>
        <w:spacing w:after="212" w:line="259" w:lineRule="auto"/>
        <w:ind w:left="0" w:right="0" w:firstLine="0"/>
        <w:jc w:val="left"/>
      </w:pPr>
      <w:r>
        <w:t xml:space="preserve"> </w:t>
      </w:r>
    </w:p>
    <w:p w14:paraId="7BB6AD04" w14:textId="77777777" w:rsidR="00994F3E" w:rsidRDefault="00592CF9">
      <w:pPr>
        <w:spacing w:after="345" w:line="259" w:lineRule="auto"/>
        <w:ind w:left="0" w:right="0" w:firstLine="0"/>
        <w:jc w:val="left"/>
      </w:pPr>
      <w:r>
        <w:rPr>
          <w:color w:val="2F5496"/>
          <w:sz w:val="32"/>
        </w:rPr>
        <w:t xml:space="preserve"> </w:t>
      </w:r>
      <w:r>
        <w:rPr>
          <w:color w:val="2F5496"/>
          <w:sz w:val="32"/>
        </w:rPr>
        <w:tab/>
        <w:t xml:space="preserve"> </w:t>
      </w:r>
    </w:p>
    <w:p w14:paraId="2A187D4C" w14:textId="77777777" w:rsidR="00994F3E" w:rsidRDefault="00592CF9">
      <w:pPr>
        <w:spacing w:after="0" w:line="259" w:lineRule="auto"/>
        <w:ind w:left="3163" w:right="0" w:firstLine="0"/>
        <w:jc w:val="left"/>
      </w:pPr>
      <w:r>
        <w:rPr>
          <w:noProof/>
        </w:rPr>
        <w:drawing>
          <wp:inline distT="0" distB="0" distL="0" distR="0" wp14:anchorId="0DF94A54" wp14:editId="2FA54372">
            <wp:extent cx="2620645" cy="1104265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966B" w14:textId="77777777" w:rsidR="00994F3E" w:rsidRDefault="00592CF9">
      <w:pPr>
        <w:spacing w:after="0" w:line="259" w:lineRule="auto"/>
        <w:ind w:left="-5" w:right="0" w:hanging="10"/>
        <w:jc w:val="left"/>
      </w:pPr>
      <w:r>
        <w:rPr>
          <w:color w:val="767171"/>
        </w:rPr>
        <w:t xml:space="preserve">Příloha číslo 2 Smlouvy: Závazné dokumenty / Manuál informátor </w:t>
      </w:r>
    </w:p>
    <w:p w14:paraId="6E16371F" w14:textId="77777777" w:rsidR="00994F3E" w:rsidRDefault="00592CF9">
      <w:pPr>
        <w:spacing w:after="0" w:line="259" w:lineRule="auto"/>
        <w:ind w:left="0" w:right="0" w:firstLine="0"/>
        <w:jc w:val="left"/>
      </w:pPr>
      <w:r>
        <w:t xml:space="preserve"> </w:t>
      </w:r>
    </w:p>
    <w:sdt>
      <w:sdtPr>
        <w:id w:val="787781071"/>
        <w:docPartObj>
          <w:docPartGallery w:val="Table of Contents"/>
        </w:docPartObj>
      </w:sdtPr>
      <w:sdtEndPr/>
      <w:sdtContent>
        <w:p w14:paraId="654D9F90" w14:textId="77777777" w:rsidR="00994F3E" w:rsidRDefault="00592CF9">
          <w:pPr>
            <w:pStyle w:val="Obsah2"/>
            <w:tabs>
              <w:tab w:val="right" w:leader="dot" w:pos="1046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4865">
            <w:r>
              <w:t>POŽADAVKY NA PRACOVNÍKY-INFORMÁTORY</w:t>
            </w:r>
            <w:r>
              <w:tab/>
            </w:r>
            <w:r>
              <w:fldChar w:fldCharType="begin"/>
            </w:r>
            <w:r>
              <w:instrText>PAGEREF _Toc34865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6DEF4887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66">
            <w:r w:rsidR="00592CF9">
              <w:t>NÁPLŇ PRÁCE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_Toc34866 \h</w:instrText>
            </w:r>
            <w:r w:rsidR="00592CF9">
              <w:fldChar w:fldCharType="separate"/>
            </w:r>
            <w:r w:rsidR="00592CF9">
              <w:t xml:space="preserve">3 </w:t>
            </w:r>
            <w:r w:rsidR="00592CF9">
              <w:fldChar w:fldCharType="end"/>
            </w:r>
          </w:hyperlink>
        </w:p>
        <w:p w14:paraId="0FBE4E7E" w14:textId="77777777" w:rsidR="00994F3E" w:rsidRDefault="008827D6">
          <w:pPr>
            <w:pStyle w:val="Obsah1"/>
            <w:tabs>
              <w:tab w:val="right" w:leader="dot" w:pos="10460"/>
            </w:tabs>
          </w:pPr>
          <w:hyperlink w:anchor="_Toc34867">
            <w:r w:rsidR="00592CF9">
              <w:t>NÁRODNÍ MUZEUM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_Toc34867 \h</w:instrText>
            </w:r>
            <w:r w:rsidR="00592CF9">
              <w:fldChar w:fldCharType="separate"/>
            </w:r>
            <w:r w:rsidR="00592CF9">
              <w:t xml:space="preserve">7 </w:t>
            </w:r>
            <w:r w:rsidR="00592CF9">
              <w:fldChar w:fldCharType="end"/>
            </w:r>
          </w:hyperlink>
        </w:p>
        <w:p w14:paraId="12D5FD89" w14:textId="77777777" w:rsidR="00994F3E" w:rsidRDefault="008827D6">
          <w:pPr>
            <w:pStyle w:val="Obsah1"/>
            <w:tabs>
              <w:tab w:val="right" w:leader="dot" w:pos="10460"/>
            </w:tabs>
          </w:pPr>
          <w:hyperlink w:anchor="_Toc34868">
            <w:r w:rsidR="00592CF9">
              <w:t>MUZEJNÍ KOMPLEX NÁRODNÍHO MUZEA (Museum Complex of the National Museum)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_Toc34868 \h</w:instrText>
            </w:r>
            <w:r w:rsidR="00592CF9">
              <w:fldChar w:fldCharType="separate"/>
            </w:r>
            <w:r w:rsidR="00592CF9">
              <w:t xml:space="preserve">7 </w:t>
            </w:r>
            <w:r w:rsidR="00592CF9">
              <w:fldChar w:fldCharType="end"/>
            </w:r>
          </w:hyperlink>
        </w:p>
        <w:p w14:paraId="366C285E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69">
            <w:r w:rsidR="00592CF9">
              <w:t>NOVÁ BUDOVA NÁRODNÍHO MUZEA (NEW BUILDING)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_Toc34869 \h</w:instrText>
            </w:r>
            <w:r w:rsidR="00592CF9">
              <w:fldChar w:fldCharType="separate"/>
            </w:r>
            <w:r w:rsidR="00592CF9">
              <w:t xml:space="preserve">7 </w:t>
            </w:r>
            <w:r w:rsidR="00592CF9">
              <w:fldChar w:fldCharType="end"/>
            </w:r>
          </w:hyperlink>
        </w:p>
        <w:p w14:paraId="6E556F71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0">
            <w:r w:rsidR="00592CF9">
              <w:t>HISTORICKÁ BUDOVA NÁRODNÍHO MUZEA (HISTORICAL BUILDING)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_Toc34870 \h</w:instrText>
            </w:r>
            <w:r w:rsidR="00592CF9">
              <w:fldChar w:fldCharType="separate"/>
            </w:r>
            <w:r w:rsidR="00592CF9">
              <w:t xml:space="preserve">7 </w:t>
            </w:r>
            <w:r w:rsidR="00592CF9">
              <w:fldChar w:fldCharType="end"/>
            </w:r>
          </w:hyperlink>
        </w:p>
        <w:p w14:paraId="5EA14553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1">
            <w:r w:rsidR="00592CF9">
              <w:t>MUZEJNÍ KOMPLEX V SOUČASNOSTI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_Toc34871 \h</w:instrText>
            </w:r>
            <w:r w:rsidR="00592CF9">
              <w:fldChar w:fldCharType="separate"/>
            </w:r>
            <w:r w:rsidR="00592CF9">
              <w:t xml:space="preserve">8 </w:t>
            </w:r>
            <w:r w:rsidR="00592CF9">
              <w:fldChar w:fldCharType="end"/>
            </w:r>
          </w:hyperlink>
        </w:p>
        <w:p w14:paraId="6BED63FB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2">
            <w:r w:rsidR="00592CF9">
              <w:t>NOVÉ EXPOZICE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_Toc34872 \h</w:instrText>
            </w:r>
            <w:r w:rsidR="00592CF9">
              <w:fldChar w:fldCharType="separate"/>
            </w:r>
            <w:r w:rsidR="00592CF9">
              <w:t xml:space="preserve">8 </w:t>
            </w:r>
            <w:r w:rsidR="00592CF9">
              <w:fldChar w:fldCharType="end"/>
            </w:r>
          </w:hyperlink>
        </w:p>
        <w:p w14:paraId="0D21846E" w14:textId="77777777" w:rsidR="00994F3E" w:rsidRDefault="008827D6">
          <w:pPr>
            <w:pStyle w:val="Obsah1"/>
            <w:tabs>
              <w:tab w:val="right" w:leader="dot" w:pos="10460"/>
            </w:tabs>
          </w:pPr>
          <w:hyperlink w:anchor="_Toc34873">
            <w:r w:rsidR="00592CF9">
              <w:t>ODPOVĚDI NA OPAKUJÍCÍ SE OTÁZKY: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_Toc34873 \h</w:instrText>
            </w:r>
            <w:r w:rsidR="00592CF9">
              <w:fldChar w:fldCharType="separate"/>
            </w:r>
            <w:r w:rsidR="00592CF9">
              <w:t xml:space="preserve">11 </w:t>
            </w:r>
            <w:r w:rsidR="00592CF9">
              <w:fldChar w:fldCharType="end"/>
            </w:r>
          </w:hyperlink>
        </w:p>
        <w:p w14:paraId="59E22755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4">
            <w:r w:rsidR="00592CF9">
              <w:t>AKTUÁLNÍ EXPOZICE A VÝSTAVY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_Toc34874 \h</w:instrText>
            </w:r>
            <w:r w:rsidR="00592CF9">
              <w:fldChar w:fldCharType="separate"/>
            </w:r>
            <w:r w:rsidR="00592CF9">
              <w:t xml:space="preserve">11 </w:t>
            </w:r>
            <w:r w:rsidR="00592CF9">
              <w:fldChar w:fldCharType="end"/>
            </w:r>
          </w:hyperlink>
        </w:p>
        <w:p w14:paraId="540BCAA2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5">
            <w:r w:rsidR="00592CF9">
              <w:t>COVID OPATŘENÍ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_Toc34875 \h</w:instrText>
            </w:r>
            <w:r w:rsidR="00592CF9">
              <w:fldChar w:fldCharType="separate"/>
            </w:r>
            <w:r w:rsidR="00592CF9">
              <w:t xml:space="preserve">11 </w:t>
            </w:r>
            <w:r w:rsidR="00592CF9">
              <w:fldChar w:fldCharType="end"/>
            </w:r>
          </w:hyperlink>
        </w:p>
        <w:p w14:paraId="63699220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6">
            <w:r w:rsidR="00592CF9">
              <w:t>FOCENÍ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_Toc34876 \h</w:instrText>
            </w:r>
            <w:r w:rsidR="00592CF9">
              <w:fldChar w:fldCharType="separate"/>
            </w:r>
            <w:r w:rsidR="00592CF9">
              <w:t xml:space="preserve">12 </w:t>
            </w:r>
            <w:r w:rsidR="00592CF9">
              <w:fldChar w:fldCharType="end"/>
            </w:r>
          </w:hyperlink>
        </w:p>
        <w:p w14:paraId="6417B754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7">
            <w:r w:rsidR="00592CF9">
              <w:t>KOMENTOVANÉ PROHLÍDKY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_Toc34877 \h</w:instrText>
            </w:r>
            <w:r w:rsidR="00592CF9">
              <w:fldChar w:fldCharType="separate"/>
            </w:r>
            <w:r w:rsidR="00592CF9">
              <w:t xml:space="preserve">12 </w:t>
            </w:r>
            <w:r w:rsidR="00592CF9">
              <w:fldChar w:fldCharType="end"/>
            </w:r>
          </w:hyperlink>
        </w:p>
        <w:p w14:paraId="7CE10C52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8">
            <w:r w:rsidR="00592CF9">
              <w:t>MÉDIA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_Toc34878 \h</w:instrText>
            </w:r>
            <w:r w:rsidR="00592CF9">
              <w:fldChar w:fldCharType="separate"/>
            </w:r>
            <w:r w:rsidR="00592CF9">
              <w:t xml:space="preserve">12 </w:t>
            </w:r>
            <w:r w:rsidR="00592CF9">
              <w:fldChar w:fldCharType="end"/>
            </w:r>
          </w:hyperlink>
        </w:p>
        <w:p w14:paraId="60A29AD3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79">
            <w:r w:rsidR="00592CF9">
              <w:t>NABÍDKA / IDENTIFIKACE PŘEDMĚTŮ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_Toc34879 \h</w:instrText>
            </w:r>
            <w:r w:rsidR="00592CF9">
              <w:fldChar w:fldCharType="separate"/>
            </w:r>
            <w:r w:rsidR="00592CF9">
              <w:t xml:space="preserve">12 </w:t>
            </w:r>
            <w:r w:rsidR="00592CF9">
              <w:fldChar w:fldCharType="end"/>
            </w:r>
          </w:hyperlink>
        </w:p>
        <w:p w14:paraId="591A865D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0">
            <w:r w:rsidR="00592CF9">
              <w:t>NÁVŠTĚVNÍ ŘÁD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_Toc34880 \h</w:instrText>
            </w:r>
            <w:r w:rsidR="00592CF9">
              <w:fldChar w:fldCharType="separate"/>
            </w:r>
            <w:r w:rsidR="00592CF9">
              <w:t xml:space="preserve">13 </w:t>
            </w:r>
            <w:r w:rsidR="00592CF9">
              <w:fldChar w:fldCharType="end"/>
            </w:r>
          </w:hyperlink>
        </w:p>
        <w:p w14:paraId="69A18555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1">
            <w:r w:rsidR="00592CF9">
              <w:t>OTEVÍRACÍ DOBA MUZEJNÍHO KOMPLEXU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_Toc34881 \h</w:instrText>
            </w:r>
            <w:r w:rsidR="00592CF9">
              <w:fldChar w:fldCharType="separate"/>
            </w:r>
            <w:r w:rsidR="00592CF9">
              <w:t xml:space="preserve">13 </w:t>
            </w:r>
            <w:r w:rsidR="00592CF9">
              <w:fldChar w:fldCharType="end"/>
            </w:r>
          </w:hyperlink>
        </w:p>
        <w:p w14:paraId="74850F21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2">
            <w:r w:rsidR="00592CF9">
              <w:t>STÍŽNOSTI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_Toc34882 \h</w:instrText>
            </w:r>
            <w:r w:rsidR="00592CF9">
              <w:fldChar w:fldCharType="separate"/>
            </w:r>
            <w:r w:rsidR="00592CF9">
              <w:t xml:space="preserve">13 </w:t>
            </w:r>
            <w:r w:rsidR="00592CF9">
              <w:fldChar w:fldCharType="end"/>
            </w:r>
          </w:hyperlink>
        </w:p>
        <w:p w14:paraId="2FA24B7E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3">
            <w:r w:rsidR="00592CF9">
              <w:t>ŠATNY, ÚSCHOVA ZAVAZADEL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_Toc34883 \h</w:instrText>
            </w:r>
            <w:r w:rsidR="00592CF9">
              <w:fldChar w:fldCharType="separate"/>
            </w:r>
            <w:r w:rsidR="00592CF9">
              <w:t xml:space="preserve">13 </w:t>
            </w:r>
            <w:r w:rsidR="00592CF9">
              <w:fldChar w:fldCharType="end"/>
            </w:r>
          </w:hyperlink>
        </w:p>
        <w:p w14:paraId="0036E6D6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4">
            <w:r w:rsidR="00592CF9">
              <w:t>NÁVŠTĚVA S DĚTMI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_Toc34884 \h</w:instrText>
            </w:r>
            <w:r w:rsidR="00592CF9">
              <w:fldChar w:fldCharType="separate"/>
            </w:r>
            <w:r w:rsidR="00592CF9">
              <w:t xml:space="preserve">13 </w:t>
            </w:r>
            <w:r w:rsidR="00592CF9">
              <w:fldChar w:fldCharType="end"/>
            </w:r>
          </w:hyperlink>
        </w:p>
        <w:p w14:paraId="55424CD9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5">
            <w:r w:rsidR="00592CF9">
              <w:t>OBČERSTVENÍ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_Toc34885 \h</w:instrText>
            </w:r>
            <w:r w:rsidR="00592CF9">
              <w:fldChar w:fldCharType="separate"/>
            </w:r>
            <w:r w:rsidR="00592CF9">
              <w:t xml:space="preserve">14 </w:t>
            </w:r>
            <w:r w:rsidR="00592CF9">
              <w:fldChar w:fldCharType="end"/>
            </w:r>
          </w:hyperlink>
        </w:p>
        <w:p w14:paraId="6B8B0802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6">
            <w:r w:rsidR="00592CF9">
              <w:t>ŠKOLNÍ NÁVŠTĚVY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_Toc34886 \h</w:instrText>
            </w:r>
            <w:r w:rsidR="00592CF9">
              <w:fldChar w:fldCharType="separate"/>
            </w:r>
            <w:r w:rsidR="00592CF9">
              <w:t xml:space="preserve">14 </w:t>
            </w:r>
            <w:r w:rsidR="00592CF9">
              <w:fldChar w:fldCharType="end"/>
            </w:r>
          </w:hyperlink>
        </w:p>
        <w:p w14:paraId="4FBF2186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7">
            <w:r w:rsidR="00592CF9">
              <w:t>VSTUPENKY DO MUZEJNÍHO KOMPLEXU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_Toc34887 \h</w:instrText>
            </w:r>
            <w:r w:rsidR="00592CF9">
              <w:fldChar w:fldCharType="separate"/>
            </w:r>
            <w:r w:rsidR="00592CF9">
              <w:t xml:space="preserve">14 </w:t>
            </w:r>
            <w:r w:rsidR="00592CF9">
              <w:fldChar w:fldCharType="end"/>
            </w:r>
          </w:hyperlink>
        </w:p>
        <w:p w14:paraId="7275E1A0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8">
            <w:r w:rsidR="00592CF9">
              <w:t>PARKOVÁNÍ, BEZBARIÉROVOST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_Toc34888 \h</w:instrText>
            </w:r>
            <w:r w:rsidR="00592CF9">
              <w:fldChar w:fldCharType="separate"/>
            </w:r>
            <w:r w:rsidR="00592CF9">
              <w:t xml:space="preserve">16 </w:t>
            </w:r>
            <w:r w:rsidR="00592CF9">
              <w:fldChar w:fldCharType="end"/>
            </w:r>
          </w:hyperlink>
        </w:p>
        <w:p w14:paraId="2F5DB010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89">
            <w:r w:rsidR="00592CF9">
              <w:t>PROGRAM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_Toc34889 \h</w:instrText>
            </w:r>
            <w:r w:rsidR="00592CF9">
              <w:fldChar w:fldCharType="separate"/>
            </w:r>
            <w:r w:rsidR="00592CF9">
              <w:t xml:space="preserve">17 </w:t>
            </w:r>
            <w:r w:rsidR="00592CF9">
              <w:fldChar w:fldCharType="end"/>
            </w:r>
          </w:hyperlink>
        </w:p>
        <w:p w14:paraId="38380FE2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90">
            <w:r w:rsidR="00592CF9">
              <w:t>PRONÁJEM PROSTOR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_Toc34890 \h</w:instrText>
            </w:r>
            <w:r w:rsidR="00592CF9">
              <w:fldChar w:fldCharType="separate"/>
            </w:r>
            <w:r w:rsidR="00592CF9">
              <w:t xml:space="preserve">17 </w:t>
            </w:r>
            <w:r w:rsidR="00592CF9">
              <w:fldChar w:fldCharType="end"/>
            </w:r>
          </w:hyperlink>
        </w:p>
        <w:p w14:paraId="59C6222C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91">
            <w:r w:rsidR="00592CF9">
              <w:t>ZTRÁTY A NÁLEZY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_Toc34891 \h</w:instrText>
            </w:r>
            <w:r w:rsidR="00592CF9">
              <w:fldChar w:fldCharType="separate"/>
            </w:r>
            <w:r w:rsidR="00592CF9">
              <w:t xml:space="preserve">17 </w:t>
            </w:r>
            <w:r w:rsidR="00592CF9">
              <w:fldChar w:fldCharType="end"/>
            </w:r>
          </w:hyperlink>
        </w:p>
        <w:p w14:paraId="2119E05B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92">
            <w:r w:rsidR="00592CF9">
              <w:t>ŽÁDOSTI O KONTAKTY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_Toc34892 \h</w:instrText>
            </w:r>
            <w:r w:rsidR="00592CF9">
              <w:fldChar w:fldCharType="separate"/>
            </w:r>
            <w:r w:rsidR="00592CF9">
              <w:t xml:space="preserve">17 </w:t>
            </w:r>
            <w:r w:rsidR="00592CF9">
              <w:fldChar w:fldCharType="end"/>
            </w:r>
          </w:hyperlink>
        </w:p>
        <w:p w14:paraId="78C0CBE3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93">
            <w:r w:rsidR="00592CF9">
              <w:t>KONTAKTY – DALŠÍ PRAŽSKÉ OBJEKTY NÁRODNÍHO MUZEA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_Toc34893 \h</w:instrText>
            </w:r>
            <w:r w:rsidR="00592CF9">
              <w:fldChar w:fldCharType="separate"/>
            </w:r>
            <w:r w:rsidR="00592CF9">
              <w:t xml:space="preserve">17 </w:t>
            </w:r>
            <w:r w:rsidR="00592CF9">
              <w:fldChar w:fldCharType="end"/>
            </w:r>
          </w:hyperlink>
        </w:p>
        <w:p w14:paraId="175AB296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94">
            <w:r w:rsidR="00592CF9">
              <w:t>KONTAKTY – MIMOPRAŽSKÉ OBJEKTY NÁRODNÍHO MUZEA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_Toc34894 \h</w:instrText>
            </w:r>
            <w:r w:rsidR="00592CF9">
              <w:fldChar w:fldCharType="separate"/>
            </w:r>
            <w:r w:rsidR="00592CF9">
              <w:t xml:space="preserve">18 </w:t>
            </w:r>
            <w:r w:rsidR="00592CF9">
              <w:fldChar w:fldCharType="end"/>
            </w:r>
          </w:hyperlink>
        </w:p>
        <w:p w14:paraId="0D81E65C" w14:textId="77777777" w:rsidR="00994F3E" w:rsidRDefault="008827D6">
          <w:pPr>
            <w:pStyle w:val="Obsah2"/>
            <w:tabs>
              <w:tab w:val="right" w:leader="dot" w:pos="10460"/>
            </w:tabs>
          </w:pPr>
          <w:hyperlink w:anchor="_Toc34895">
            <w:r w:rsidR="00592CF9">
              <w:t>ZÁKLADNÍ SLOVNÍČEK V ANGLICKÉM JAZYCE</w:t>
            </w:r>
            <w:r w:rsidR="00592CF9">
              <w:tab/>
            </w:r>
            <w:r w:rsidR="00592CF9">
              <w:fldChar w:fldCharType="begin"/>
            </w:r>
            <w:r w:rsidR="00592CF9">
              <w:instrText>PAGEREF _Toc34895 \h</w:instrText>
            </w:r>
            <w:r w:rsidR="00592CF9">
              <w:fldChar w:fldCharType="separate"/>
            </w:r>
            <w:r w:rsidR="00592CF9">
              <w:t xml:space="preserve">18 </w:t>
            </w:r>
            <w:r w:rsidR="00592CF9">
              <w:fldChar w:fldCharType="end"/>
            </w:r>
          </w:hyperlink>
        </w:p>
        <w:p w14:paraId="4B6EFDEF" w14:textId="77777777" w:rsidR="00994F3E" w:rsidRDefault="00592CF9">
          <w:r>
            <w:fldChar w:fldCharType="end"/>
          </w:r>
        </w:p>
      </w:sdtContent>
    </w:sdt>
    <w:p w14:paraId="7C10A199" w14:textId="77777777" w:rsidR="00994F3E" w:rsidRDefault="00592CF9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5145A61" w14:textId="77777777" w:rsidR="00994F3E" w:rsidRDefault="00592CF9">
      <w:pPr>
        <w:spacing w:after="98" w:line="259" w:lineRule="auto"/>
        <w:ind w:left="720" w:right="0" w:firstLine="0"/>
        <w:jc w:val="left"/>
      </w:pPr>
      <w:r>
        <w:t xml:space="preserve"> </w:t>
      </w:r>
    </w:p>
    <w:p w14:paraId="18DBEF04" w14:textId="77777777" w:rsidR="00994F3E" w:rsidRDefault="00592CF9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486D33A3" w14:textId="77777777" w:rsidR="00994F3E" w:rsidRDefault="00592CF9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062BD1F" w14:textId="77777777" w:rsidR="00994F3E" w:rsidRDefault="00592CF9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06FE1DFD" w14:textId="77777777" w:rsidR="00994F3E" w:rsidRDefault="00592CF9">
      <w:pPr>
        <w:spacing w:after="99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5DD13093" w14:textId="77777777" w:rsidR="00994F3E" w:rsidRDefault="00592CF9">
      <w:pPr>
        <w:spacing w:after="0" w:line="259" w:lineRule="auto"/>
        <w:ind w:left="6" w:right="0" w:firstLine="0"/>
        <w:jc w:val="center"/>
      </w:pPr>
      <w:r>
        <w:t xml:space="preserve">2 </w:t>
      </w:r>
    </w:p>
    <w:p w14:paraId="3D41640D" w14:textId="77777777" w:rsidR="00994F3E" w:rsidRDefault="00592CF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A808BD" w14:textId="77777777" w:rsidR="00994F3E" w:rsidRDefault="00994F3E">
      <w:pPr>
        <w:sectPr w:rsidR="00994F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51" w:right="727" w:bottom="404" w:left="720" w:header="708" w:footer="708" w:gutter="0"/>
          <w:cols w:space="708"/>
        </w:sectPr>
      </w:pPr>
    </w:p>
    <w:p w14:paraId="1963EF1D" w14:textId="77777777" w:rsidR="00994F3E" w:rsidRDefault="00592CF9">
      <w:pPr>
        <w:spacing w:after="0" w:line="259" w:lineRule="auto"/>
        <w:ind w:left="-5" w:right="0" w:hanging="10"/>
        <w:jc w:val="left"/>
      </w:pPr>
      <w:r>
        <w:rPr>
          <w:color w:val="767171"/>
        </w:rPr>
        <w:t xml:space="preserve">Příloha číslo 2 Smlouvy: Závazné dokumenty / Manuál informátor </w:t>
      </w:r>
    </w:p>
    <w:p w14:paraId="29D8E4B5" w14:textId="77777777" w:rsidR="00994F3E" w:rsidRDefault="00592CF9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0CABDF0" w14:textId="77777777" w:rsidR="00994F3E" w:rsidRDefault="00592CF9">
      <w:pPr>
        <w:pStyle w:val="Nadpis2"/>
        <w:ind w:left="15"/>
      </w:pPr>
      <w:bookmarkStart w:id="0" w:name="_Toc34865"/>
      <w:r>
        <w:lastRenderedPageBreak/>
        <w:t xml:space="preserve">POŽADAVKY NA PRACOVNÍKY-INFORMÁTORY </w:t>
      </w:r>
      <w:bookmarkEnd w:id="0"/>
    </w:p>
    <w:p w14:paraId="7CE54CEB" w14:textId="77777777" w:rsidR="00994F3E" w:rsidRDefault="00592CF9">
      <w:pPr>
        <w:spacing w:after="98" w:line="259" w:lineRule="auto"/>
        <w:ind w:left="5" w:right="44"/>
      </w:pPr>
      <w:r>
        <w:rPr>
          <w:i/>
        </w:rPr>
        <w:t xml:space="preserve">Obecné požadavky: </w:t>
      </w:r>
    </w:p>
    <w:p w14:paraId="03C4BE13" w14:textId="77777777" w:rsidR="00994F3E" w:rsidRDefault="00592CF9">
      <w:pPr>
        <w:spacing w:after="0" w:line="346" w:lineRule="auto"/>
        <w:ind w:left="989" w:hanging="10"/>
        <w:jc w:val="left"/>
      </w:pPr>
      <w:r>
        <w:t xml:space="preserve">upravený vzhled pozitivní přístup padnoucí čisté oblečení příjemné vystupování solidní vyjadřovací schopnosti pozitivní vztah ke kultuře a muzejnictví dochvilnost </w:t>
      </w:r>
    </w:p>
    <w:p w14:paraId="2DBC90BB" w14:textId="77777777" w:rsidR="00994F3E" w:rsidRDefault="00592CF9">
      <w:pPr>
        <w:spacing w:after="95" w:line="259" w:lineRule="auto"/>
        <w:ind w:left="274" w:right="0" w:firstLine="0"/>
        <w:jc w:val="left"/>
      </w:pPr>
      <w:r>
        <w:rPr>
          <w:i/>
        </w:rPr>
        <w:t xml:space="preserve"> </w:t>
      </w:r>
    </w:p>
    <w:p w14:paraId="360927C2" w14:textId="77777777" w:rsidR="00994F3E" w:rsidRDefault="00592CF9">
      <w:pPr>
        <w:spacing w:after="112" w:line="259" w:lineRule="auto"/>
        <w:ind w:left="274" w:right="44"/>
      </w:pPr>
      <w:r>
        <w:rPr>
          <w:i/>
        </w:rPr>
        <w:t xml:space="preserve">Znalosti a vědomosti: </w:t>
      </w:r>
    </w:p>
    <w:p w14:paraId="1846FE71" w14:textId="77777777" w:rsidR="00994F3E" w:rsidRDefault="00592CF9">
      <w:pPr>
        <w:spacing w:after="77" w:line="359" w:lineRule="auto"/>
        <w:ind w:left="284" w:right="707" w:hanging="10"/>
        <w:jc w:val="left"/>
      </w:pPr>
      <w:r>
        <w:t xml:space="preserve"> </w:t>
      </w:r>
      <w:r>
        <w:tab/>
        <w:t xml:space="preserve">znalost základů mezilidské </w:t>
      </w:r>
      <w:proofErr w:type="gramStart"/>
      <w:r>
        <w:t xml:space="preserve">komunikace  </w:t>
      </w:r>
      <w:r>
        <w:tab/>
      </w:r>
      <w:proofErr w:type="gramEnd"/>
      <w:r>
        <w:t xml:space="preserve">základní znalost komunikace v AJ </w:t>
      </w:r>
      <w:r>
        <w:rPr>
          <w:sz w:val="24"/>
        </w:rPr>
        <w:t xml:space="preserve"> </w:t>
      </w:r>
      <w:r>
        <w:t xml:space="preserve">zodpovědnost </w:t>
      </w:r>
    </w:p>
    <w:p w14:paraId="769BFB08" w14:textId="77777777" w:rsidR="00994F3E" w:rsidRDefault="00592CF9">
      <w:pPr>
        <w:spacing w:after="111" w:line="249" w:lineRule="auto"/>
        <w:ind w:left="152" w:right="55" w:hanging="10"/>
        <w:jc w:val="left"/>
      </w:pPr>
      <w:r>
        <w:t xml:space="preserve">přiměřená fyzická zdatnost (specifikovaná v Příloze č. Závazné interní dokumenty objednavatele a tam Kvalitativní požadavky na </w:t>
      </w:r>
      <w:proofErr w:type="gramStart"/>
      <w:r>
        <w:t>pracovníky)  kladný</w:t>
      </w:r>
      <w:proofErr w:type="gramEnd"/>
      <w:r>
        <w:t xml:space="preserve"> přístup k práci s dětmi </w:t>
      </w:r>
    </w:p>
    <w:p w14:paraId="58FA54C5" w14:textId="77777777" w:rsidR="00994F3E" w:rsidRDefault="00994F3E">
      <w:pPr>
        <w:sectPr w:rsidR="00994F3E">
          <w:type w:val="continuous"/>
          <w:pgSz w:w="11906" w:h="16838"/>
          <w:pgMar w:top="1440" w:right="1787" w:bottom="1440" w:left="720" w:header="708" w:footer="708" w:gutter="0"/>
          <w:cols w:num="2" w:space="708" w:equalWidth="0">
            <w:col w:w="5854" w:space="268"/>
            <w:col w:w="3278"/>
          </w:cols>
        </w:sectPr>
      </w:pPr>
    </w:p>
    <w:p w14:paraId="1692F4F1" w14:textId="77777777" w:rsidR="00994F3E" w:rsidRDefault="00592CF9">
      <w:pPr>
        <w:spacing w:line="359" w:lineRule="auto"/>
        <w:ind w:left="274" w:right="722"/>
      </w:pPr>
      <w:r>
        <w:t xml:space="preserve"> </w:t>
      </w:r>
      <w:r>
        <w:tab/>
        <w:t xml:space="preserve">povědomí o jednotlivých objektech Národního muzea, jejich zaměření a </w:t>
      </w:r>
      <w:proofErr w:type="gramStart"/>
      <w:r>
        <w:t xml:space="preserve">umístění  </w:t>
      </w:r>
      <w:r>
        <w:tab/>
      </w:r>
      <w:proofErr w:type="gramEnd"/>
      <w:r>
        <w:t xml:space="preserve">povědomí o nabídce expozic a výstav v objektu, kde je služba vykonávána </w:t>
      </w:r>
    </w:p>
    <w:p w14:paraId="1ECB8031" w14:textId="77777777" w:rsidR="00994F3E" w:rsidRDefault="00592CF9">
      <w:pPr>
        <w:spacing w:after="321" w:line="311" w:lineRule="auto"/>
        <w:ind w:left="992" w:right="281" w:hanging="10"/>
        <w:jc w:val="left"/>
      </w:pPr>
      <w:r>
        <w:t xml:space="preserve">znalost interiéru a exteriéru objektu, kde je vykonávána služba (umístění pokladen, šaten, toalet, přednáškové/konferenční místnosti, </w:t>
      </w:r>
      <w:proofErr w:type="gramStart"/>
      <w:r>
        <w:t>občerstvení,</w:t>
      </w:r>
      <w:proofErr w:type="gramEnd"/>
      <w:r>
        <w:t xml:space="preserve"> atd.) znalost interních předpisů Národního muzea týkající se provozu znalost doporučených postupů pro komunikaci s návštěvníkem </w:t>
      </w:r>
    </w:p>
    <w:p w14:paraId="0001ABF3" w14:textId="77777777" w:rsidR="00994F3E" w:rsidRDefault="00592CF9">
      <w:pPr>
        <w:pStyle w:val="Nadpis2"/>
        <w:ind w:left="284"/>
      </w:pPr>
      <w:bookmarkStart w:id="1" w:name="_Toc34866"/>
      <w:r>
        <w:t xml:space="preserve">NÁPLŇ PRÁCE  </w:t>
      </w:r>
      <w:bookmarkEnd w:id="1"/>
    </w:p>
    <w:p w14:paraId="5B2E3C14" w14:textId="77777777" w:rsidR="00994F3E" w:rsidRDefault="00592CF9">
      <w:pPr>
        <w:spacing w:after="110"/>
        <w:ind w:left="273" w:right="44"/>
      </w:pPr>
      <w:r>
        <w:t xml:space="preserve">Informační servis spočívá v proaktivní přívětivé komunikaci s návštěvníky Muzejního komplexu Národního muzea, zodpovídání návštěvnických dotazů ohledně Národního muzea, expozic a výstav, exponátů a budovy a pomoci s ovládáním mobilní aplikace Národního muzea jak na návštěvnických, tak muzejních zařízeních, pravidelném doplňování informačních a propagačních materiálů (letáky, mapky atd.), doplňování pásků v automatické pokladně a ve vizuální kontrole funkčnosti výstav a expozic a jejich multimediálního obsahu. </w:t>
      </w:r>
    </w:p>
    <w:p w14:paraId="17C3AAF4" w14:textId="77777777" w:rsidR="00994F3E" w:rsidRDefault="00592CF9">
      <w:pPr>
        <w:spacing w:after="112"/>
        <w:ind w:left="273" w:right="44"/>
      </w:pPr>
      <w:r>
        <w:t xml:space="preserve">Navigační servis spočívá v zajištění plynulosti návštěvnického provozu, asistenci s orientací, pohybem a navigací návštěvníků v prostoru Muzejního komplexu, a to v souladu s navigačním systémem a ve fyzické asistenci návštěvníkům s kočárky a ZTP. </w:t>
      </w:r>
    </w:p>
    <w:p w14:paraId="48821241" w14:textId="77777777" w:rsidR="00994F3E" w:rsidRDefault="00592CF9">
      <w:pPr>
        <w:spacing w:after="112"/>
        <w:ind w:left="274" w:right="44"/>
      </w:pPr>
      <w:r>
        <w:t xml:space="preserve">Informátoři jsou návštěvníkům dostupní na předem určených stanovištích a v rámci pravidelných obchůzek po svém úseku. </w:t>
      </w:r>
    </w:p>
    <w:p w14:paraId="4103299F" w14:textId="77777777" w:rsidR="00994F3E" w:rsidRDefault="00592CF9">
      <w:pPr>
        <w:ind w:left="274" w:right="44"/>
      </w:pPr>
      <w:r>
        <w:t xml:space="preserve">Poskytování zpětné vazby:  </w:t>
      </w:r>
    </w:p>
    <w:p w14:paraId="316082B8" w14:textId="77777777" w:rsidR="00994F3E" w:rsidRDefault="00592CF9">
      <w:pPr>
        <w:spacing w:after="112"/>
        <w:ind w:left="274" w:right="44"/>
      </w:pPr>
      <w:r>
        <w:t xml:space="preserve">Poskytování zpětné vazby spočívá ve vzájemném předávání informací mezi recepcí, informátory a KGŘ4 formou pravidelných informačních porad a školení, hlášení nečekaných akutních problémů a asistencí při jejich řešení.  </w:t>
      </w:r>
    </w:p>
    <w:p w14:paraId="5E838B08" w14:textId="77777777" w:rsidR="00994F3E" w:rsidRDefault="00592CF9">
      <w:pPr>
        <w:spacing w:after="171"/>
        <w:ind w:left="274" w:right="44"/>
      </w:pPr>
      <w:r>
        <w:t xml:space="preserve">V případě mimořádných a společenských akcí je činnost vykonávána i v době mimo časový rozsah otevírací doby, a i vně Muzejního komplexu. </w:t>
      </w:r>
    </w:p>
    <w:p w14:paraId="7779A8F7" w14:textId="77777777" w:rsidR="00994F3E" w:rsidRDefault="00592CF9">
      <w:pPr>
        <w:ind w:left="274" w:right="44"/>
      </w:pPr>
      <w:r>
        <w:t xml:space="preserve">Povinnosti Informátora: </w:t>
      </w:r>
    </w:p>
    <w:p w14:paraId="1153FDA0" w14:textId="77777777" w:rsidR="00994F3E" w:rsidRDefault="00592CF9">
      <w:pPr>
        <w:spacing w:after="112"/>
        <w:ind w:left="273" w:right="44"/>
      </w:pPr>
      <w:r>
        <w:t xml:space="preserve">Informátor je povinen poskytovat informační a navigační služby řádně, v požadovaném rozsahu a ve vysoce odborné kvalitě. </w:t>
      </w:r>
    </w:p>
    <w:p w14:paraId="5E359A32" w14:textId="77777777" w:rsidR="00994F3E" w:rsidRDefault="00592CF9">
      <w:pPr>
        <w:spacing w:after="95" w:line="259" w:lineRule="auto"/>
        <w:ind w:left="274" w:right="0" w:firstLine="0"/>
        <w:jc w:val="left"/>
      </w:pPr>
      <w:r>
        <w:t xml:space="preserve"> </w:t>
      </w:r>
    </w:p>
    <w:p w14:paraId="49695D69" w14:textId="77777777" w:rsidR="00994F3E" w:rsidRDefault="00592CF9">
      <w:pPr>
        <w:spacing w:after="160" w:line="259" w:lineRule="auto"/>
        <w:ind w:left="274" w:right="0" w:firstLine="0"/>
        <w:jc w:val="left"/>
      </w:pPr>
      <w:r>
        <w:t xml:space="preserve"> </w:t>
      </w:r>
    </w:p>
    <w:p w14:paraId="6A31588A" w14:textId="77777777" w:rsidR="00994F3E" w:rsidRDefault="00592CF9">
      <w:pPr>
        <w:spacing w:after="0" w:line="259" w:lineRule="auto"/>
        <w:ind w:left="691" w:right="0" w:firstLine="0"/>
        <w:jc w:val="center"/>
      </w:pPr>
      <w:r>
        <w:lastRenderedPageBreak/>
        <w:t xml:space="preserve">3 </w:t>
      </w:r>
    </w:p>
    <w:p w14:paraId="021E8658" w14:textId="77777777" w:rsidR="00994F3E" w:rsidRDefault="00592CF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149A22" w14:textId="77777777" w:rsidR="00994F3E" w:rsidRDefault="00994F3E">
      <w:pPr>
        <w:sectPr w:rsidR="00994F3E">
          <w:type w:val="continuous"/>
          <w:pgSz w:w="11906" w:h="16838"/>
          <w:pgMar w:top="1440" w:right="1412" w:bottom="404" w:left="720" w:header="708" w:footer="708" w:gutter="0"/>
          <w:cols w:space="708"/>
        </w:sectPr>
      </w:pPr>
    </w:p>
    <w:p w14:paraId="796A0515" w14:textId="77777777" w:rsidR="00994F3E" w:rsidRDefault="00592CF9">
      <w:pPr>
        <w:spacing w:after="98" w:line="259" w:lineRule="auto"/>
        <w:ind w:left="20" w:right="0" w:firstLine="0"/>
        <w:jc w:val="left"/>
      </w:pPr>
      <w:r>
        <w:lastRenderedPageBreak/>
        <w:t xml:space="preserve"> </w:t>
      </w:r>
    </w:p>
    <w:p w14:paraId="7351FBB3" w14:textId="77777777" w:rsidR="00994F3E" w:rsidRDefault="00592CF9">
      <w:pPr>
        <w:ind w:left="5" w:right="44"/>
      </w:pPr>
      <w:r>
        <w:t xml:space="preserve">Poskytování informačních a navigačních služeb zahrnuje zejména následující činnosti: </w:t>
      </w:r>
    </w:p>
    <w:p w14:paraId="2B31F2A5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komunikace s návštěvníky (informování o Národním muzeu, expozicích, výstavách, akcích, historii), na daném stanovišti a během pravidelných obchůzek; a to plynule v českém a anglickém jazyce; </w:t>
      </w:r>
    </w:p>
    <w:p w14:paraId="36367E15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nepřetržité poskytování informačních služeb po celou otevírací dobu, kterou určuje návštěvní řád Muzejního komplexu Národního muzea; </w:t>
      </w:r>
    </w:p>
    <w:p w14:paraId="638FB2CF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zodpovídání dotazů návštěvníků; </w:t>
      </w:r>
    </w:p>
    <w:p w14:paraId="1ACB9E78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navigace návštěvníků v návštěvnických zónách; </w:t>
      </w:r>
    </w:p>
    <w:p w14:paraId="108B3152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asistence návštěvníkům ZTP a návštěvníkům s kočárky; </w:t>
      </w:r>
    </w:p>
    <w:p w14:paraId="46EFD474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pomoc s ovládáním mobilní aplikace Národního muzea na muzejních a návštěvnických zařízeních; </w:t>
      </w:r>
    </w:p>
    <w:p w14:paraId="79B652C9" w14:textId="77777777" w:rsidR="00994F3E" w:rsidRDefault="00592CF9">
      <w:pPr>
        <w:numPr>
          <w:ilvl w:val="0"/>
          <w:numId w:val="1"/>
        </w:numPr>
        <w:ind w:right="44" w:hanging="360"/>
      </w:pPr>
      <w:r>
        <w:t>vizuální kontrola funkčnosti expozic během pravidelné obchůzky a hlášení závad oddělení KGŘ 4;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účast na pravidelných školeních a poradách </w:t>
      </w:r>
    </w:p>
    <w:p w14:paraId="6292D165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doplňování propagačních a informačních materiálů a vstupenkové kotouče v samoobslužných pokladnách; </w:t>
      </w:r>
    </w:p>
    <w:p w14:paraId="3577EA95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aktivní přístup k řešení mimořádných situací; </w:t>
      </w:r>
    </w:p>
    <w:p w14:paraId="546F1644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povinnost neprodleně reagovat na poplachové signály poplachových systémů, zajišťovat součinnost s pultem centralizované ochrany, součinnost se složkami IZS, plnit hlásnou povinnost; </w:t>
      </w:r>
    </w:p>
    <w:p w14:paraId="44B61B20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rychlá reakce a neprodlený zákrok v situacích ohrožujících návštěvníky či exponáty (zamezení pádu, nebezpečná manipulace s interaktivními exponáty); </w:t>
      </w:r>
    </w:p>
    <w:p w14:paraId="193B6E19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schopnost dlouhého stání a kontinuálního pohybu po expozici, který zahrnuje i stoupání do pater (přiměřená tělesná zdatnost specifikovaná v Příloze č. 2 Závazné interní dokumenty objednavatele a tam Kvalitativní požadavky na pracovníky); </w:t>
      </w:r>
    </w:p>
    <w:p w14:paraId="17FB75E6" w14:textId="77777777" w:rsidR="00994F3E" w:rsidRDefault="00592CF9">
      <w:pPr>
        <w:numPr>
          <w:ilvl w:val="0"/>
          <w:numId w:val="1"/>
        </w:numPr>
        <w:ind w:right="44" w:hanging="360"/>
      </w:pPr>
      <w:r>
        <w:t xml:space="preserve">vyhlašování v českém a anglickém jazyce ztráty a nálezy (např. nález dokladů, ztracené dítě) apod. evakuačním rozhlasem umístěným na velínu.  </w:t>
      </w:r>
    </w:p>
    <w:p w14:paraId="24E6B09A" w14:textId="77777777" w:rsidR="00994F3E" w:rsidRDefault="00592CF9">
      <w:pPr>
        <w:numPr>
          <w:ilvl w:val="0"/>
          <w:numId w:val="1"/>
        </w:numPr>
        <w:spacing w:after="393"/>
        <w:ind w:right="44" w:hanging="360"/>
      </w:pPr>
      <w:r>
        <w:t xml:space="preserve">V případě naplnění kapacity či jiných mimořádných situacích poskytovat služby návštěvníkům i vně Muzejního komplexu </w:t>
      </w:r>
    </w:p>
    <w:p w14:paraId="4111D8B1" w14:textId="77777777" w:rsidR="00994F3E" w:rsidRDefault="00592CF9">
      <w:pPr>
        <w:pStyle w:val="Nadpis3"/>
        <w:ind w:left="15"/>
      </w:pPr>
      <w:r>
        <w:t xml:space="preserve">SPECIFKA NÁPLNĚ PRÁCE NA NĚKTERÝCH STANOVIŠTÍCH </w:t>
      </w:r>
    </w:p>
    <w:p w14:paraId="64B2C27C" w14:textId="77777777" w:rsidR="00994F3E" w:rsidRDefault="00592CF9">
      <w:pPr>
        <w:spacing w:after="81" w:line="259" w:lineRule="auto"/>
        <w:ind w:left="-5" w:right="0" w:hanging="10"/>
        <w:jc w:val="left"/>
      </w:pPr>
      <w:r>
        <w:rPr>
          <w:sz w:val="23"/>
        </w:rPr>
        <w:t xml:space="preserve">Historická budova </w:t>
      </w:r>
    </w:p>
    <w:p w14:paraId="38DBF420" w14:textId="77777777" w:rsidR="00994F3E" w:rsidRDefault="00592CF9">
      <w:pPr>
        <w:ind w:left="5" w:right="44"/>
      </w:pPr>
      <w:r>
        <w:t xml:space="preserve">Foyer / vchod do budovy </w:t>
      </w:r>
    </w:p>
    <w:p w14:paraId="69314ABC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Doplňovat pásky v samoobslužných pokladnách </w:t>
      </w:r>
    </w:p>
    <w:p w14:paraId="230D09B5" w14:textId="77777777" w:rsidR="00994F3E" w:rsidRDefault="00592CF9">
      <w:pPr>
        <w:numPr>
          <w:ilvl w:val="0"/>
          <w:numId w:val="2"/>
        </w:numPr>
        <w:spacing w:after="149"/>
        <w:ind w:left="740" w:right="44" w:hanging="360"/>
      </w:pPr>
      <w:r>
        <w:t xml:space="preserve">Doplňovat orientační mapy </w:t>
      </w:r>
    </w:p>
    <w:p w14:paraId="463A1E73" w14:textId="77777777" w:rsidR="00994F3E" w:rsidRDefault="00592CF9">
      <w:pPr>
        <w:spacing w:after="0" w:line="259" w:lineRule="auto"/>
        <w:ind w:left="15" w:right="0" w:hanging="10"/>
        <w:jc w:val="left"/>
      </w:pPr>
      <w:r>
        <w:t xml:space="preserve">Kavárna / dvorana </w:t>
      </w:r>
    </w:p>
    <w:p w14:paraId="3EAEF65F" w14:textId="77777777" w:rsidR="00994F3E" w:rsidRDefault="00592CF9">
      <w:pPr>
        <w:numPr>
          <w:ilvl w:val="0"/>
          <w:numId w:val="2"/>
        </w:numPr>
        <w:spacing w:after="0" w:line="346" w:lineRule="auto"/>
        <w:ind w:left="740" w:right="44" w:hanging="360"/>
      </w:pPr>
      <w:r>
        <w:t xml:space="preserve">Asistence návštěvníkům parkujících v garáži (ZTP), doprovod, nápomoc s koupí vstupenek apod. obchod a kavárna v prvním patře </w:t>
      </w:r>
    </w:p>
    <w:p w14:paraId="592E771F" w14:textId="77777777" w:rsidR="00994F3E" w:rsidRDefault="00592CF9">
      <w:pPr>
        <w:numPr>
          <w:ilvl w:val="0"/>
          <w:numId w:val="2"/>
        </w:numPr>
        <w:spacing w:after="98" w:line="259" w:lineRule="auto"/>
        <w:ind w:left="740" w:right="44" w:hanging="360"/>
      </w:pPr>
      <w:r>
        <w:t xml:space="preserve">Aktivně upozorňovat návštěvníky na zákaz vstupu do expozic s otevřenými nápoji a občerstvením </w:t>
      </w:r>
    </w:p>
    <w:p w14:paraId="669CCD94" w14:textId="77777777" w:rsidR="00994F3E" w:rsidRDefault="00592CF9">
      <w:pPr>
        <w:spacing w:after="81" w:line="259" w:lineRule="auto"/>
        <w:ind w:left="-5" w:right="0" w:hanging="10"/>
        <w:jc w:val="left"/>
      </w:pPr>
      <w:r>
        <w:rPr>
          <w:sz w:val="23"/>
        </w:rPr>
        <w:t xml:space="preserve">Nová budova </w:t>
      </w:r>
    </w:p>
    <w:p w14:paraId="2887A77F" w14:textId="77777777" w:rsidR="00994F3E" w:rsidRDefault="00592CF9">
      <w:pPr>
        <w:spacing w:after="28"/>
        <w:ind w:left="5" w:right="44"/>
      </w:pPr>
      <w:proofErr w:type="spellStart"/>
      <w:r>
        <w:t>Myšárium</w:t>
      </w:r>
      <w:proofErr w:type="spellEnd"/>
      <w:r>
        <w:t xml:space="preserve">  </w:t>
      </w:r>
    </w:p>
    <w:p w14:paraId="773168DB" w14:textId="77777777" w:rsidR="00994F3E" w:rsidRDefault="00592CF9">
      <w:pPr>
        <w:spacing w:after="41"/>
        <w:ind w:left="5" w:right="44"/>
      </w:pPr>
      <w:r>
        <w:t xml:space="preserve">Každé ráno a večer: </w:t>
      </w:r>
    </w:p>
    <w:p w14:paraId="3D90A2D4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Ořezání všech pastelek (všech, i těch, které jsou v šuplících) </w:t>
      </w:r>
    </w:p>
    <w:p w14:paraId="70C36FDC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Uklizení magnetických písmenek (sundat přebytečná písmenka z magnetické tabule, aby tam nebyl nepořádek, pár jmen lze nechat) </w:t>
      </w:r>
    </w:p>
    <w:p w14:paraId="14A74AC1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Uklizení v šuplících ve výtvarné zóně (materiál, který </w:t>
      </w:r>
      <w:proofErr w:type="gramStart"/>
      <w:r>
        <w:t>patří</w:t>
      </w:r>
      <w:proofErr w:type="gramEnd"/>
      <w:r>
        <w:t xml:space="preserve"> k sobě, by měl být na jednom místě) </w:t>
      </w:r>
    </w:p>
    <w:p w14:paraId="70EB7D17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Uklizení v šuplících v herní zóně – všechny figurky a puzzle uklidit tam, kam </w:t>
      </w:r>
      <w:proofErr w:type="gramStart"/>
      <w:r>
        <w:t>patří</w:t>
      </w:r>
      <w:proofErr w:type="gramEnd"/>
      <w:r>
        <w:t xml:space="preserve">, krabice s hrami uklidit do šuplíků </w:t>
      </w:r>
    </w:p>
    <w:p w14:paraId="152AD74A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Poklizení hraček a knížek </w:t>
      </w:r>
    </w:p>
    <w:p w14:paraId="2791F625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Sundání cca třetiny obrázků z přísavek a jejich umístění k šuplíkům ve výtvarné zóně (vyzvedává lektorské oddělení) </w:t>
      </w:r>
    </w:p>
    <w:p w14:paraId="259CAF20" w14:textId="77777777" w:rsidR="00994F3E" w:rsidRDefault="00592CF9">
      <w:pPr>
        <w:numPr>
          <w:ilvl w:val="0"/>
          <w:numId w:val="2"/>
        </w:numPr>
        <w:ind w:left="740" w:right="44" w:hanging="360"/>
      </w:pPr>
      <w:r>
        <w:lastRenderedPageBreak/>
        <w:t xml:space="preserve">v případě, že chybí omalovánky či papíry na kreslení, prosím o zaklepání na kancelář č. 203 (u </w:t>
      </w:r>
    </w:p>
    <w:p w14:paraId="06F7359F" w14:textId="77777777" w:rsidR="00994F3E" w:rsidRDefault="00592CF9">
      <w:pPr>
        <w:ind w:left="739" w:right="44"/>
      </w:pPr>
      <w:proofErr w:type="spellStart"/>
      <w:r>
        <w:t>Myšária</w:t>
      </w:r>
      <w:proofErr w:type="spellEnd"/>
      <w:r>
        <w:t xml:space="preserve">), případně o zavolání na tel. 770 122 606 (Veronika Pleskotová) </w:t>
      </w:r>
    </w:p>
    <w:p w14:paraId="54D0C3D1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v případě rozbití zařízení </w:t>
      </w:r>
      <w:proofErr w:type="spellStart"/>
      <w:r>
        <w:t>Myšária</w:t>
      </w:r>
      <w:proofErr w:type="spellEnd"/>
      <w:r>
        <w:t xml:space="preserve"> prosím ihned o zavolání na výše uvedené tel. číslo </w:t>
      </w:r>
    </w:p>
    <w:p w14:paraId="67F50576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průběžně prosím o udržování pořádku v </w:t>
      </w:r>
      <w:proofErr w:type="spellStart"/>
      <w:r>
        <w:t>Myšáriu</w:t>
      </w:r>
      <w:proofErr w:type="spellEnd"/>
      <w:r>
        <w:t xml:space="preserve"> (tedy opakování výše zmíněného, bude-li to potřeba) </w:t>
      </w:r>
    </w:p>
    <w:p w14:paraId="3DDF6638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dohled nad návštěvníky a jejich informování o možnostech vyžití </w:t>
      </w:r>
    </w:p>
    <w:p w14:paraId="3E6150D4" w14:textId="77777777" w:rsidR="00994F3E" w:rsidRDefault="00592CF9">
      <w:pPr>
        <w:numPr>
          <w:ilvl w:val="0"/>
          <w:numId w:val="2"/>
        </w:numPr>
        <w:ind w:left="740" w:right="44" w:hanging="360"/>
      </w:pPr>
      <w:r>
        <w:t xml:space="preserve">pomoc dětským návštěvníkům, budou-li mít zájem, s výtvarnými aktivitami a výrobou, hraním apod. </w:t>
      </w:r>
    </w:p>
    <w:p w14:paraId="3666B0BB" w14:textId="77777777" w:rsidR="00994F3E" w:rsidRDefault="00592CF9">
      <w:pPr>
        <w:numPr>
          <w:ilvl w:val="0"/>
          <w:numId w:val="2"/>
        </w:numPr>
        <w:spacing w:after="393"/>
        <w:ind w:left="740" w:right="44" w:hanging="360"/>
      </w:pPr>
      <w:r>
        <w:t xml:space="preserve">Každý večer by </w:t>
      </w:r>
      <w:proofErr w:type="spellStart"/>
      <w:r>
        <w:t>Myšárium</w:t>
      </w:r>
      <w:proofErr w:type="spellEnd"/>
      <w:r>
        <w:t xml:space="preserve"> mělo být uklizeno a připraveno tak, aby ráno paní uklízečka mohla uklidit a aby byla zóna připravena na dětské návštěvníky. </w:t>
      </w:r>
    </w:p>
    <w:p w14:paraId="1C96B600" w14:textId="77777777" w:rsidR="00994F3E" w:rsidRDefault="00592CF9">
      <w:pPr>
        <w:pStyle w:val="Nadpis3"/>
        <w:ind w:left="15"/>
      </w:pPr>
      <w:r>
        <w:t xml:space="preserve">PRÁVA A POVINNOSTI PRACOVNÍKA INFORMAČNÍCH SLUŽEB </w:t>
      </w:r>
    </w:p>
    <w:p w14:paraId="5CD0DD17" w14:textId="77777777" w:rsidR="00994F3E" w:rsidRDefault="00592CF9">
      <w:pPr>
        <w:numPr>
          <w:ilvl w:val="0"/>
          <w:numId w:val="3"/>
        </w:numPr>
        <w:ind w:left="283" w:right="44" w:hanging="278"/>
      </w:pPr>
      <w:r>
        <w:t xml:space="preserve">Informátor je oprávněn: </w:t>
      </w:r>
    </w:p>
    <w:p w14:paraId="53BE92F2" w14:textId="77777777" w:rsidR="00994F3E" w:rsidRDefault="00592CF9">
      <w:pPr>
        <w:numPr>
          <w:ilvl w:val="1"/>
          <w:numId w:val="3"/>
        </w:numPr>
        <w:spacing w:line="249" w:lineRule="auto"/>
        <w:ind w:right="44" w:hanging="360"/>
      </w:pPr>
      <w:r>
        <w:t xml:space="preserve">Vzdálit se ze stanoviště pouze v případě mimořádné události, která neumožňuje na místě setrvat, popř. vyžaduje přítomnost pracovníka na jiném místě, na pokyn odpovědné osoby objednatele, viz. Smlouva  </w:t>
      </w:r>
    </w:p>
    <w:p w14:paraId="511834B7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Nastoupit na přestávku na jídlo a oddech (1x30 min.) pokud je v místě stanoviště předem řádně vystřídán.  </w:t>
      </w:r>
    </w:p>
    <w:p w14:paraId="28AB326A" w14:textId="77777777" w:rsidR="00994F3E" w:rsidRDefault="00592CF9">
      <w:pPr>
        <w:numPr>
          <w:ilvl w:val="1"/>
          <w:numId w:val="3"/>
        </w:numPr>
        <w:spacing w:after="151"/>
        <w:ind w:right="44" w:hanging="360"/>
      </w:pPr>
      <w:r>
        <w:t xml:space="preserve">Používat společné vybavení v provozním zázemí, které je určeno k převlékání a uložení osobních věcí.  </w:t>
      </w:r>
    </w:p>
    <w:p w14:paraId="4AB9CF7E" w14:textId="77777777" w:rsidR="00994F3E" w:rsidRDefault="00592CF9">
      <w:pPr>
        <w:numPr>
          <w:ilvl w:val="0"/>
          <w:numId w:val="3"/>
        </w:numPr>
        <w:ind w:left="283" w:right="44" w:hanging="278"/>
      </w:pPr>
      <w:r>
        <w:t xml:space="preserve">Informátor je povinen: </w:t>
      </w:r>
    </w:p>
    <w:p w14:paraId="5559FD73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Svědomitě plnit povinnosti vycházející ze Smlouvy a jejích příloh a pravidelných školení </w:t>
      </w:r>
    </w:p>
    <w:p w14:paraId="785CF519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Nastoupit do služby vždy nejpozději 15 minut před řádnou otevírací dobou a opustit službu vždy nejdříve 15 minut po skončení otevírací doby. </w:t>
      </w:r>
    </w:p>
    <w:p w14:paraId="2133B57F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Vyzvat každého k odvrácení škody na majetku objednatele. </w:t>
      </w:r>
    </w:p>
    <w:p w14:paraId="57C694E3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Ovládat technické vybavení (přenosné radiostanice). </w:t>
      </w:r>
    </w:p>
    <w:p w14:paraId="784ABACD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Přistupovat operativně k vyřešení nenadálé situace. </w:t>
      </w:r>
    </w:p>
    <w:p w14:paraId="65ED51B7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Dbát pokynů odpovědných zástupců objednatele. </w:t>
      </w:r>
    </w:p>
    <w:p w14:paraId="5C64D470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Zachovávat mlčenlivost o systému zabezpečení, o objednateli, a to i po skončení pracovního poměru. </w:t>
      </w:r>
    </w:p>
    <w:p w14:paraId="2336A94D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Dokonale se orientovat v objektu, i pro případ evakuace návštěvníků.  </w:t>
      </w:r>
    </w:p>
    <w:p w14:paraId="0309B5EF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Vlastnoručně zaznamenávat své příchody a odchody do docházkové knihy objednatele, a to včetně přestávky na jídlo a oddech. </w:t>
      </w:r>
    </w:p>
    <w:p w14:paraId="269545D4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Do výkonu služby nastoupit vždy včas, zdravý, odpočatý, řádně vybaven, ustrojen v předepsaném čistém stejnokroji a dbát na svůj zevnějšek. </w:t>
      </w:r>
    </w:p>
    <w:p w14:paraId="47A48BBE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Mimořádné události (jak bezpečnostního, tak i jiného charakteru), které se staly během služby nahlásit ostraze a Oddělení péče o návštěvníka. </w:t>
      </w:r>
    </w:p>
    <w:p w14:paraId="0E91CB92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V případě nepořádku informovat úklidovou službu. </w:t>
      </w:r>
    </w:p>
    <w:p w14:paraId="0A3B67D3" w14:textId="77777777" w:rsidR="00994F3E" w:rsidRDefault="00592CF9">
      <w:pPr>
        <w:numPr>
          <w:ilvl w:val="1"/>
          <w:numId w:val="3"/>
        </w:numPr>
        <w:spacing w:line="249" w:lineRule="auto"/>
        <w:ind w:right="44" w:hanging="360"/>
      </w:pPr>
      <w:r>
        <w:t xml:space="preserve">Zachovávat mlčenlivost před nepovolanými osobami o všech skutečnostech týkajících se objednatele a o informacích získaných v souvislosti s výkonem služby, a to i po skončení výkonu služby. </w:t>
      </w:r>
    </w:p>
    <w:p w14:paraId="240ABD94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Dodržovat stanovenou dobu služby a podle potřeb objednatele respektovat její případné posunutí.  </w:t>
      </w:r>
    </w:p>
    <w:p w14:paraId="4B17ABE2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Dbát pokynů pro řádný chod provozního zázemí a udržovat v čistotě společné vybavení. </w:t>
      </w:r>
    </w:p>
    <w:p w14:paraId="6629E420" w14:textId="77777777" w:rsidR="00994F3E" w:rsidRDefault="00592CF9">
      <w:pPr>
        <w:numPr>
          <w:ilvl w:val="1"/>
          <w:numId w:val="3"/>
        </w:numPr>
        <w:spacing w:after="150"/>
        <w:ind w:right="44" w:hanging="360"/>
      </w:pPr>
      <w:r>
        <w:t xml:space="preserve">Uhradit případné prokazatelné poškození či zničení vybavení společného provozního zázemí. </w:t>
      </w:r>
    </w:p>
    <w:p w14:paraId="70219675" w14:textId="77777777" w:rsidR="00994F3E" w:rsidRDefault="00592CF9">
      <w:pPr>
        <w:numPr>
          <w:ilvl w:val="0"/>
          <w:numId w:val="3"/>
        </w:numPr>
        <w:ind w:left="283" w:right="44" w:hanging="278"/>
      </w:pPr>
      <w:r>
        <w:t xml:space="preserve">Informátorovi je zakázáno: </w:t>
      </w:r>
    </w:p>
    <w:p w14:paraId="539609DA" w14:textId="77777777" w:rsidR="00994F3E" w:rsidRDefault="00592CF9">
      <w:pPr>
        <w:numPr>
          <w:ilvl w:val="1"/>
          <w:numId w:val="3"/>
        </w:numPr>
        <w:ind w:right="44" w:hanging="360"/>
      </w:pPr>
      <w:r>
        <w:t>Vzdalovat se ze stanoviště vyjma mimořádných událostí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Vyřizovat si veškeré osobní záležitosti v době služby. </w:t>
      </w:r>
    </w:p>
    <w:p w14:paraId="3E04DA12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Přijímat v objektu osobní návštěvy. </w:t>
      </w:r>
    </w:p>
    <w:p w14:paraId="5B2EB144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Používat na stanovišti osobní mobilní telefon ani jiné přístroje odvádějící pozornost od řádného výkonu služby (např. MP3 přehrávače apod.). </w:t>
      </w:r>
    </w:p>
    <w:p w14:paraId="2953578B" w14:textId="77777777" w:rsidR="00994F3E" w:rsidRDefault="00592CF9">
      <w:pPr>
        <w:numPr>
          <w:ilvl w:val="1"/>
          <w:numId w:val="3"/>
        </w:numPr>
        <w:ind w:right="44" w:hanging="360"/>
      </w:pPr>
      <w:r>
        <w:lastRenderedPageBreak/>
        <w:t xml:space="preserve">Převlékat se a ukládat osobní věci jinde než v provozním zázemí k tomu určeném. </w:t>
      </w:r>
    </w:p>
    <w:p w14:paraId="7D52412A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Pobývat (nebo si ukládat osobní věci) v tzv. záhumencích či podobných přilehlých prostorách, vyjma obsluhy osvětlení nebo audiovizuální aj. doprovodné techniky.   </w:t>
      </w:r>
    </w:p>
    <w:p w14:paraId="579AE802" w14:textId="77777777" w:rsidR="00994F3E" w:rsidRDefault="00592CF9">
      <w:pPr>
        <w:numPr>
          <w:ilvl w:val="1"/>
          <w:numId w:val="3"/>
        </w:numPr>
        <w:spacing w:line="249" w:lineRule="auto"/>
        <w:ind w:right="44" w:hanging="360"/>
      </w:pPr>
      <w:r>
        <w:t xml:space="preserve">Sedět ve službě, opírat se o cokoliv, mít ruce v kapsách, číst si, jíst nebo vést hovory s kolegy a vykonávat jakoukoli jinou činnost, která by ho odváděla od plnění povinností, pokud není odpovědnou osobou objednavatele či Oddělením péče o návštěvníka uvedeno jinak </w:t>
      </w:r>
    </w:p>
    <w:p w14:paraId="6CC38963" w14:textId="77777777" w:rsidR="00994F3E" w:rsidRDefault="00592CF9">
      <w:pPr>
        <w:numPr>
          <w:ilvl w:val="1"/>
          <w:numId w:val="3"/>
        </w:numPr>
        <w:spacing w:line="249" w:lineRule="auto"/>
        <w:ind w:right="44" w:hanging="360"/>
      </w:pPr>
      <w:r>
        <w:t xml:space="preserve">Před nástupem a v průběhu služby požívat alkoholické nápoje, drogy a další látky, které ovlivňují psychické a fyzické schopnosti vč. léků ovlivňující jeho rozpoznávací a ovládací schopnosti (zákaz dané látky vnášet do objektu). V případě podezření, že pracovník nastupuje do služby pod vlivem výše uvedených látek nebo že je pod jejich vlivem v průběhu služby, je poskytovatel povinen okamžitě provést prošetření případu na místě. O výsledku šetření vyhotoví ihned zápis podepsaný zástupcem poskytovatele i objednatele. </w:t>
      </w:r>
    </w:p>
    <w:p w14:paraId="247A940D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Kouřit v celém areálu objektu, tj. včetně provozního zázemí, WC, chodeb, schodišť, dvorů, vchodů a přilehlých venkovních prostor. </w:t>
      </w:r>
    </w:p>
    <w:p w14:paraId="0D8E7E95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Vjíždět do objektu osobním vozidlem a parkovat v něm. </w:t>
      </w:r>
    </w:p>
    <w:p w14:paraId="2E9AD506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Bez vědomí odpovědné osoby manipulovat s majetkem objednatele, tzn. zákaz přenášet jakýkoli inventář. </w:t>
      </w:r>
    </w:p>
    <w:p w14:paraId="04EB182E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Vnášet do objektu vlastní elektrospotřebiče.  </w:t>
      </w:r>
    </w:p>
    <w:p w14:paraId="4A0B5DC0" w14:textId="77777777" w:rsidR="00994F3E" w:rsidRDefault="00592CF9">
      <w:pPr>
        <w:numPr>
          <w:ilvl w:val="1"/>
          <w:numId w:val="3"/>
        </w:numPr>
        <w:ind w:right="44" w:hanging="360"/>
      </w:pPr>
      <w:r>
        <w:t xml:space="preserve">Zdržovat se v provozním zázemí mimo doby nezbytně nutné na převlečení a uložení osobních věcí. </w:t>
      </w:r>
    </w:p>
    <w:p w14:paraId="31185BB4" w14:textId="77777777" w:rsidR="00994F3E" w:rsidRDefault="00592CF9">
      <w:pPr>
        <w:numPr>
          <w:ilvl w:val="1"/>
          <w:numId w:val="3"/>
        </w:numPr>
        <w:spacing w:after="167"/>
        <w:ind w:right="44" w:hanging="360"/>
      </w:pPr>
      <w:r>
        <w:t xml:space="preserve">Vpouštět do provozního zázemí nepovolané osoby vč. dalších pracovníků, kteří nejsou ve službě.  </w:t>
      </w:r>
    </w:p>
    <w:p w14:paraId="0E82D0C6" w14:textId="682467B8" w:rsidR="00994F3E" w:rsidRDefault="00592CF9">
      <w:pPr>
        <w:spacing w:after="0" w:line="259" w:lineRule="auto"/>
        <w:ind w:left="19" w:right="0" w:firstLine="0"/>
        <w:jc w:val="left"/>
      </w:pPr>
      <w:r>
        <w:t xml:space="preserve"> </w:t>
      </w:r>
      <w:r>
        <w:tab/>
        <w:t xml:space="preserve"> </w:t>
      </w:r>
    </w:p>
    <w:sectPr w:rsidR="00994F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89" w:right="1357" w:bottom="856" w:left="974" w:header="751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D8A8" w14:textId="77777777" w:rsidR="00796C7C" w:rsidRDefault="00592CF9">
      <w:pPr>
        <w:spacing w:after="0" w:line="240" w:lineRule="auto"/>
      </w:pPr>
      <w:r>
        <w:separator/>
      </w:r>
    </w:p>
  </w:endnote>
  <w:endnote w:type="continuationSeparator" w:id="0">
    <w:p w14:paraId="3D341320" w14:textId="77777777" w:rsidR="00796C7C" w:rsidRDefault="0059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087" w14:textId="77777777" w:rsidR="00994F3E" w:rsidRDefault="00994F3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DFF0" w14:textId="77777777" w:rsidR="00994F3E" w:rsidRDefault="00994F3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E965" w14:textId="77777777" w:rsidR="00994F3E" w:rsidRDefault="00994F3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C7E2" w14:textId="77777777" w:rsidR="00994F3E" w:rsidRDefault="00592CF9">
    <w:pPr>
      <w:spacing w:after="0" w:line="259" w:lineRule="auto"/>
      <w:ind w:left="0" w:right="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46F7E412" w14:textId="77777777" w:rsidR="00994F3E" w:rsidRDefault="00592CF9">
    <w:pPr>
      <w:spacing w:after="0" w:line="259" w:lineRule="auto"/>
      <w:ind w:left="2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5E25" w14:textId="77777777" w:rsidR="00994F3E" w:rsidRDefault="00592CF9">
    <w:pPr>
      <w:spacing w:after="0" w:line="259" w:lineRule="auto"/>
      <w:ind w:left="0" w:right="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65237EC4" w14:textId="77777777" w:rsidR="00994F3E" w:rsidRDefault="00592CF9">
    <w:pPr>
      <w:spacing w:after="0" w:line="259" w:lineRule="auto"/>
      <w:ind w:left="2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2149" w14:textId="77777777" w:rsidR="00994F3E" w:rsidRDefault="00592CF9">
    <w:pPr>
      <w:spacing w:after="0" w:line="259" w:lineRule="auto"/>
      <w:ind w:left="0" w:right="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5F54C88E" w14:textId="77777777" w:rsidR="00994F3E" w:rsidRDefault="00592CF9">
    <w:pPr>
      <w:spacing w:after="0" w:line="259" w:lineRule="auto"/>
      <w:ind w:left="2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3877" w14:textId="77777777" w:rsidR="00796C7C" w:rsidRDefault="00592CF9">
      <w:pPr>
        <w:spacing w:after="0" w:line="240" w:lineRule="auto"/>
      </w:pPr>
      <w:r>
        <w:separator/>
      </w:r>
    </w:p>
  </w:footnote>
  <w:footnote w:type="continuationSeparator" w:id="0">
    <w:p w14:paraId="016D972E" w14:textId="77777777" w:rsidR="00796C7C" w:rsidRDefault="0059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0FD6" w14:textId="77777777" w:rsidR="00994F3E" w:rsidRDefault="00994F3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DA6" w14:textId="77777777" w:rsidR="00994F3E" w:rsidRDefault="00994F3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FD00" w14:textId="77777777" w:rsidR="00994F3E" w:rsidRDefault="00994F3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EB29" w14:textId="77777777" w:rsidR="00994F3E" w:rsidRDefault="00592CF9">
    <w:pPr>
      <w:spacing w:after="0" w:line="259" w:lineRule="auto"/>
      <w:ind w:left="20" w:right="0" w:firstLine="0"/>
      <w:jc w:val="left"/>
    </w:pPr>
    <w:r>
      <w:rPr>
        <w:color w:val="767171"/>
      </w:rPr>
      <w:t xml:space="preserve">Příloha číslo 2 Smlouvy: Závazné dokumenty / Manuál informátor </w:t>
    </w:r>
  </w:p>
  <w:p w14:paraId="67AE8080" w14:textId="77777777" w:rsidR="00994F3E" w:rsidRDefault="00592CF9">
    <w:pPr>
      <w:spacing w:after="0" w:line="259" w:lineRule="auto"/>
      <w:ind w:left="20" w:righ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BE9E" w14:textId="77777777" w:rsidR="00994F3E" w:rsidRDefault="00592CF9">
    <w:pPr>
      <w:spacing w:after="0" w:line="259" w:lineRule="auto"/>
      <w:ind w:left="20" w:right="0" w:firstLine="0"/>
      <w:jc w:val="left"/>
    </w:pPr>
    <w:r>
      <w:rPr>
        <w:color w:val="767171"/>
      </w:rPr>
      <w:t xml:space="preserve">Příloha číslo 2 Smlouvy: Závazné dokumenty / Manuál informátor </w:t>
    </w:r>
  </w:p>
  <w:p w14:paraId="105BB840" w14:textId="77777777" w:rsidR="00994F3E" w:rsidRDefault="00592CF9">
    <w:pPr>
      <w:spacing w:after="0" w:line="259" w:lineRule="auto"/>
      <w:ind w:left="20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FCAA" w14:textId="77777777" w:rsidR="00994F3E" w:rsidRDefault="00592CF9">
    <w:pPr>
      <w:spacing w:after="0" w:line="259" w:lineRule="auto"/>
      <w:ind w:left="20" w:right="0" w:firstLine="0"/>
      <w:jc w:val="left"/>
    </w:pPr>
    <w:r>
      <w:rPr>
        <w:color w:val="767171"/>
      </w:rPr>
      <w:t xml:space="preserve">Příloha číslo 2 Smlouvy: Závazné dokumenty / Manuál informátor </w:t>
    </w:r>
  </w:p>
  <w:p w14:paraId="1A3EE226" w14:textId="77777777" w:rsidR="00994F3E" w:rsidRDefault="00592CF9">
    <w:pPr>
      <w:spacing w:after="0" w:line="259" w:lineRule="auto"/>
      <w:ind w:left="2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85B"/>
    <w:multiLevelType w:val="hybridMultilevel"/>
    <w:tmpl w:val="6E369224"/>
    <w:lvl w:ilvl="0" w:tplc="07523A00">
      <w:start w:val="1"/>
      <w:numFmt w:val="bullet"/>
      <w:lvlText w:val="-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49EFC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6EC8F4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6C478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0373E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801AA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64F3E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042E2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88250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80873"/>
    <w:multiLevelType w:val="hybridMultilevel"/>
    <w:tmpl w:val="C4ACAD84"/>
    <w:lvl w:ilvl="0" w:tplc="37563564">
      <w:start w:val="1"/>
      <w:numFmt w:val="upp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87E7A">
      <w:start w:val="1"/>
      <w:numFmt w:val="bullet"/>
      <w:lvlText w:val="-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A49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03A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2CD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C7B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018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6C1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AE4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B1616"/>
    <w:multiLevelType w:val="hybridMultilevel"/>
    <w:tmpl w:val="09182EDA"/>
    <w:lvl w:ilvl="0" w:tplc="BBECFD32">
      <w:start w:val="1"/>
      <w:numFmt w:val="bullet"/>
      <w:lvlText w:val="●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E82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A402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4C08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F2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60B42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0E1A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0FE0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2350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5346B"/>
    <w:multiLevelType w:val="hybridMultilevel"/>
    <w:tmpl w:val="30768A80"/>
    <w:lvl w:ilvl="0" w:tplc="F05216AA">
      <w:start w:val="1"/>
      <w:numFmt w:val="bullet"/>
      <w:lvlText w:val="●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ABDB6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8E256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E6594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4B510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AECE4E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0EBDE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02AD2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DEB6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316763"/>
    <w:multiLevelType w:val="hybridMultilevel"/>
    <w:tmpl w:val="14B4AA0A"/>
    <w:lvl w:ilvl="0" w:tplc="CE5E6680">
      <w:start w:val="1"/>
      <w:numFmt w:val="bullet"/>
      <w:lvlText w:val="-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29BC4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EBFDA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6A326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A808A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C3E64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C3DAE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E16DE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E674E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417833">
    <w:abstractNumId w:val="4"/>
  </w:num>
  <w:num w:numId="2" w16cid:durableId="433138610">
    <w:abstractNumId w:val="0"/>
  </w:num>
  <w:num w:numId="3" w16cid:durableId="1131441769">
    <w:abstractNumId w:val="1"/>
  </w:num>
  <w:num w:numId="4" w16cid:durableId="1664551038">
    <w:abstractNumId w:val="2"/>
  </w:num>
  <w:num w:numId="5" w16cid:durableId="1145972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3E"/>
    <w:rsid w:val="0021166C"/>
    <w:rsid w:val="00592CF9"/>
    <w:rsid w:val="00796C7C"/>
    <w:rsid w:val="008827D6"/>
    <w:rsid w:val="009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8AB6"/>
  <w15:docId w15:val="{896B37E1-DD53-4815-BE16-9EA63273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979" w:right="1487" w:firstLine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0" w:line="237" w:lineRule="auto"/>
      <w:ind w:left="2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"/>
      <w:ind w:left="10" w:hanging="10"/>
      <w:outlineLvl w:val="2"/>
    </w:pPr>
    <w:rPr>
      <w:rFonts w:ascii="Calibri" w:eastAsia="Calibri" w:hAnsi="Calibri" w:cs="Calibri"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5"/>
      <w:ind w:left="10" w:hanging="10"/>
      <w:outlineLvl w:val="3"/>
    </w:pPr>
    <w:rPr>
      <w:rFonts w:ascii="Calibri" w:eastAsia="Calibri" w:hAnsi="Calibri" w:cs="Calibri"/>
      <w:color w:val="000000"/>
      <w:sz w:val="26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/>
      <w:ind w:firstLine="10"/>
      <w:jc w:val="both"/>
      <w:outlineLvl w:val="4"/>
    </w:pPr>
    <w:rPr>
      <w:rFonts w:ascii="Calibri" w:eastAsia="Calibri" w:hAnsi="Calibri" w:cs="Calibri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Calibri" w:eastAsia="Calibri" w:hAnsi="Calibri" w:cs="Calibri"/>
      <w:i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paragraph" w:styleId="Obsah1">
    <w:name w:val="toc 1"/>
    <w:hidden/>
    <w:pPr>
      <w:spacing w:after="77"/>
      <w:ind w:left="24" w:right="15" w:hanging="9"/>
      <w:jc w:val="both"/>
    </w:pPr>
    <w:rPr>
      <w:rFonts w:ascii="Calibri" w:eastAsia="Calibri" w:hAnsi="Calibri" w:cs="Calibri"/>
      <w:color w:val="000000"/>
    </w:rPr>
  </w:style>
  <w:style w:type="paragraph" w:styleId="Obsah2">
    <w:name w:val="toc 2"/>
    <w:hidden/>
    <w:pPr>
      <w:spacing w:after="77"/>
      <w:ind w:left="245" w:right="15" w:hanging="9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1874</Words>
  <Characters>11063</Characters>
  <Application>Microsoft Office Word</Application>
  <DocSecurity>0</DocSecurity>
  <Lines>92</Lines>
  <Paragraphs>25</Paragraphs>
  <ScaleCrop>false</ScaleCrop>
  <Company>Národní muzeum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Schovánková Kristýna</dc:creator>
  <cp:keywords/>
  <cp:lastModifiedBy>Lubovská Markéta</cp:lastModifiedBy>
  <cp:revision>4</cp:revision>
  <dcterms:created xsi:type="dcterms:W3CDTF">2023-06-21T14:49:00Z</dcterms:created>
  <dcterms:modified xsi:type="dcterms:W3CDTF">2023-06-22T12:00:00Z</dcterms:modified>
</cp:coreProperties>
</file>