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25400" distR="25400" simplePos="0" relativeHeight="125829378" behindDoc="0" locked="0" layoutInCell="1" allowOverlap="1">
                <wp:simplePos x="0" y="0"/>
                <wp:positionH relativeFrom="page">
                  <wp:posOffset>4612640</wp:posOffset>
                </wp:positionH>
                <wp:positionV relativeFrom="paragraph">
                  <wp:posOffset>12700</wp:posOffset>
                </wp:positionV>
                <wp:extent cx="899160" cy="3962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916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Číslo: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Číslo jednací: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19999999999999pt;margin-top:1.pt;width:70.799999999999997pt;height:31.199999999999999pt;z-index:-125829375;mso-wrap-distance-left:2.pt;mso-wrap-distance-right: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Číslo: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Číslo jednací: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Příloha č.1 - Rozpočet a specifikace díla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96" w:val="left"/>
          <w:tab w:pos="565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VR servise trades s.r.o. Rybná 716/24, Praha 1</w:t>
        <w:tab/>
        <w:t>IČ:06110541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Plátce DPH: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ano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Rok: 2023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810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Rozpočet: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Všechny ceny jsou uvedeny v Kč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4291"/>
        <w:gridCol w:w="1330"/>
        <w:gridCol w:w="768"/>
        <w:gridCol w:w="1555"/>
        <w:gridCol w:w="1574"/>
      </w:tblGrid>
      <w:tr>
        <w:trPr>
          <w:trHeight w:val="29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Opatření a činnost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 cena*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Celková cena</w:t>
            </w: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Boreč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23 212,20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sklon svahu 15-30 %: navýšení o 20%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4 642,44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27 854,64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33 704,11</w:t>
            </w: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Boreč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0,7034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23 212,20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sklon svahu 15-30 %: navýšení o 20%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4 642,44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27 854,64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33 704,11</w:t>
            </w:r>
          </w:p>
        </w:tc>
      </w:tr>
      <w:tr>
        <w:trPr>
          <w:trHeight w:val="283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Milešovka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27 403,20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vysoké bulty v reliéfu terénu, odvodňovací kanály: navýšení o 10%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2 740,32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30 143,52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36 473,66</w:t>
            </w: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Milešovka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0,8825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29 122,50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vysoké bulty v reliéfu terénu, odvodňovací kanály: navýšení o 10%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2 912,25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32 034,75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38 762,05</w:t>
            </w: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Ruční seč EVL Milešovka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1,7129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56 525,70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vysoké bulty v reliéfu terénu, odvodňovací kanály: navýšení o 10%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5 652,57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62 178,27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75 235,71</w:t>
            </w:r>
          </w:p>
        </w:tc>
      </w:tr>
      <w:tr>
        <w:trPr>
          <w:trHeight w:val="302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Košťálov</w:t>
            </w:r>
          </w:p>
        </w:tc>
      </w:tr>
    </w:tbl>
    <w:p>
      <w:p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640" w:left="338" w:right="733" w:bottom="1640" w:header="0" w:footer="1212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542"/>
        <w:gridCol w:w="768"/>
        <w:gridCol w:w="4291"/>
        <w:gridCol w:w="1330"/>
        <w:gridCol w:w="768"/>
        <w:gridCol w:w="1555"/>
        <w:gridCol w:w="1574"/>
      </w:tblGrid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54 077,10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54 077,10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65 433,29</w:t>
            </w:r>
          </w:p>
        </w:tc>
      </w:tr>
      <w:tr>
        <w:trPr>
          <w:trHeight w:val="288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Košťálov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1,6387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E6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33 000,00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54 077,10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54 077,10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65 433,29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* Jednotkovou cenu zadávat bez DPH.</w:t>
      </w:r>
    </w:p>
    <w:p>
      <w:pPr>
        <w:widowControl w:val="0"/>
        <w:spacing w:after="259" w:line="1" w:lineRule="exact"/>
      </w:pPr>
    </w:p>
    <w:tbl>
      <w:tblPr>
        <w:tblOverlap w:val="never"/>
        <w:jc w:val="center"/>
        <w:tblLayout w:type="fixed"/>
      </w:tblPr>
      <w:tblGrid>
        <w:gridCol w:w="1301"/>
        <w:gridCol w:w="4301"/>
        <w:gridCol w:w="2098"/>
        <w:gridCol w:w="1555"/>
        <w:gridCol w:w="1574"/>
      </w:tblGrid>
      <w:tr>
        <w:trPr>
          <w:trHeight w:val="25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Souhrnný roz</w:t>
            </w:r>
          </w:p>
        </w:tc>
        <w:tc>
          <w:tcPr>
            <w:gridSpan w:val="4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počet:</w:t>
            </w: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sazba DPH %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výše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s DPH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288 220,02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60 526,20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348 746,22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24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288 220,02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60 526,20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348 746,22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9"/>
        <w:keepNext w:val="0"/>
        <w:keepLines w:val="0"/>
        <w:widowControl w:val="0"/>
        <w:shd w:val="clear" w:color="auto" w:fill="auto"/>
        <w:tabs>
          <w:tab w:pos="8626" w:val="left"/>
        </w:tabs>
        <w:bidi w:val="0"/>
        <w:spacing w:before="0" w:after="0" w:line="240" w:lineRule="auto"/>
        <w:ind w:left="5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Specifikace díla:</w:t>
        <w:tab/>
      </w:r>
      <w:r>
        <w:rPr>
          <w:b/>
          <w:bCs/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Odkaz na mapové dílo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2F0D9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2023</w:t>
            </w:r>
          </w:p>
        </w:tc>
      </w:tr>
      <w:tr>
        <w:trPr>
          <w:trHeight w:val="28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Boreč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22904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33 704,11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rroveueni opatřeni v rámci projektu Aktivní ochrana evropsky významných lokalit s teplomilnými společenstvy a druhy v Českém středohoří"", LIFE16 NAT/CZ/000639, EVL Boreč, aktivita C2 (kosení). Jedná se o ruční kosení travního porostu křovinořezem v EVL Borečský vrch na podporu PO - 6210 Polopřirozené suché trávníky a facie křovin na vápnitých podložích (Festuco-Brometalia) a 8220 Chasmofytická vegetace silikátových skalnatých svahů - na pozemku p. č. 179/1 v k. ú. Boreč u Lovosic. Kosení na dané ploše bude opakované a bude provedeno ve dvou stanovených termínech._x000D_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 seč_x000D_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plocha vymezená nad ortofotomapou je 0,7816 ha. Z důvodu výskytu solitérních dřevin a křovin je plocha snížena o 10%, tj. na 0,7034 ha. Jsou zde ztížené podmínky pro realizaci díla - pozemek je mírně svažitý. _x000D_ Kosení travního porostu bude provedeno v souladu s platným Standardem péče o přírodu a krajinu č. SPPK D02 004:2017 Sečení, který je dostupný na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První seč bude provedena v termínu od nabytí účinnosti Smlouvy do 30. 6. 2023. _x000D_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Boreč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33 704,11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4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2. seč_x000D_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plocha vymezená nad ortofotomapou je 0,7816 ha. Z důvodu výskytu solitérních dřevin a křovin je plocha snížena o 10%, tj. na 0,7034 ha. Jsou zde ztížené podmínky pro realizaci díla - pozemek je mírně svažitý. _x000D_ Kosení travního porostu bude provedeno v souladu s platným Standardem péče o přírodu a krajinu č. SPPK D02 004:2017 Sečení, který je dostupný na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654" w:left="338" w:right="733" w:bottom="2880" w:header="1226" w:footer="2452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První seč bude provedena v termínu od nabytí účinnosti Smlouvy od 1. do 30. 9. 2023.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Milešovka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36 473,66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127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 xml:space="preserve">Popis opatření: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rroveucni opati ení v rámci projektu Aktivní ochrana evropsky významných lokalit s teplomilnými společenstvy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druhy v Českém středohoří"", LIFE16 NAT/CZ/000639, EVL Milešovka, aktivita C2 (kosení). Jedná se o ruční kosení travního porostu křovinořezem na podporu stanovišť - 6210 Polopřirozené suché trávníky a facie křovin na vápnitých podložích (Festuco-Brometalia) a 6510 Extenzivní sečené louky nížin až podhůří (Arrhenatherion, Brachypodio- Centaureion nemoralis) - na celkové ploše 1,9033 ha. Sečení bude provedeno po částech dle stanovených termínů.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Plocha č. 1 vymezená zákresem nad ortofotomapou je 0,9227 ha, její součástí je p. p. č. 1744, 1745 a 1754 v k. ú. Velemín. Z důvodu výskytu solitérních dřevin je plocha kosení snížena o 10%, tj. na 0,8304 ha. Jsou zde ztížené podmínky pro realizaci díla - pozemky jsou členité.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Součástí opatření je i odklizení a likvidace veškeré pokosené travní hmoty v souladu s platnými právními předpisy. Kosení travního porostu a jeho shrabání bude provedeno v souladu s platným Standardem péče o přírodu a krajinu č. SPPK D02 004:2017 Sečení, který je dostupný na: _x000D_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Seč na ploše č. 1 bude provedena v termínu od nabytí účinnosti Smlouvy do 30. 6. 2023.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Milešovka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38 762,05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Velemín. Z důvodu výskytu solitérních dřevin je plocha kosení snížena o 10%, tj. na 0,8825 ha. Jsou zde ztížené podmínky pro realizaci díla - pozemky jsou členité.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Součástí opatření je i odklizení a likvidace veškeré pokosené travní hmoty v souladu s platnými právními předpisy. Kosení travního porostu a jeho shrabání bude provedeno v souladu s platným Standardem péče o přírodu a krajinu č. SPPK D02 004:2017 Sečení, který je dostupný na: _x000D_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Seč na ploše č. 2 bude provedena v termínu od 15. 7. do 31. 7. 2023. _x000D_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Ruční seč EVL Milešovka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75 235,71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942" w:left="338" w:right="733" w:bottom="1942" w:header="1514" w:footer="151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Plocha č. 1 a 2 vymezená zákresem nad ortofotomapou je 1,9033 ha, její součástí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jsou p. p. č. 1700, 1744, 1745 a 1754 v k. ú. Velemín. Z důvodu výskytu solitérních dřevin je plocha kosení snížena o 10%, tj. na 1,7129 ha. Jsou zde ztížené podmínky pro realizaci díla - pozemky jsou členité. _x000D_ Součástí opatření je i odklizení a likvidace veškeré pokosené travní hmoty v souladu s platnými právními předpisy. Kosení travního porostu a jeho shrabání bude provedeno v souladu s platným Standardem péče o přírodu a krajinu č. SPPK D02 004:2017 Sečení, který je dostupný na: _x000D_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837" w:left="339" w:right="997" w:bottom="1837" w:header="1409" w:footer="140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Druhý termín seče bude potvrzen pracovníkem RP SCHKO České středohoří a to v závislosti na její potřebě, která je ovlivněna stavem porostu. Plocha č. 1 i 2 budou pokoseny najednou v termínu od 1. 9. do 30. 9. 2023. _x000D_</w:t>
      </w:r>
    </w:p>
    <w:tbl>
      <w:tblPr>
        <w:tblOverlap w:val="never"/>
        <w:jc w:val="center"/>
        <w:tblLayout w:type="fixed"/>
      </w:tblPr>
      <w:tblGrid>
        <w:gridCol w:w="542"/>
        <w:gridCol w:w="768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Ruční seč EVL Košťálov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65 433,29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widowControl w:val="0"/>
        <w:spacing w:after="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Provedení opatření v rámci projektu ""Aktivní ochrana evropsky významných lokalit s teplomilnými společenstvy a druhy v Českém středohoří"", LIFE16 NAT/CZ/000639, EVL Košťálov, aktivita C2 (ruční kosení). Jedná se o ruční kosení travního porostu křovinořezem na podporu stanovišť - 6210 Polopřirozené suché trávníky a facie křovin na vápnitých podložích, bez význačného výskytu vstavačovitých, a s obsekáváním ZCHD rostlin, zjm. Anthericum liliago na p. p. č. 116/1, 116/2 a 115 v k. ú. Boreč u Lovosic. Sečení bude provedeno ve dvou stanovených termínech._x000D_ Plocha vymezená zákresem nad ortofotomapou je 2,3411 ha. Z důvodu výskytu solitérních dřevin je plocha kosení snížena o 30%, tj. na 1,6387 ha. Zohledňovány budou fenofáze ZCHD rostlin, budou obsekávány kvetoucí či plodící ZCHD rostliny, především s ohledem na kvetoucí či plodící Anthericum liliago.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Součástí opatření je i odklizení a likvidace veškeré pokosené travní hmoty v souladu s platnými právními předpisy. Kosení travního porostu a jeho shrabání bude provedeno v souladu s platným Standardem péče o přírodu a krajinu č. SPPK D02 004:2017 Sečení, který je dostupný na: _x000D_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První termín kosení bude realizován od nabytí účinnosti Smlouvy do 30. 6. 2023. _x000D_</w:t>
      </w:r>
    </w:p>
    <w:tbl>
      <w:tblPr>
        <w:tblOverlap w:val="never"/>
        <w:jc w:val="center"/>
        <w:tblLayout w:type="fixed"/>
      </w:tblPr>
      <w:tblGrid>
        <w:gridCol w:w="538"/>
        <w:gridCol w:w="773"/>
        <w:gridCol w:w="6389"/>
        <w:gridCol w:w="3130"/>
      </w:tblGrid>
      <w:tr>
        <w:trPr>
          <w:trHeight w:val="298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Ruční seč EVL Košťálov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23733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Sečení travního porostu a rákosin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AECE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65 433,29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ZC04b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Seč křovinořezem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Popis opatření:</w:t>
      </w:r>
    </w:p>
    <w:p>
      <w:pPr>
        <w:widowControl w:val="0"/>
        <w:spacing w:after="1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Plocha vymezená zákresem nad ortofotomapou je 2,3411 ha. Z důvodu výskytu solitérních dřevin je plocha kosení snížena o 30%, tj. na 1,6387 ha. Zohledňovány budou fenofáze ZCHD rostlin, budou obsekávány kvetoucí či plodící ZCHD rostliny, především s ohledem na kvetoucí či plodící Anthericum liliago. _x000D_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Součástí opatření je i odklizení a likvidace veškeré pokosené travní hmoty v souladu s platnými právními předpisy. Kosení travního porostu a jeho shrabání bude provedeno v souladu s platným Standardem péče o přírodu a krajinu č. SPPK D02 004:2017 Sečení, který je dostupný na: _x000D_ </w:t>
      </w:r>
      <w:r>
        <w:fldChar w:fldCharType="begin"/>
      </w:r>
      <w:r>
        <w:rPr/>
        <w:instrText> HYPERLINK "https://standardy.nature.cz/res/archive/414/068346.pdf?seek=1552472871._x000D_"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https://standardy.nature.cz/res/archive/414/068346.pdf?seek=1552472871._x000D_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Druhá seč bude provedena v termínu od 1. 9. do 30. 9. 2023. Druhý termín bude potvrzen pracovníkem RP SCHKO České středohoří a to v závislosti na její potřebě, která je ovlivněna stavem porostu. _x000D_</w:t>
      </w:r>
    </w:p>
    <w:sectPr>
      <w:footnotePr>
        <w:pos w:val="pageBottom"/>
        <w:numFmt w:val="decimal"/>
        <w:numRestart w:val="continuous"/>
      </w:footnotePr>
      <w:pgSz w:w="11900" w:h="16840"/>
      <w:pgMar w:top="1942" w:left="338" w:right="733" w:bottom="1942" w:header="1514" w:footer="1514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6115685</wp:posOffset>
              </wp:positionH>
              <wp:positionV relativeFrom="page">
                <wp:posOffset>1071880</wp:posOffset>
              </wp:positionV>
              <wp:extent cx="944880" cy="35941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4880" cy="3594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PPK-24a/53/23</w:t>
                          </w:r>
                        </w:p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03194/UL/23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81.55000000000001pt;margin-top:84.400000000000006pt;width:74.400000000000006pt;height:28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PPK-24a/53/23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03194/UL/23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220980</wp:posOffset>
              </wp:positionH>
              <wp:positionV relativeFrom="page">
                <wp:posOffset>1442085</wp:posOffset>
              </wp:positionV>
              <wp:extent cx="686689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8668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7.399999999999999pt;margin-top:113.55pt;width:540.7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hlaví nebo zápatí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Titulek tabulky_"/>
    <w:basedOn w:val="DefaultParagraphFont"/>
    <w:link w:val="Style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Jiné_"/>
    <w:basedOn w:val="DefaultParagraphFont"/>
    <w:link w:val="Style1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hlaví nebo zápatí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Titulek tabulky"/>
    <w:basedOn w:val="Normal"/>
    <w:link w:val="CharStyle10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line="257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