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7"/>
        <w:keepNext/>
        <w:keepLines/>
        <w:widowControl w:val="0"/>
        <w:shd w:val="clear" w:color="auto" w:fill="auto"/>
        <w:bidi w:val="0"/>
        <w:spacing w:before="0" w:after="100" w:line="240" w:lineRule="auto"/>
        <w:ind w:left="0" w:right="260" w:firstLine="0"/>
        <w:jc w:val="right"/>
      </w:pPr>
      <w:bookmarkStart w:id="3" w:name="bookmark3"/>
      <w:r>
        <w:rPr>
          <w:rStyle w:val="CharStyle28"/>
        </w:rPr>
        <w:t>■IIIIIIIIWIII</w:t>
      </w:r>
      <w:bookmarkEnd w:id="3"/>
    </w:p>
    <w:p>
      <w:pPr>
        <w:pStyle w:val="Style4"/>
        <w:keepNext w:val="0"/>
        <w:keepLines w:val="0"/>
        <w:widowControl w:val="0"/>
        <w:shd w:val="clear" w:color="auto" w:fill="auto"/>
        <w:bidi w:val="0"/>
        <w:spacing w:before="0" w:after="360" w:line="240" w:lineRule="auto"/>
        <w:ind w:left="0" w:right="260" w:firstLine="0"/>
        <w:jc w:val="right"/>
      </w:pPr>
      <w:r>
        <w:rPr>
          <w:rStyle w:val="CharStyle5"/>
        </w:rPr>
        <w:t>2023004519</w:t>
      </w:r>
    </w:p>
    <w:p>
      <w:pPr>
        <w:pStyle w:val="Style45"/>
        <w:keepNext w:val="0"/>
        <w:keepLines w:val="0"/>
        <w:widowControl w:val="0"/>
        <w:shd w:val="clear" w:color="auto" w:fill="auto"/>
        <w:bidi w:val="0"/>
        <w:spacing w:before="0" w:line="240" w:lineRule="auto"/>
        <w:ind w:left="0" w:right="0" w:firstLine="0"/>
        <w:jc w:val="center"/>
      </w:pPr>
      <w:r>
        <w:rPr>
          <w:rStyle w:val="CharStyle46"/>
          <w:b/>
          <w:bCs/>
        </w:rPr>
        <w:t>SMLOUVA O DÍLO</w:t>
      </w:r>
    </w:p>
    <w:p>
      <w:pPr>
        <w:pStyle w:val="Style2"/>
        <w:keepNext w:val="0"/>
        <w:keepLines w:val="0"/>
        <w:widowControl w:val="0"/>
        <w:shd w:val="clear" w:color="auto" w:fill="auto"/>
        <w:bidi w:val="0"/>
        <w:spacing w:before="0" w:after="360" w:line="240" w:lineRule="auto"/>
        <w:ind w:left="0" w:right="0" w:firstLine="0"/>
        <w:jc w:val="center"/>
      </w:pPr>
      <w:r>
        <w:rPr>
          <w:rStyle w:val="CharStyle3"/>
        </w:rPr>
        <w:t>uzavřená v souladu s ustanovením § 2586 a násl. zákona č. 89/2012 Sb., občanský zákoník,</w:t>
        <w:br/>
        <w:t>mezi níže uvedenými smluvními stranami</w:t>
      </w:r>
    </w:p>
    <w:tbl>
      <w:tblPr>
        <w:tblOverlap w:val="never"/>
        <w:jc w:val="center"/>
        <w:tblLayout w:type="fixed"/>
      </w:tblPr>
      <w:tblGrid>
        <w:gridCol w:w="2669"/>
        <w:gridCol w:w="6197"/>
      </w:tblGrid>
      <w:tr>
        <w:trPr>
          <w:trHeight w:val="466"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Jméno:</w:t>
            </w:r>
          </w:p>
        </w:tc>
        <w:tc>
          <w:tcPr>
            <w:tcBorders/>
            <w:shd w:val="clear" w:color="auto" w:fill="auto"/>
            <w:vAlign w:val="bottom"/>
          </w:tcPr>
          <w:p>
            <w:pPr>
              <w:pStyle w:val="Style51"/>
              <w:keepNext w:val="0"/>
              <w:keepLines w:val="0"/>
              <w:widowControl w:val="0"/>
              <w:shd w:val="clear" w:color="auto" w:fill="auto"/>
              <w:bidi w:val="0"/>
              <w:spacing w:before="0" w:after="0" w:line="271" w:lineRule="auto"/>
              <w:ind w:left="0" w:right="0" w:firstLine="0"/>
              <w:jc w:val="left"/>
              <w:rPr>
                <w:sz w:val="17"/>
                <w:szCs w:val="17"/>
              </w:rPr>
            </w:pPr>
            <w:r>
              <w:rPr>
                <w:rStyle w:val="CharStyle52"/>
                <w:b/>
                <w:bCs/>
                <w:sz w:val="17"/>
                <w:szCs w:val="17"/>
              </w:rPr>
              <w:t>Zdravotnická záchranná služba Jihomoravského kraje, příspěvková organizace</w:t>
            </w:r>
          </w:p>
        </w:tc>
      </w:tr>
      <w:tr>
        <w:trPr>
          <w:trHeight w:val="202"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Sídlo:</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Kamenice 798/1 d, 625 00 Brno</w:t>
            </w:r>
          </w:p>
        </w:tc>
      </w:tr>
      <w:tr>
        <w:trPr>
          <w:trHeight w:val="226" w:hRule="exact"/>
        </w:trPr>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pPr>
            <w:r>
              <w:rPr>
                <w:rStyle w:val="CharStyle52"/>
              </w:rPr>
              <w:t>Jednající:</w:t>
            </w:r>
          </w:p>
        </w:tc>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pPr>
            <w:r>
              <w:rPr>
                <w:rStyle w:val="CharStyle52"/>
              </w:rPr>
              <w:t>MUDr. Hana Albrechtová, ředitelka</w:t>
            </w:r>
          </w:p>
        </w:tc>
      </w:tr>
      <w:tr>
        <w:trPr>
          <w:trHeight w:val="226"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Kontaktní osoba:</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shd w:val="clear" w:color="auto" w:fill="000000"/>
              </w:rPr>
              <w:t>.......​</w:t>
            </w:r>
            <w:r>
              <w:rPr>
                <w:rStyle w:val="CharStyle52"/>
                <w:spacing w:val="2"/>
                <w:shd w:val="clear" w:color="auto" w:fill="000000"/>
              </w:rPr>
              <w:t>...</w:t>
            </w:r>
            <w:r>
              <w:rPr>
                <w:rStyle w:val="CharStyle52"/>
                <w:spacing w:val="3"/>
                <w:shd w:val="clear" w:color="auto" w:fill="000000"/>
              </w:rPr>
              <w:t>........</w:t>
            </w:r>
            <w:r>
              <w:rPr>
                <w:rStyle w:val="CharStyle52"/>
                <w:shd w:val="clear" w:color="auto" w:fill="000000"/>
              </w:rPr>
              <w:t>​.......</w:t>
            </w:r>
            <w:r>
              <w:rPr>
                <w:rStyle w:val="CharStyle52"/>
                <w:spacing w:val="1"/>
                <w:shd w:val="clear" w:color="auto" w:fill="000000"/>
              </w:rPr>
              <w:t>.........</w:t>
            </w:r>
          </w:p>
        </w:tc>
      </w:tr>
      <w:tr>
        <w:trPr>
          <w:trHeight w:val="1272" w:hRule="exact"/>
        </w:trPr>
        <w:tc>
          <w:tcPr>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left"/>
            </w:pPr>
            <w:r>
              <w:rPr>
                <w:rStyle w:val="CharStyle52"/>
              </w:rPr>
              <w:t>IČO;</w:t>
            </w:r>
          </w:p>
          <w:p>
            <w:pPr>
              <w:pStyle w:val="Style51"/>
              <w:keepNext w:val="0"/>
              <w:keepLines w:val="0"/>
              <w:widowControl w:val="0"/>
              <w:shd w:val="clear" w:color="auto" w:fill="auto"/>
              <w:bidi w:val="0"/>
              <w:spacing w:before="0" w:after="0" w:line="240" w:lineRule="auto"/>
              <w:ind w:left="0" w:right="0" w:firstLine="0"/>
              <w:jc w:val="left"/>
            </w:pPr>
            <w:r>
              <w:rPr>
                <w:rStyle w:val="CharStyle52"/>
              </w:rPr>
              <w:t>DIČ:</w:t>
            </w:r>
          </w:p>
          <w:p>
            <w:pPr>
              <w:pStyle w:val="Style51"/>
              <w:keepNext w:val="0"/>
              <w:keepLines w:val="0"/>
              <w:widowControl w:val="0"/>
              <w:shd w:val="clear" w:color="auto" w:fill="auto"/>
              <w:bidi w:val="0"/>
              <w:spacing w:before="0" w:after="0" w:line="240" w:lineRule="auto"/>
              <w:ind w:left="0" w:right="0" w:firstLine="0"/>
              <w:jc w:val="left"/>
            </w:pPr>
            <w:r>
              <w:rPr>
                <w:rStyle w:val="CharStyle52"/>
              </w:rPr>
              <w:t>Zápis v OR:</w:t>
            </w:r>
          </w:p>
          <w:p>
            <w:pPr>
              <w:pStyle w:val="Style51"/>
              <w:keepNext w:val="0"/>
              <w:keepLines w:val="0"/>
              <w:widowControl w:val="0"/>
              <w:shd w:val="clear" w:color="auto" w:fill="auto"/>
              <w:bidi w:val="0"/>
              <w:spacing w:before="0" w:after="0" w:line="240" w:lineRule="auto"/>
              <w:ind w:left="0" w:right="0" w:firstLine="0"/>
              <w:jc w:val="left"/>
            </w:pPr>
            <w:r>
              <w:rPr>
                <w:rStyle w:val="CharStyle52"/>
              </w:rPr>
              <w:t>Bankovní spojení (číslo účtu):</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u w:val="single"/>
                <w:shd w:val="clear" w:color="auto" w:fill="000000"/>
                <w:lang w:val="en-US" w:eastAsia="en-US" w:bidi="en-US"/>
              </w:rPr>
              <w:t>.........</w:t>
            </w:r>
            <w:r>
              <w:rPr>
                <w:rStyle w:val="CharStyle52"/>
                <w:spacing w:val="1"/>
                <w:u w:val="single"/>
                <w:shd w:val="clear" w:color="auto" w:fill="000000"/>
                <w:lang w:val="en-US" w:eastAsia="en-US" w:bidi="en-US"/>
              </w:rPr>
              <w:t>............................</w:t>
            </w:r>
            <w:r>
              <w:rPr>
                <w:rStyle w:val="CharStyle52"/>
                <w:shd w:val="clear" w:color="auto" w:fill="000000"/>
                <w:lang w:val="en-US" w:eastAsia="en-US" w:bidi="en-US"/>
              </w:rPr>
              <w:t>..</w:t>
            </w:r>
            <w:r>
              <w:rPr>
                <w:rStyle w:val="CharStyle52"/>
                <w:shd w:val="clear" w:color="auto" w:fill="000000"/>
              </w:rPr>
              <w:t>​</w:t>
            </w:r>
            <w:r>
              <w:rPr>
                <w:rStyle w:val="CharStyle52"/>
                <w:spacing w:val="8"/>
                <w:shd w:val="clear" w:color="auto" w:fill="000000"/>
              </w:rPr>
              <w:t>...</w:t>
            </w:r>
            <w:r>
              <w:rPr>
                <w:rStyle w:val="CharStyle52"/>
                <w:spacing w:val="9"/>
                <w:shd w:val="clear" w:color="auto" w:fill="000000"/>
              </w:rPr>
              <w:t>..</w:t>
            </w:r>
            <w:r>
              <w:rPr>
                <w:rStyle w:val="CharStyle52"/>
                <w:shd w:val="clear" w:color="auto" w:fill="000000"/>
              </w:rPr>
              <w:t>​....</w:t>
            </w:r>
            <w:r>
              <w:rPr>
                <w:rStyle w:val="CharStyle52"/>
                <w:spacing w:val="1"/>
                <w:shd w:val="clear" w:color="auto" w:fill="000000"/>
              </w:rPr>
              <w:t>.....</w:t>
            </w:r>
            <w:r>
              <w:rPr>
                <w:rStyle w:val="CharStyle52"/>
                <w:shd w:val="clear" w:color="auto" w:fill="000000"/>
              </w:rPr>
              <w:t>​</w:t>
            </w:r>
            <w:r>
              <w:rPr>
                <w:rStyle w:val="CharStyle52"/>
                <w:spacing w:val="2"/>
                <w:shd w:val="clear" w:color="auto" w:fill="000000"/>
              </w:rPr>
              <w:t>..................</w:t>
            </w:r>
            <w:r>
              <w:rPr>
                <w:rStyle w:val="CharStyle52"/>
                <w:spacing w:val="3"/>
                <w:shd w:val="clear" w:color="auto" w:fill="000000"/>
              </w:rPr>
              <w:t>.</w:t>
            </w:r>
            <w:r>
              <w:rPr>
                <w:rStyle w:val="CharStyle52"/>
                <w:shd w:val="clear" w:color="auto" w:fill="000000"/>
              </w:rPr>
              <w:t>​</w:t>
            </w:r>
            <w:r>
              <w:rPr>
                <w:rStyle w:val="CharStyle52"/>
                <w:spacing w:val="6"/>
                <w:shd w:val="clear" w:color="auto" w:fill="000000"/>
              </w:rPr>
              <w:t>....</w:t>
            </w:r>
            <w:r>
              <w:rPr>
                <w:rStyle w:val="CharStyle52"/>
                <w:spacing w:val="7"/>
                <w:shd w:val="clear" w:color="auto" w:fill="000000"/>
              </w:rPr>
              <w:t>....</w:t>
            </w:r>
            <w:r>
              <w:rPr>
                <w:rStyle w:val="CharStyle52"/>
                <w:shd w:val="clear" w:color="auto" w:fill="000000"/>
              </w:rPr>
              <w:t>​....</w:t>
            </w:r>
            <w:r>
              <w:rPr>
                <w:rStyle w:val="CharStyle52"/>
                <w:spacing w:val="1"/>
                <w:shd w:val="clear" w:color="auto" w:fill="000000"/>
              </w:rPr>
              <w:t>.....</w:t>
            </w:r>
            <w:r>
              <w:rPr>
                <w:rStyle w:val="CharStyle52"/>
                <w:shd w:val="clear" w:color="auto" w:fill="000000"/>
              </w:rPr>
              <w:t>​..................</w:t>
            </w:r>
          </w:p>
          <w:p>
            <w:pPr>
              <w:pStyle w:val="Style51"/>
              <w:keepNext w:val="0"/>
              <w:keepLines w:val="0"/>
              <w:widowControl w:val="0"/>
              <w:shd w:val="clear" w:color="auto" w:fill="auto"/>
              <w:bidi w:val="0"/>
              <w:spacing w:before="0" w:after="0" w:line="240" w:lineRule="auto"/>
              <w:ind w:left="0" w:right="0" w:firstLine="0"/>
              <w:jc w:val="left"/>
            </w:pPr>
            <w:r>
              <w:rPr>
                <w:rStyle w:val="CharStyle52"/>
              </w:rPr>
              <w:t>00346292</w:t>
            </w:r>
          </w:p>
          <w:p>
            <w:pPr>
              <w:pStyle w:val="Style51"/>
              <w:keepNext w:val="0"/>
              <w:keepLines w:val="0"/>
              <w:widowControl w:val="0"/>
              <w:shd w:val="clear" w:color="auto" w:fill="auto"/>
              <w:bidi w:val="0"/>
              <w:spacing w:before="0" w:after="0" w:line="240" w:lineRule="auto"/>
              <w:ind w:left="0" w:right="0" w:firstLine="0"/>
              <w:jc w:val="left"/>
            </w:pPr>
            <w:r>
              <w:rPr>
                <w:rStyle w:val="CharStyle52"/>
              </w:rPr>
              <w:t>OZ00346292</w:t>
            </w:r>
          </w:p>
          <w:p>
            <w:pPr>
              <w:pStyle w:val="Style51"/>
              <w:keepNext w:val="0"/>
              <w:keepLines w:val="0"/>
              <w:widowControl w:val="0"/>
              <w:shd w:val="clear" w:color="auto" w:fill="auto"/>
              <w:bidi w:val="0"/>
              <w:spacing w:before="0" w:after="0" w:line="240" w:lineRule="auto"/>
              <w:ind w:left="0" w:right="0" w:firstLine="0"/>
              <w:jc w:val="left"/>
            </w:pPr>
            <w:r>
              <w:rPr>
                <w:rStyle w:val="CharStyle52"/>
              </w:rPr>
              <w:t>Krajský soud v Brně sp. zn. Pr 1245</w:t>
            </w:r>
          </w:p>
          <w:p>
            <w:pPr>
              <w:pStyle w:val="Style51"/>
              <w:keepNext w:val="0"/>
              <w:keepLines w:val="0"/>
              <w:widowControl w:val="0"/>
              <w:shd w:val="clear" w:color="auto" w:fill="auto"/>
              <w:bidi w:val="0"/>
              <w:spacing w:before="0" w:after="0" w:line="240" w:lineRule="auto"/>
              <w:ind w:left="0" w:right="0" w:firstLine="0"/>
              <w:jc w:val="left"/>
            </w:pPr>
            <w:r>
              <w:rPr>
                <w:rStyle w:val="CharStyle52"/>
              </w:rPr>
              <w:t>MONETA Money Bank, a.s., č. ú. 117203514/0600</w:t>
            </w:r>
          </w:p>
        </w:tc>
      </w:tr>
    </w:tbl>
    <w:p>
      <w:pPr>
        <w:pStyle w:val="Style47"/>
        <w:keepNext w:val="0"/>
        <w:keepLines w:val="0"/>
        <w:widowControl w:val="0"/>
        <w:shd w:val="clear" w:color="auto" w:fill="auto"/>
        <w:bidi w:val="0"/>
        <w:spacing w:before="0" w:after="0" w:line="240" w:lineRule="auto"/>
        <w:ind w:left="10" w:right="0" w:firstLine="0"/>
        <w:jc w:val="left"/>
        <w:rPr>
          <w:sz w:val="19"/>
          <w:szCs w:val="19"/>
        </w:rPr>
      </w:pPr>
      <w:r>
        <w:rPr>
          <w:rStyle w:val="CharStyle48"/>
          <w:sz w:val="19"/>
          <w:szCs w:val="19"/>
        </w:rPr>
        <w:t xml:space="preserve">(dále jen </w:t>
      </w:r>
      <w:r>
        <w:rPr>
          <w:rStyle w:val="CharStyle48"/>
          <w:b/>
          <w:bCs/>
          <w:i/>
          <w:iCs/>
          <w:sz w:val="19"/>
          <w:szCs w:val="19"/>
        </w:rPr>
        <w:t>„objednatel</w:t>
      </w:r>
    </w:p>
    <w:p>
      <w:pPr>
        <w:widowControl w:val="0"/>
        <w:spacing w:after="279" w:line="1" w:lineRule="exact"/>
      </w:pPr>
    </w:p>
    <w:p>
      <w:pPr>
        <w:widowControl w:val="0"/>
        <w:spacing w:line="1" w:lineRule="exact"/>
      </w:pPr>
    </w:p>
    <w:tbl>
      <w:tblPr>
        <w:tblOverlap w:val="never"/>
        <w:jc w:val="center"/>
        <w:tblLayout w:type="fixed"/>
      </w:tblPr>
      <w:tblGrid>
        <w:gridCol w:w="2669"/>
        <w:gridCol w:w="6192"/>
      </w:tblGrid>
      <w:tr>
        <w:trPr>
          <w:trHeight w:val="571" w:hRule="exact"/>
        </w:trPr>
        <w:tc>
          <w:tcPr>
            <w:tcBorders/>
            <w:shd w:val="clear" w:color="auto" w:fill="auto"/>
            <w:vAlign w:val="top"/>
          </w:tcPr>
          <w:p>
            <w:pPr>
              <w:pStyle w:val="Style51"/>
              <w:keepNext w:val="0"/>
              <w:keepLines w:val="0"/>
              <w:widowControl w:val="0"/>
              <w:shd w:val="clear" w:color="auto" w:fill="auto"/>
              <w:bidi w:val="0"/>
              <w:spacing w:before="0" w:line="240" w:lineRule="auto"/>
              <w:ind w:left="0" w:right="0" w:firstLine="0"/>
              <w:jc w:val="left"/>
            </w:pPr>
            <w:r>
              <w:rPr>
                <w:rStyle w:val="CharStyle52"/>
              </w:rPr>
              <w:t>d</w:t>
            </w:r>
          </w:p>
          <w:p>
            <w:pPr>
              <w:pStyle w:val="Style51"/>
              <w:keepNext w:val="0"/>
              <w:keepLines w:val="0"/>
              <w:widowControl w:val="0"/>
              <w:shd w:val="clear" w:color="auto" w:fill="auto"/>
              <w:bidi w:val="0"/>
              <w:spacing w:before="0" w:after="0" w:line="240" w:lineRule="auto"/>
              <w:ind w:left="0" w:right="0" w:firstLine="0"/>
              <w:jc w:val="left"/>
            </w:pPr>
            <w:r>
              <w:rPr>
                <w:rStyle w:val="CharStyle52"/>
              </w:rPr>
              <w:t>Jméno:</w:t>
            </w:r>
          </w:p>
        </w:tc>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b/>
                <w:bCs/>
                <w:i/>
                <w:iCs/>
                <w:color w:val="533D14"/>
                <w:sz w:val="17"/>
                <w:szCs w:val="17"/>
              </w:rPr>
              <w:t>NAFRA S.R.O.</w:t>
            </w:r>
          </w:p>
        </w:tc>
      </w:tr>
      <w:tr>
        <w:trPr>
          <w:trHeight w:val="211"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Sídlo:</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i/>
                <w:iCs/>
                <w:color w:val="533D14"/>
              </w:rPr>
              <w:t>9.KVĚTNA 837</w:t>
            </w:r>
          </w:p>
        </w:tc>
      </w:tr>
      <w:tr>
        <w:trPr>
          <w:trHeight w:val="235" w:hRule="exact"/>
        </w:trPr>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both"/>
            </w:pPr>
            <w:r>
              <w:rPr>
                <w:rStyle w:val="CharStyle52"/>
              </w:rPr>
              <w:t>Jednající:</w:t>
            </w:r>
          </w:p>
        </w:tc>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pPr>
            <w:r>
              <w:rPr>
                <w:rStyle w:val="CharStyle52"/>
                <w:i/>
                <w:iCs/>
                <w:color w:val="533D14"/>
              </w:rPr>
              <w:t>JAN ŠPONIAR</w:t>
            </w:r>
          </w:p>
        </w:tc>
      </w:tr>
      <w:tr>
        <w:trPr>
          <w:trHeight w:val="226"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Kontaktní osoba:</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i/>
                <w:iCs/>
                <w:spacing w:val="5"/>
                <w:shd w:val="clear" w:color="auto" w:fill="000000"/>
              </w:rPr>
              <w:t>.</w:t>
            </w:r>
            <w:r>
              <w:rPr>
                <w:rStyle w:val="CharStyle52"/>
                <w:i/>
                <w:iCs/>
                <w:spacing w:val="6"/>
                <w:shd w:val="clear" w:color="auto" w:fill="000000"/>
              </w:rPr>
              <w:t>......</w:t>
            </w:r>
            <w:r>
              <w:rPr>
                <w:rStyle w:val="CharStyle52"/>
                <w:i/>
                <w:iCs/>
                <w:shd w:val="clear" w:color="auto" w:fill="000000"/>
              </w:rPr>
              <w:t>​........</w:t>
            </w:r>
            <w:r>
              <w:rPr>
                <w:rStyle w:val="CharStyle52"/>
                <w:i/>
                <w:iCs/>
                <w:spacing w:val="1"/>
                <w:shd w:val="clear" w:color="auto" w:fill="000000"/>
              </w:rPr>
              <w:t>........</w:t>
            </w:r>
          </w:p>
        </w:tc>
      </w:tr>
      <w:tr>
        <w:trPr>
          <w:trHeight w:val="451" w:hRule="exact"/>
        </w:trPr>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pPr>
            <w:r>
              <w:rPr>
                <w:rStyle w:val="CharStyle52"/>
              </w:rPr>
              <w:t>IČO:</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shd w:val="clear" w:color="auto" w:fill="000000"/>
                <w:lang w:val="en-US" w:eastAsia="en-US" w:bidi="en-US"/>
              </w:rPr>
              <w:t>..................​</w:t>
            </w:r>
            <w:r>
              <w:rPr>
                <w:rStyle w:val="CharStyle52"/>
                <w:spacing w:val="3"/>
                <w:shd w:val="clear" w:color="auto" w:fill="000000"/>
                <w:lang w:val="en-US" w:eastAsia="en-US" w:bidi="en-US"/>
              </w:rPr>
              <w:t>.......</w:t>
            </w:r>
            <w:r>
              <w:rPr>
                <w:rStyle w:val="CharStyle52"/>
                <w:spacing w:val="4"/>
                <w:shd w:val="clear" w:color="auto" w:fill="000000"/>
                <w:lang w:val="en-US" w:eastAsia="en-US" w:bidi="en-US"/>
              </w:rPr>
              <w:t>.....</w:t>
            </w:r>
            <w:r>
              <w:rPr>
                <w:rStyle w:val="CharStyle52"/>
                <w:shd w:val="clear" w:color="auto" w:fill="000000"/>
                <w:lang w:val="en-US" w:eastAsia="en-US" w:bidi="en-US"/>
              </w:rPr>
              <w:t>.</w:t>
            </w:r>
            <w:r>
              <w:rPr>
                <w:rStyle w:val="CharStyle52"/>
                <w:i/>
                <w:iCs/>
                <w:shd w:val="clear" w:color="auto" w:fill="000000"/>
              </w:rPr>
              <w:t>.</w:t>
            </w:r>
            <w:r>
              <w:rPr>
                <w:rStyle w:val="CharStyle52"/>
                <w:i/>
                <w:iCs/>
                <w:spacing w:val="10"/>
                <w:shd w:val="clear" w:color="auto" w:fill="000000"/>
              </w:rPr>
              <w:t>..</w:t>
            </w:r>
            <w:r>
              <w:rPr>
                <w:rStyle w:val="CharStyle52"/>
                <w:i/>
                <w:iCs/>
                <w:spacing w:val="11"/>
                <w:shd w:val="clear" w:color="auto" w:fill="000000"/>
              </w:rPr>
              <w:t>..</w:t>
            </w:r>
            <w:r>
              <w:rPr>
                <w:rStyle w:val="CharStyle52"/>
                <w:i/>
                <w:iCs/>
                <w:shd w:val="clear" w:color="auto" w:fill="000000"/>
              </w:rPr>
              <w:t>​....</w:t>
            </w:r>
            <w:r>
              <w:rPr>
                <w:rStyle w:val="CharStyle52"/>
                <w:i/>
                <w:iCs/>
                <w:spacing w:val="1"/>
                <w:shd w:val="clear" w:color="auto" w:fill="000000"/>
              </w:rPr>
              <w:t>.....</w:t>
            </w:r>
            <w:r>
              <w:rPr>
                <w:rStyle w:val="CharStyle52"/>
                <w:i/>
                <w:iCs/>
                <w:shd w:val="clear" w:color="auto" w:fill="000000"/>
              </w:rPr>
              <w:t>​.......​.......​......</w:t>
            </w:r>
            <w:r>
              <w:rPr>
                <w:rStyle w:val="CharStyle52"/>
                <w:i/>
                <w:iCs/>
                <w:color w:val="533D14"/>
              </w:rPr>
              <w:t xml:space="preserve"> 08157154</w:t>
            </w:r>
          </w:p>
        </w:tc>
      </w:tr>
      <w:tr>
        <w:trPr>
          <w:trHeight w:val="226"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DIČ:</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i/>
                <w:iCs/>
                <w:color w:val="533D14"/>
              </w:rPr>
              <w:t>CZ08157154</w:t>
            </w:r>
          </w:p>
        </w:tc>
      </w:tr>
      <w:tr>
        <w:trPr>
          <w:trHeight w:val="226" w:hRule="exact"/>
        </w:trPr>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pPr>
            <w:r>
              <w:rPr>
                <w:rStyle w:val="CharStyle52"/>
              </w:rPr>
              <w:t>Zápis v OR:</w:t>
            </w:r>
          </w:p>
        </w:tc>
        <w:tc>
          <w:tcPr>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pPr>
            <w:r>
              <w:rPr>
                <w:rStyle w:val="CharStyle52"/>
                <w:i/>
                <w:iCs/>
                <w:color w:val="533D14"/>
              </w:rPr>
              <w:t>vedeném Městským soudem v Praze oddíl C, vložka 313 934</w:t>
            </w:r>
          </w:p>
        </w:tc>
      </w:tr>
      <w:tr>
        <w:trPr>
          <w:trHeight w:val="370" w:hRule="exact"/>
        </w:trPr>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rPr>
              <w:t>Bankovní spojení (číslo účtu):</w:t>
            </w:r>
          </w:p>
        </w:tc>
        <w:tc>
          <w:tcPr>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pPr>
            <w:r>
              <w:rPr>
                <w:rStyle w:val="CharStyle52"/>
                <w:i/>
                <w:iCs/>
                <w:color w:val="533D14"/>
              </w:rPr>
              <w:t>Fio banka a.. 2501637092/2010</w:t>
            </w:r>
          </w:p>
        </w:tc>
      </w:tr>
    </w:tbl>
    <w:p>
      <w:pPr>
        <w:pStyle w:val="Style47"/>
        <w:keepNext w:val="0"/>
        <w:keepLines w:val="0"/>
        <w:widowControl w:val="0"/>
        <w:shd w:val="clear" w:color="auto" w:fill="auto"/>
        <w:bidi w:val="0"/>
        <w:spacing w:before="0" w:after="0" w:line="240" w:lineRule="auto"/>
        <w:ind w:left="10" w:right="0" w:firstLine="0"/>
        <w:jc w:val="left"/>
        <w:rPr>
          <w:sz w:val="19"/>
          <w:szCs w:val="19"/>
        </w:rPr>
      </w:pPr>
      <w:r>
        <w:rPr>
          <w:rStyle w:val="CharStyle48"/>
          <w:sz w:val="19"/>
          <w:szCs w:val="19"/>
        </w:rPr>
        <w:t xml:space="preserve">(dále jen </w:t>
      </w:r>
      <w:r>
        <w:rPr>
          <w:rStyle w:val="CharStyle48"/>
          <w:b/>
          <w:bCs/>
          <w:i/>
          <w:iCs/>
          <w:sz w:val="19"/>
          <w:szCs w:val="19"/>
        </w:rPr>
        <w:t>„zhotovitel</w:t>
      </w:r>
    </w:p>
    <w:p>
      <w:pPr>
        <w:widowControl w:val="0"/>
        <w:spacing w:after="1019" w:line="1" w:lineRule="exact"/>
      </w:pPr>
    </w:p>
    <w:p>
      <w:pPr>
        <w:pStyle w:val="Style2"/>
        <w:keepNext w:val="0"/>
        <w:keepLines w:val="0"/>
        <w:widowControl w:val="0"/>
        <w:numPr>
          <w:ilvl w:val="0"/>
          <w:numId w:val="1"/>
        </w:numPr>
        <w:shd w:val="clear" w:color="auto" w:fill="auto"/>
        <w:tabs>
          <w:tab w:pos="403" w:val="left"/>
        </w:tabs>
        <w:bidi w:val="0"/>
        <w:spacing w:before="0" w:after="240" w:line="240" w:lineRule="auto"/>
        <w:ind w:left="420" w:right="0" w:hanging="420"/>
        <w:jc w:val="both"/>
      </w:pPr>
      <w:r>
        <w:rPr>
          <w:rStyle w:val="CharStyle3"/>
        </w:rPr>
        <w:t>Zhotovitel se zavazuje provádět pro objednatele dílo, spočívající v pravidelném měsíčním úklidu a údržbě podlah jeho výjezdové základny v Boskovicích, a to v rozsahu dle technické specifikace, která je přílohou č. 1 této smlouvy. Součástí tohoto úklidu a údržby je rovněž provádění dezinfekce pracoviště objednatele, a to způsobem, v rozsahu a za podmínek dle příslušného dezinfekčního programu a postupu pro dezinfekci objednatele, který je obsažen v příloze č. 1.</w:t>
      </w:r>
    </w:p>
    <w:p>
      <w:pPr>
        <w:pStyle w:val="Style2"/>
        <w:keepNext w:val="0"/>
        <w:keepLines w:val="0"/>
        <w:widowControl w:val="0"/>
        <w:numPr>
          <w:ilvl w:val="0"/>
          <w:numId w:val="1"/>
        </w:numPr>
        <w:shd w:val="clear" w:color="auto" w:fill="auto"/>
        <w:tabs>
          <w:tab w:pos="403" w:val="left"/>
        </w:tabs>
        <w:bidi w:val="0"/>
        <w:spacing w:before="0" w:after="240" w:line="240" w:lineRule="auto"/>
        <w:ind w:left="420" w:right="0" w:hanging="420"/>
        <w:jc w:val="both"/>
      </w:pPr>
      <w:r>
        <w:rPr>
          <w:rStyle w:val="CharStyle3"/>
        </w:rPr>
        <w:t>Úklidem a údržbou podle čl. 1 této smlouvy se pro účely této smlouvy rozumí strojové čištění podlah - o ploše 140,55 m</w:t>
      </w:r>
      <w:r>
        <w:rPr>
          <w:rStyle w:val="CharStyle3"/>
          <w:vertAlign w:val="superscript"/>
        </w:rPr>
        <w:t>2</w:t>
      </w:r>
      <w:r>
        <w:rPr>
          <w:rStyle w:val="CharStyle3"/>
        </w:rPr>
        <w:t>.</w:t>
      </w:r>
    </w:p>
    <w:p>
      <w:pPr>
        <w:pStyle w:val="Style2"/>
        <w:keepNext w:val="0"/>
        <w:keepLines w:val="0"/>
        <w:widowControl w:val="0"/>
        <w:numPr>
          <w:ilvl w:val="0"/>
          <w:numId w:val="1"/>
        </w:numPr>
        <w:shd w:val="clear" w:color="auto" w:fill="auto"/>
        <w:tabs>
          <w:tab w:pos="403" w:val="left"/>
        </w:tabs>
        <w:bidi w:val="0"/>
        <w:spacing w:before="0" w:after="240" w:line="240" w:lineRule="auto"/>
        <w:ind w:left="420" w:right="0" w:hanging="420"/>
        <w:jc w:val="both"/>
      </w:pPr>
      <w:r>
        <w:rPr>
          <w:rStyle w:val="CharStyle3"/>
        </w:rPr>
        <w:t xml:space="preserve">Zhotovitel se zavazuje plnit svůj závazek podle čl. 1 této smlouvy v termínech dne časového harmonogramu, obsaženého v příloze č. 1. Závazek zhotovitele podle čl. 1 této smlouvy se považuje za splněný vždy po faktickém provedení všech úklidových prací, připadajících na příslušný kalendářní měsíc, zápisem o jejich provedení do tzv. </w:t>
      </w:r>
      <w:r>
        <w:rPr>
          <w:rStyle w:val="CharStyle3"/>
          <w:i/>
          <w:iCs/>
        </w:rPr>
        <w:t>„Záznamu o provedení úklidových prací",</w:t>
      </w:r>
      <w:r>
        <w:rPr>
          <w:rStyle w:val="CharStyle3"/>
        </w:rPr>
        <w:t xml:space="preserve"> podepsaným příslušným zaměstnancem zhotovitele. Vyhotovení Záznamu je přitom nedílnou součástí závazku zhotovitele podle čl. 1 této smlouvy. Objednatel je oprávněn provést kontrolu kvality a způsobu kteréhokoliv úklidu a údržby venkovních ploch dle této smlouvy, a to kdykoliv dle uvážení objednatele. Za tímto účelem je zhotovitel povinen poskytnout objednateli odpovídající součinnost.</w:t>
      </w:r>
    </w:p>
    <w:p>
      <w:pPr>
        <w:pStyle w:val="Style2"/>
        <w:keepNext w:val="0"/>
        <w:keepLines w:val="0"/>
        <w:widowControl w:val="0"/>
        <w:numPr>
          <w:ilvl w:val="0"/>
          <w:numId w:val="1"/>
        </w:numPr>
        <w:shd w:val="clear" w:color="auto" w:fill="auto"/>
        <w:tabs>
          <w:tab w:pos="403" w:val="left"/>
        </w:tabs>
        <w:bidi w:val="0"/>
        <w:spacing w:before="0" w:after="260" w:line="240" w:lineRule="auto"/>
        <w:ind w:left="420" w:right="0" w:hanging="420"/>
        <w:jc w:val="both"/>
      </w:pPr>
      <w:r>
        <w:rPr>
          <w:rStyle w:val="CharStyle3"/>
        </w:rPr>
        <w:t>Při provádění díla je zhotovitel povinen postupovat podle této smlouvy, příslušných právních předpisů, interních předpisů objednatele, zejména jeho hygienicko-epidemiologického provozního řádu schváleného příslušným orgánem ochrany veřejného zdraví, průběžných pokynů objednatele a s náležitou odbornou péčí.</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Místem plnění závazku zhotovitele podle této smlouvy je výjezdová základna objednatele v Boskovicích, na parcelách č. 3339/29 a 3339/30.</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Pro případ prodlení s provedením díla nebo jeho částí ve lhůtách podle časového harmonogramu podle čl.3 této smlouvy se zhotovitel zavazuje zaplatit objednateli smluvní pokutu ve výši 0,1 % z ceny díla podle čl. 7 této smlouvy za každý započatý den tohoto prodlení.</w:t>
      </w:r>
    </w:p>
    <w:p>
      <w:pPr>
        <w:pStyle w:val="Style2"/>
        <w:keepNext w:val="0"/>
        <w:keepLines w:val="0"/>
        <w:widowControl w:val="0"/>
        <w:numPr>
          <w:ilvl w:val="0"/>
          <w:numId w:val="1"/>
        </w:numPr>
        <w:shd w:val="clear" w:color="auto" w:fill="auto"/>
        <w:tabs>
          <w:tab w:pos="403" w:val="left"/>
        </w:tabs>
        <w:bidi w:val="0"/>
        <w:spacing w:before="0" w:line="262" w:lineRule="auto"/>
        <w:ind w:left="400" w:right="0" w:hanging="400"/>
        <w:jc w:val="both"/>
        <w:rPr>
          <w:sz w:val="17"/>
          <w:szCs w:val="17"/>
        </w:rPr>
      </w:pPr>
      <w:r>
        <w:rPr>
          <w:rStyle w:val="CharStyle3"/>
        </w:rPr>
        <w:t xml:space="preserve">Objednatel se zavazuje platit zhotoviteli za dílo podle čl. 2 této smlouvy paušální cenu ve výši </w:t>
      </w:r>
      <w:r>
        <w:rPr>
          <w:rStyle w:val="CharStyle3"/>
          <w:b/>
          <w:bCs/>
          <w:i/>
          <w:iCs/>
          <w:sz w:val="17"/>
          <w:szCs w:val="17"/>
        </w:rPr>
        <w:t>9700</w:t>
      </w:r>
      <w:r>
        <w:rPr>
          <w:rStyle w:val="CharStyle3"/>
          <w:b/>
          <w:bCs/>
          <w:sz w:val="17"/>
          <w:szCs w:val="17"/>
        </w:rPr>
        <w:t xml:space="preserve"> Kč měsíčně bez DPH, tj. </w:t>
      </w:r>
      <w:r>
        <w:rPr>
          <w:rStyle w:val="CharStyle3"/>
          <w:b/>
          <w:bCs/>
          <w:i/>
          <w:iCs/>
          <w:sz w:val="17"/>
          <w:szCs w:val="17"/>
        </w:rPr>
        <w:t>11737</w:t>
      </w:r>
      <w:r>
        <w:rPr>
          <w:rStyle w:val="CharStyle3"/>
          <w:b/>
          <w:bCs/>
          <w:sz w:val="17"/>
          <w:szCs w:val="17"/>
        </w:rPr>
        <w:t xml:space="preserve"> Kč měsíčně vč. DPH.</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Součástí ceny díla podle čl. 7 této smlouvy je i náhrada veškerých nákladů, které zhotovitel vynaloží na splnění svého závazku podle čl. 1 této smlouvy nebo v souvislosti s ním, a daň z přidané hodnoty ve výši podle zákona.</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 xml:space="preserve">Cena díla podle čl. 7 této smlouvy je splatná vždy po skončení příslušného kalendářního měsíce za celé dílo odvedené v tomto měsíci ve lhůtě do 30-ti dnů od předložení jejího písemného vyúčtování (faktury/daňového dokladu). Faktura bude doručena elektronicky na email: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lang w:val="en-US" w:eastAsia="en-US" w:bidi="en-US"/>
        </w:rPr>
        <w:t xml:space="preserve">. </w:t>
      </w:r>
      <w:r>
        <w:rPr>
          <w:rStyle w:val="CharStyle3"/>
        </w:rPr>
        <w:t xml:space="preserve">Přílohou faktury bude objednatelem odsouhlasený a podepsaný </w:t>
      </w:r>
      <w:r>
        <w:rPr>
          <w:rStyle w:val="CharStyle3"/>
          <w:i/>
          <w:iCs/>
        </w:rPr>
        <w:t>„Měsíční záznam o provedení úklidových prací“.</w:t>
      </w:r>
      <w:r>
        <w:rPr>
          <w:rStyle w:val="CharStyle3"/>
        </w:rPr>
        <w:t xml:space="preserve"> Na faktuře musí být mimo jiné vždy uvedeno toto číslo veřejné zakázky, ke které se faktura vztahuje: </w:t>
      </w:r>
      <w:r>
        <w:rPr>
          <w:rStyle w:val="CharStyle3"/>
          <w:b/>
          <w:bCs/>
          <w:sz w:val="17"/>
          <w:szCs w:val="17"/>
        </w:rPr>
        <w:t xml:space="preserve">P23V00001816. </w:t>
      </w:r>
      <w:r>
        <w:rPr>
          <w:rStyle w:val="CharStyle3"/>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403" w:val="left"/>
        </w:tabs>
        <w:bidi w:val="0"/>
        <w:spacing w:before="0" w:line="262" w:lineRule="auto"/>
        <w:ind w:left="400" w:right="0" w:hanging="400"/>
        <w:jc w:val="both"/>
      </w:pPr>
      <w:r>
        <w:rPr>
          <w:rStyle w:val="CharStyle3"/>
        </w:rPr>
        <w:t>Pro případ prodlení s úhradou ceny díla podle čl. 7 této smlouvy ve lhůtě podle čl. 9 této smlouvy se objednatel zavazuje zaplatit zhotoviteli úrok z prodlení ve výši dle zákona.</w:t>
      </w:r>
    </w:p>
    <w:p>
      <w:pPr>
        <w:pStyle w:val="Style2"/>
        <w:keepNext w:val="0"/>
        <w:keepLines w:val="0"/>
        <w:widowControl w:val="0"/>
        <w:numPr>
          <w:ilvl w:val="0"/>
          <w:numId w:val="1"/>
        </w:numPr>
        <w:shd w:val="clear" w:color="auto" w:fill="auto"/>
        <w:tabs>
          <w:tab w:pos="403" w:val="left"/>
        </w:tabs>
        <w:bidi w:val="0"/>
        <w:spacing w:before="0" w:line="257" w:lineRule="auto"/>
        <w:ind w:left="400" w:right="0" w:hanging="400"/>
        <w:jc w:val="both"/>
      </w:pPr>
      <w:r>
        <w:rPr>
          <w:rStyle w:val="CharStyle3"/>
        </w:rPr>
        <w:t>Objednatel se zavazuje poskytnout zhotoviteli součinnost, potřebnou k řádnému splnění jeho závazku podle čl. 1 této smlouvy, zejména mu umožňovat včasným předáním svého pracoviště plnění jeho závazku podle této smlouvy v dohodnutých lhůtách.</w:t>
      </w:r>
    </w:p>
    <w:p>
      <w:pPr>
        <w:pStyle w:val="Style2"/>
        <w:keepNext w:val="0"/>
        <w:keepLines w:val="0"/>
        <w:widowControl w:val="0"/>
        <w:numPr>
          <w:ilvl w:val="0"/>
          <w:numId w:val="1"/>
        </w:numPr>
        <w:shd w:val="clear" w:color="auto" w:fill="auto"/>
        <w:tabs>
          <w:tab w:pos="403" w:val="left"/>
        </w:tabs>
        <w:bidi w:val="0"/>
        <w:spacing w:before="0" w:line="254" w:lineRule="auto"/>
        <w:ind w:left="400" w:right="0" w:hanging="400"/>
        <w:jc w:val="both"/>
      </w:pPr>
      <w:r>
        <w:rPr>
          <w:rStyle w:val="CharStyle3"/>
        </w:rPr>
        <w:t>Zhotovitel poskytuje objednateli záruku za jakost díla stím, že případné vady díla je třeba reklamovat do 24 hodin od splnění závazku zhotovitele k provedení díla nebo jeho části. V tomto smyslu se zhotovitel zavazuje bezplatně a ihned po jejich reklamaci odstraňovat reklamované vady.</w:t>
      </w:r>
    </w:p>
    <w:p>
      <w:pPr>
        <w:pStyle w:val="Style2"/>
        <w:keepNext w:val="0"/>
        <w:keepLines w:val="0"/>
        <w:widowControl w:val="0"/>
        <w:numPr>
          <w:ilvl w:val="0"/>
          <w:numId w:val="1"/>
        </w:numPr>
        <w:shd w:val="clear" w:color="auto" w:fill="auto"/>
        <w:tabs>
          <w:tab w:pos="403" w:val="left"/>
        </w:tabs>
        <w:bidi w:val="0"/>
        <w:spacing w:before="0" w:line="259" w:lineRule="auto"/>
        <w:ind w:left="400" w:right="0" w:hanging="400"/>
        <w:jc w:val="both"/>
      </w:pPr>
      <w:r>
        <w:rPr>
          <w:rStyle w:val="CharStyle3"/>
        </w:rPr>
        <w:t>Zhotovitel je povinen zajistit, aby pracovníci zhotovitele zachovávali mlčenlivost o skutečnostech a informacích, se kterými se mohou při poskytování služeb objednateli (při výkonu práce) seznámit.</w:t>
      </w:r>
    </w:p>
    <w:p>
      <w:pPr>
        <w:pStyle w:val="Style2"/>
        <w:keepNext w:val="0"/>
        <w:keepLines w:val="0"/>
        <w:widowControl w:val="0"/>
        <w:numPr>
          <w:ilvl w:val="0"/>
          <w:numId w:val="1"/>
        </w:numPr>
        <w:shd w:val="clear" w:color="auto" w:fill="auto"/>
        <w:tabs>
          <w:tab w:pos="403" w:val="left"/>
        </w:tabs>
        <w:bidi w:val="0"/>
        <w:spacing w:before="0" w:line="254" w:lineRule="auto"/>
        <w:ind w:left="400" w:right="0" w:hanging="400"/>
        <w:jc w:val="both"/>
      </w:pPr>
      <w:r>
        <w:rPr>
          <w:rStyle w:val="CharStyle3"/>
        </w:rPr>
        <w:t>Není-li touto smlouvou ujednáno jinak, řídí se vzájemný právní vztah mezi zhotovitelem a objednatelem ustanovení § 2586 až 2620 občanského zákoníku, přičemž tato právní úprava má přednost před nepsanými obchodními zvyklostmi. Tímto ujednáním se přitom vylučuje aplikaci ustanovení § 558 občanského zákoníku na vztah mezi oběma stranami podle této smlouvy.</w:t>
      </w:r>
    </w:p>
    <w:p>
      <w:pPr>
        <w:pStyle w:val="Style2"/>
        <w:keepNext w:val="0"/>
        <w:keepLines w:val="0"/>
        <w:widowControl w:val="0"/>
        <w:numPr>
          <w:ilvl w:val="0"/>
          <w:numId w:val="1"/>
        </w:numPr>
        <w:shd w:val="clear" w:color="auto" w:fill="auto"/>
        <w:tabs>
          <w:tab w:pos="403" w:val="left"/>
        </w:tabs>
        <w:bidi w:val="0"/>
        <w:spacing w:before="0" w:line="276" w:lineRule="auto"/>
        <w:ind w:left="0" w:right="0" w:firstLine="0"/>
        <w:jc w:val="both"/>
        <w:rPr>
          <w:sz w:val="17"/>
          <w:szCs w:val="17"/>
        </w:rPr>
      </w:pPr>
      <w:r>
        <w:rPr>
          <w:rStyle w:val="CharStyle3"/>
        </w:rPr>
        <w:t xml:space="preserve">Tato smlouva se uzavírá na dobu určitou, a to do </w:t>
      </w:r>
      <w:r>
        <w:rPr>
          <w:rStyle w:val="CharStyle3"/>
          <w:b/>
          <w:bCs/>
          <w:sz w:val="17"/>
          <w:szCs w:val="17"/>
        </w:rPr>
        <w:t>30. 06. 2025.</w:t>
      </w:r>
    </w:p>
    <w:p>
      <w:pPr>
        <w:pStyle w:val="Style2"/>
        <w:keepNext w:val="0"/>
        <w:keepLines w:val="0"/>
        <w:widowControl w:val="0"/>
        <w:numPr>
          <w:ilvl w:val="0"/>
          <w:numId w:val="1"/>
        </w:numPr>
        <w:shd w:val="clear" w:color="auto" w:fill="auto"/>
        <w:tabs>
          <w:tab w:pos="403" w:val="left"/>
        </w:tabs>
        <w:bidi w:val="0"/>
        <w:spacing w:before="0" w:line="254" w:lineRule="auto"/>
        <w:ind w:left="400" w:right="0" w:hanging="400"/>
        <w:jc w:val="both"/>
      </w:pPr>
      <w:r>
        <w:rPr>
          <w:rStyle w:val="CharStyle3"/>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22 této smlouvy. Objednatel přitom předem vylučuje přijetí tohoto návrhu s dodatkem nebo odchylkou ve smyslu ustanovení § 1740 odst. 3 občanského zákoníku.</w:t>
      </w:r>
    </w:p>
    <w:p>
      <w:pPr>
        <w:pStyle w:val="Style2"/>
        <w:keepNext w:val="0"/>
        <w:keepLines w:val="0"/>
        <w:widowControl w:val="0"/>
        <w:numPr>
          <w:ilvl w:val="0"/>
          <w:numId w:val="1"/>
        </w:numPr>
        <w:shd w:val="clear" w:color="auto" w:fill="auto"/>
        <w:tabs>
          <w:tab w:pos="403" w:val="left"/>
        </w:tabs>
        <w:bidi w:val="0"/>
        <w:spacing w:before="0" w:line="254" w:lineRule="auto"/>
        <w:ind w:left="400" w:right="0" w:hanging="40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r>
        <w:br w:type="page"/>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Obě strany se dohodly, že zaplacením smluvní pokuty podle této smlouvy není nijak dotčeno právo strany na náhradu škody v plné výši. Tímto ujednáním se přitom vylučuje aplikace ust. § 2050 na vztah mezi oběma stranami podle této smlouvy.</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Tuto smlouvu lze změnit nebo zrušit pouze jinou písemnou dohodou obou smluvních stran. Tuto smlouvu lze také vypovědět a to i bez uvedení důvodu, písemnou výpovědí s tříměsíční výpovědní lhůtou, která počne běžet prvním dnem měsíce následujícího po doručení výpovědi druhé smluvní straně.</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Smlouva nabývá platnosti dnem podpisu oběma smluvními stranami. Účinnosti nabývá dnem jejího uveřejnění v registru smluv dle čl. 18.</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Dáno ve dvou originálních písemných vyhotoveních, z nichž každá ze smluvních stran obdrží po jednom.</w:t>
      </w:r>
    </w:p>
    <w:p>
      <w:pPr>
        <w:pStyle w:val="Style2"/>
        <w:keepNext w:val="0"/>
        <w:keepLines w:val="0"/>
        <w:widowControl w:val="0"/>
        <w:numPr>
          <w:ilvl w:val="0"/>
          <w:numId w:val="1"/>
        </w:numPr>
        <w:shd w:val="clear" w:color="auto" w:fill="auto"/>
        <w:tabs>
          <w:tab w:pos="403" w:val="left"/>
        </w:tabs>
        <w:bidi w:val="0"/>
        <w:spacing w:before="0" w:line="240" w:lineRule="auto"/>
        <w:ind w:left="400" w:right="0" w:hanging="400"/>
        <w:jc w:val="both"/>
      </w:pPr>
      <w:r>
        <w:rPr>
          <w:rStyle w:val="CharStyle3"/>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pPr>
        <w:widowControl w:val="0"/>
        <w:spacing w:line="1" w:lineRule="exact"/>
        <w:sectPr>
          <w:footerReference w:type="default" r:id="rId5"/>
          <w:footnotePr>
            <w:pos w:val="pageBottom"/>
            <w:numFmt w:val="decimal"/>
            <w:numRestart w:val="continuous"/>
          </w:footnotePr>
          <w:pgSz w:w="11900" w:h="16840"/>
          <w:pgMar w:top="413" w:right="1577" w:bottom="1375" w:left="1452" w:header="0" w:footer="3" w:gutter="0"/>
          <w:pgNumType w:start="1"/>
          <w:cols w:space="720"/>
          <w:noEndnote/>
          <w:rtlGutter w:val="0"/>
          <w:docGrid w:linePitch="360"/>
        </w:sectPr>
      </w:pPr>
      <w:r>
        <mc:AlternateContent>
          <mc:Choice Requires="wps">
            <w:drawing>
              <wp:anchor distT="346075" distB="1039495" distL="0" distR="0" simplePos="0" relativeHeight="125829378" behindDoc="0" locked="0" layoutInCell="1" allowOverlap="1">
                <wp:simplePos x="0" y="0"/>
                <wp:positionH relativeFrom="page">
                  <wp:posOffset>923925</wp:posOffset>
                </wp:positionH>
                <wp:positionV relativeFrom="paragraph">
                  <wp:posOffset>346075</wp:posOffset>
                </wp:positionV>
                <wp:extent cx="2416810" cy="1456690"/>
                <wp:wrapTopAndBottom/>
                <wp:docPr id="3" name="Shape 3"/>
                <a:graphic xmlns:a="http://schemas.openxmlformats.org/drawingml/2006/main">
                  <a:graphicData uri="http://schemas.microsoft.com/office/word/2010/wordprocessingShape">
                    <wps:wsp>
                      <wps:cNvSpPr txBox="1"/>
                      <wps:spPr>
                        <a:xfrm>
                          <a:ext cx="2416810" cy="1456690"/>
                        </a:xfrm>
                        <a:prstGeom prst="rect"/>
                        <a:noFill/>
                      </wps:spPr>
                      <wps:txbx>
                        <w:txbxContent>
                          <w:p>
                            <w:pPr>
                              <w:pStyle w:val="Style2"/>
                              <w:keepNext w:val="0"/>
                              <w:keepLines w:val="0"/>
                              <w:widowControl w:val="0"/>
                              <w:shd w:val="clear" w:color="auto" w:fill="auto"/>
                              <w:tabs>
                                <w:tab w:leader="dot" w:pos="1694" w:val="left"/>
                              </w:tabs>
                              <w:bidi w:val="0"/>
                              <w:spacing w:before="0" w:after="360" w:line="240" w:lineRule="auto"/>
                              <w:ind w:left="0" w:right="0" w:firstLine="0"/>
                              <w:jc w:val="left"/>
                            </w:pPr>
                            <w:r>
                              <w:rPr>
                                <w:rStyle w:val="CharStyle3"/>
                              </w:rPr>
                              <w:t>V Brně dne</w:t>
                              <w:tab/>
                            </w:r>
                          </w:p>
                          <w:p>
                            <w:pPr>
                              <w:pStyle w:val="Style4"/>
                              <w:keepNext w:val="0"/>
                              <w:keepLines w:val="0"/>
                              <w:widowControl w:val="0"/>
                              <w:shd w:val="clear" w:color="auto" w:fill="auto"/>
                              <w:bidi w:val="0"/>
                              <w:spacing w:before="0" w:after="0" w:line="170" w:lineRule="auto"/>
                              <w:ind w:left="0" w:right="0" w:firstLine="0"/>
                              <w:jc w:val="left"/>
                            </w:pPr>
                            <w:r>
                              <w:rPr>
                                <w:rStyle w:val="CharStyle5"/>
                                <w:b/>
                                <w:bCs/>
                                <w:spacing w:val="13"/>
                                <w:sz w:val="20"/>
                                <w:szCs w:val="20"/>
                                <w:shd w:val="clear" w:color="auto" w:fill="000000"/>
                              </w:rPr>
                              <w:t>.</w:t>
                            </w:r>
                            <w:r>
                              <w:rPr>
                                <w:rStyle w:val="CharStyle5"/>
                                <w:b/>
                                <w:bCs/>
                                <w:spacing w:val="14"/>
                                <w:sz w:val="20"/>
                                <w:szCs w:val="20"/>
                                <w:shd w:val="clear" w:color="auto" w:fill="000000"/>
                              </w:rPr>
                              <w:t>...</w:t>
                            </w:r>
                            <w:r>
                              <w:rPr>
                                <w:rStyle w:val="CharStyle5"/>
                                <w:b/>
                                <w:bCs/>
                                <w:sz w:val="20"/>
                                <w:szCs w:val="20"/>
                                <w:shd w:val="clear" w:color="auto" w:fill="000000"/>
                              </w:rPr>
                              <w:t>​</w:t>
                            </w:r>
                            <w:r>
                              <w:rPr>
                                <w:rStyle w:val="CharStyle5"/>
                                <w:b/>
                                <w:bCs/>
                                <w:spacing w:val="10"/>
                                <w:sz w:val="20"/>
                                <w:szCs w:val="20"/>
                                <w:shd w:val="clear" w:color="auto" w:fill="000000"/>
                              </w:rPr>
                              <w:t>.</w:t>
                            </w:r>
                            <w:r>
                              <w:rPr>
                                <w:rStyle w:val="CharStyle5"/>
                                <w:b/>
                                <w:bCs/>
                                <w:spacing w:val="11"/>
                                <w:sz w:val="20"/>
                                <w:szCs w:val="20"/>
                                <w:shd w:val="clear" w:color="auto" w:fill="000000"/>
                              </w:rPr>
                              <w:t>....</w:t>
                            </w:r>
                            <w:r>
                              <w:rPr>
                                <w:rStyle w:val="CharStyle5"/>
                                <w:b/>
                                <w:bCs/>
                                <w:sz w:val="20"/>
                                <w:szCs w:val="20"/>
                                <w:shd w:val="clear" w:color="auto" w:fill="000000"/>
                              </w:rPr>
                              <w:t>​</w:t>
                            </w:r>
                            <w:r>
                              <w:rPr>
                                <w:rStyle w:val="CharStyle5"/>
                                <w:b/>
                                <w:bCs/>
                                <w:spacing w:val="4"/>
                                <w:sz w:val="20"/>
                                <w:szCs w:val="20"/>
                                <w:shd w:val="clear" w:color="auto" w:fill="000000"/>
                              </w:rPr>
                              <w:t>.....</w:t>
                            </w:r>
                            <w:r>
                              <w:rPr>
                                <w:rStyle w:val="CharStyle5"/>
                                <w:b/>
                                <w:bCs/>
                                <w:spacing w:val="5"/>
                                <w:sz w:val="20"/>
                                <w:szCs w:val="20"/>
                                <w:shd w:val="clear" w:color="auto" w:fill="000000"/>
                              </w:rPr>
                              <w:t>....</w:t>
                            </w: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rPr>
                              <w:t xml:space="preserve"> </w:t>
                            </w:r>
                            <w:r>
                              <w:rPr>
                                <w:rStyle w:val="CharStyle5"/>
                                <w:b/>
                                <w:bCs/>
                                <w:sz w:val="20"/>
                                <w:szCs w:val="20"/>
                                <w:shd w:val="clear" w:color="auto" w:fill="000000"/>
                              </w:rPr>
                              <w:t>​......</w:t>
                            </w:r>
                            <w:r>
                              <w:rPr>
                                <w:rStyle w:val="CharStyle5"/>
                                <w:b/>
                                <w:bCs/>
                                <w:spacing w:val="1"/>
                                <w:sz w:val="20"/>
                                <w:szCs w:val="20"/>
                                <w:shd w:val="clear" w:color="auto" w:fill="000000"/>
                              </w:rPr>
                              <w:t>.......</w:t>
                            </w:r>
                            <w:r>
                              <w:rPr>
                                <w:rStyle w:val="CharStyle5"/>
                                <w:b/>
                                <w:bCs/>
                                <w:sz w:val="20"/>
                                <w:szCs w:val="20"/>
                                <w:shd w:val="clear" w:color="auto" w:fill="000000"/>
                              </w:rPr>
                              <w:t>​.</w:t>
                            </w:r>
                            <w:r>
                              <w:rPr>
                                <w:rStyle w:val="CharStyle5"/>
                                <w:b/>
                                <w:bCs/>
                                <w:spacing w:val="1"/>
                                <w:sz w:val="20"/>
                                <w:szCs w:val="20"/>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p>
                          <w:p>
                            <w:pPr>
                              <w:pStyle w:val="Style18"/>
                              <w:keepNext w:val="0"/>
                              <w:keepLines w:val="0"/>
                              <w:widowControl w:val="0"/>
                              <w:shd w:val="clear" w:color="auto" w:fill="auto"/>
                              <w:bidi w:val="0"/>
                              <w:spacing w:before="0"/>
                              <w:ind w:left="0" w:right="0" w:firstLine="0"/>
                              <w:jc w:val="left"/>
                            </w:pPr>
                            <w:r>
                              <w:rPr>
                                <w:rStyle w:val="CharStyle19"/>
                                <w:spacing w:val="3"/>
                                <w:shd w:val="clear" w:color="auto" w:fill="000000"/>
                              </w:rPr>
                              <w:t>...................</w:t>
                            </w:r>
                            <w:r>
                              <w:rPr>
                                <w:rStyle w:val="CharStyle19"/>
                                <w:spacing w:val="48"/>
                                <w:shd w:val="clear" w:color="auto" w:fill="000000"/>
                              </w:rPr>
                              <w:t>.</w:t>
                            </w:r>
                            <w:r>
                              <w:rPr>
                                <w:rStyle w:val="CharStyle19"/>
                                <w:spacing w:val="49"/>
                                <w:shd w:val="clear" w:color="auto" w:fill="000000"/>
                              </w:rPr>
                              <w:t>.</w:t>
                            </w:r>
                            <w:r>
                              <w:rPr>
                                <w:rStyle w:val="CharStyle19"/>
                                <w:spacing w:val="22"/>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4"/>
                              <w:keepNext w:val="0"/>
                              <w:keepLines w:val="0"/>
                              <w:widowControl w:val="0"/>
                              <w:shd w:val="clear" w:color="auto" w:fill="auto"/>
                              <w:bidi w:val="0"/>
                              <w:spacing w:before="0" w:after="100" w:line="276" w:lineRule="auto"/>
                              <w:ind w:left="0" w:right="0" w:firstLine="0"/>
                              <w:jc w:val="left"/>
                            </w:pPr>
                            <w:r>
                              <w:rPr>
                                <w:rStyle w:val="CharStyle5"/>
                                <w:b/>
                                <w:bCs/>
                              </w:rPr>
                              <w:t>Objednatel</w:t>
                            </w:r>
                          </w:p>
                        </w:txbxContent>
                      </wps:txbx>
                      <wps:bodyPr lIns="0" tIns="0" rIns="0" bIns="0">
                        <a:noAutoFit/>
                      </wps:bodyPr>
                    </wps:wsp>
                  </a:graphicData>
                </a:graphic>
              </wp:anchor>
            </w:drawing>
          </mc:Choice>
          <mc:Fallback>
            <w:pict>
              <v:shape id="_x0000_s1029" type="#_x0000_t202" style="position:absolute;margin-left:72.75pt;margin-top:27.25pt;width:190.30000000000001pt;height:114.7pt;z-index:-125829375;mso-wrap-distance-left:0;mso-wrap-distance-top:27.25pt;mso-wrap-distance-right:0;mso-wrap-distance-bottom:81.850000000000009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360" w:line="240" w:lineRule="auto"/>
                        <w:ind w:left="0" w:right="0" w:firstLine="0"/>
                        <w:jc w:val="left"/>
                      </w:pPr>
                      <w:r>
                        <w:rPr>
                          <w:rStyle w:val="CharStyle3"/>
                        </w:rPr>
                        <w:t>V Brně dne</w:t>
                        <w:tab/>
                      </w:r>
                    </w:p>
                    <w:p>
                      <w:pPr>
                        <w:pStyle w:val="Style4"/>
                        <w:keepNext w:val="0"/>
                        <w:keepLines w:val="0"/>
                        <w:widowControl w:val="0"/>
                        <w:shd w:val="clear" w:color="auto" w:fill="auto"/>
                        <w:bidi w:val="0"/>
                        <w:spacing w:before="0" w:after="0" w:line="170" w:lineRule="auto"/>
                        <w:ind w:left="0" w:right="0" w:firstLine="0"/>
                        <w:jc w:val="left"/>
                      </w:pPr>
                      <w:r>
                        <w:rPr>
                          <w:rStyle w:val="CharStyle5"/>
                          <w:b/>
                          <w:bCs/>
                          <w:spacing w:val="13"/>
                          <w:sz w:val="20"/>
                          <w:szCs w:val="20"/>
                          <w:shd w:val="clear" w:color="auto" w:fill="000000"/>
                        </w:rPr>
                        <w:t>.</w:t>
                      </w:r>
                      <w:r>
                        <w:rPr>
                          <w:rStyle w:val="CharStyle5"/>
                          <w:b/>
                          <w:bCs/>
                          <w:spacing w:val="14"/>
                          <w:sz w:val="20"/>
                          <w:szCs w:val="20"/>
                          <w:shd w:val="clear" w:color="auto" w:fill="000000"/>
                        </w:rPr>
                        <w:t>...</w:t>
                      </w:r>
                      <w:r>
                        <w:rPr>
                          <w:rStyle w:val="CharStyle5"/>
                          <w:b/>
                          <w:bCs/>
                          <w:sz w:val="20"/>
                          <w:szCs w:val="20"/>
                          <w:shd w:val="clear" w:color="auto" w:fill="000000"/>
                        </w:rPr>
                        <w:t>​</w:t>
                      </w:r>
                      <w:r>
                        <w:rPr>
                          <w:rStyle w:val="CharStyle5"/>
                          <w:b/>
                          <w:bCs/>
                          <w:spacing w:val="10"/>
                          <w:sz w:val="20"/>
                          <w:szCs w:val="20"/>
                          <w:shd w:val="clear" w:color="auto" w:fill="000000"/>
                        </w:rPr>
                        <w:t>.</w:t>
                      </w:r>
                      <w:r>
                        <w:rPr>
                          <w:rStyle w:val="CharStyle5"/>
                          <w:b/>
                          <w:bCs/>
                          <w:spacing w:val="11"/>
                          <w:sz w:val="20"/>
                          <w:szCs w:val="20"/>
                          <w:shd w:val="clear" w:color="auto" w:fill="000000"/>
                        </w:rPr>
                        <w:t>....</w:t>
                      </w:r>
                      <w:r>
                        <w:rPr>
                          <w:rStyle w:val="CharStyle5"/>
                          <w:b/>
                          <w:bCs/>
                          <w:sz w:val="20"/>
                          <w:szCs w:val="20"/>
                          <w:shd w:val="clear" w:color="auto" w:fill="000000"/>
                        </w:rPr>
                        <w:t>​</w:t>
                      </w:r>
                      <w:r>
                        <w:rPr>
                          <w:rStyle w:val="CharStyle5"/>
                          <w:b/>
                          <w:bCs/>
                          <w:spacing w:val="4"/>
                          <w:sz w:val="20"/>
                          <w:szCs w:val="20"/>
                          <w:shd w:val="clear" w:color="auto" w:fill="000000"/>
                        </w:rPr>
                        <w:t>.....</w:t>
                      </w:r>
                      <w:r>
                        <w:rPr>
                          <w:rStyle w:val="CharStyle5"/>
                          <w:b/>
                          <w:bCs/>
                          <w:spacing w:val="5"/>
                          <w:sz w:val="20"/>
                          <w:szCs w:val="20"/>
                          <w:shd w:val="clear" w:color="auto" w:fill="000000"/>
                        </w:rPr>
                        <w:t>....</w:t>
                      </w: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rPr>
                        <w:t xml:space="preserve"> </w:t>
                      </w:r>
                      <w:r>
                        <w:rPr>
                          <w:rStyle w:val="CharStyle5"/>
                          <w:b/>
                          <w:bCs/>
                          <w:sz w:val="20"/>
                          <w:szCs w:val="20"/>
                          <w:shd w:val="clear" w:color="auto" w:fill="000000"/>
                        </w:rPr>
                        <w:t>​......</w:t>
                      </w:r>
                      <w:r>
                        <w:rPr>
                          <w:rStyle w:val="CharStyle5"/>
                          <w:b/>
                          <w:bCs/>
                          <w:spacing w:val="1"/>
                          <w:sz w:val="20"/>
                          <w:szCs w:val="20"/>
                          <w:shd w:val="clear" w:color="auto" w:fill="000000"/>
                        </w:rPr>
                        <w:t>.......</w:t>
                      </w:r>
                      <w:r>
                        <w:rPr>
                          <w:rStyle w:val="CharStyle5"/>
                          <w:b/>
                          <w:bCs/>
                          <w:sz w:val="20"/>
                          <w:szCs w:val="20"/>
                          <w:shd w:val="clear" w:color="auto" w:fill="000000"/>
                        </w:rPr>
                        <w:t>​.</w:t>
                      </w:r>
                      <w:r>
                        <w:rPr>
                          <w:rStyle w:val="CharStyle5"/>
                          <w:b/>
                          <w:bCs/>
                          <w:spacing w:val="1"/>
                          <w:sz w:val="20"/>
                          <w:szCs w:val="20"/>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r>
                        <w:rPr>
                          <w:rStyle w:val="CharStyle5"/>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p>
                    <w:p>
                      <w:pPr>
                        <w:pStyle w:val="Style18"/>
                        <w:keepNext w:val="0"/>
                        <w:keepLines w:val="0"/>
                        <w:widowControl w:val="0"/>
                        <w:shd w:val="clear" w:color="auto" w:fill="auto"/>
                        <w:bidi w:val="0"/>
                        <w:spacing w:before="0"/>
                        <w:ind w:left="0" w:right="0" w:firstLine="0"/>
                        <w:jc w:val="left"/>
                      </w:pPr>
                      <w:r>
                        <w:rPr>
                          <w:rStyle w:val="CharStyle19"/>
                          <w:spacing w:val="3"/>
                          <w:shd w:val="clear" w:color="auto" w:fill="000000"/>
                        </w:rPr>
                        <w:t>...................</w:t>
                      </w:r>
                      <w:r>
                        <w:rPr>
                          <w:rStyle w:val="CharStyle19"/>
                          <w:spacing w:val="48"/>
                          <w:shd w:val="clear" w:color="auto" w:fill="000000"/>
                        </w:rPr>
                        <w:t>.</w:t>
                      </w:r>
                      <w:r>
                        <w:rPr>
                          <w:rStyle w:val="CharStyle19"/>
                          <w:spacing w:val="49"/>
                          <w:shd w:val="clear" w:color="auto" w:fill="000000"/>
                        </w:rPr>
                        <w:t>.</w:t>
                      </w:r>
                      <w:r>
                        <w:rPr>
                          <w:rStyle w:val="CharStyle19"/>
                          <w:spacing w:val="22"/>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4"/>
                        <w:keepNext w:val="0"/>
                        <w:keepLines w:val="0"/>
                        <w:widowControl w:val="0"/>
                        <w:shd w:val="clear" w:color="auto" w:fill="auto"/>
                        <w:bidi w:val="0"/>
                        <w:spacing w:before="0" w:after="100" w:line="276" w:lineRule="auto"/>
                        <w:ind w:left="0" w:right="0" w:firstLine="0"/>
                        <w:jc w:val="left"/>
                      </w:pPr>
                      <w:r>
                        <w:rPr>
                          <w:rStyle w:val="CharStyle5"/>
                          <w:b/>
                          <w:bCs/>
                        </w:rPr>
                        <w:t>Objednatel</w:t>
                      </w:r>
                    </w:p>
                  </w:txbxContent>
                </v:textbox>
                <w10:wrap type="topAndBottom" anchorx="page"/>
              </v:shape>
            </w:pict>
          </mc:Fallback>
        </mc:AlternateContent>
      </w:r>
      <w:r>
        <mc:AlternateContent>
          <mc:Choice Requires="wps">
            <w:drawing>
              <wp:anchor distT="342900" distB="2343785" distL="0" distR="0" simplePos="0" relativeHeight="125829380" behindDoc="0" locked="0" layoutInCell="1" allowOverlap="1">
                <wp:simplePos x="0" y="0"/>
                <wp:positionH relativeFrom="page">
                  <wp:posOffset>4222115</wp:posOffset>
                </wp:positionH>
                <wp:positionV relativeFrom="paragraph">
                  <wp:posOffset>342900</wp:posOffset>
                </wp:positionV>
                <wp:extent cx="1755775" cy="155575"/>
                <wp:wrapTopAndBottom/>
                <wp:docPr id="5" name="Shape 5"/>
                <a:graphic xmlns:a="http://schemas.openxmlformats.org/drawingml/2006/main">
                  <a:graphicData uri="http://schemas.microsoft.com/office/word/2010/wordprocessingShape">
                    <wps:wsp>
                      <wps:cNvSpPr txBox="1"/>
                      <wps:spPr>
                        <a:xfrm>
                          <a:ext cx="175577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Mníšk pod Brdy dne 8.6.2023</w:t>
                            </w:r>
                          </w:p>
                        </w:txbxContent>
                      </wps:txbx>
                      <wps:bodyPr wrap="none" lIns="0" tIns="0" rIns="0" bIns="0">
                        <a:noAutoFit/>
                      </wps:bodyPr>
                    </wps:wsp>
                  </a:graphicData>
                </a:graphic>
              </wp:anchor>
            </w:drawing>
          </mc:Choice>
          <mc:Fallback>
            <w:pict>
              <v:shape id="_x0000_s1031" type="#_x0000_t202" style="position:absolute;margin-left:332.44999999999999pt;margin-top:27.pt;width:138.25pt;height:12.25pt;z-index:-125829373;mso-wrap-distance-left:0;mso-wrap-distance-top:27.pt;mso-wrap-distance-right:0;mso-wrap-distance-bottom:184.5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Mníšk pod Brdy dne 8.6.2023</w:t>
                      </w:r>
                    </w:p>
                  </w:txbxContent>
                </v:textbox>
                <w10:wrap type="topAndBottom" anchorx="page"/>
              </v:shape>
            </w:pict>
          </mc:Fallback>
        </mc:AlternateContent>
      </w:r>
      <w:r>
        <mc:AlternateContent>
          <mc:Choice Requires="wps">
            <w:drawing>
              <wp:anchor distT="2546350" distB="3175" distL="0" distR="0" simplePos="0" relativeHeight="125829382" behindDoc="0" locked="0" layoutInCell="1" allowOverlap="1">
                <wp:simplePos x="0" y="0"/>
                <wp:positionH relativeFrom="page">
                  <wp:posOffset>930275</wp:posOffset>
                </wp:positionH>
                <wp:positionV relativeFrom="paragraph">
                  <wp:posOffset>2546350</wp:posOffset>
                </wp:positionV>
                <wp:extent cx="633730" cy="292735"/>
                <wp:wrapTopAndBottom/>
                <wp:docPr id="7" name="Shape 7"/>
                <a:graphic xmlns:a="http://schemas.openxmlformats.org/drawingml/2006/main">
                  <a:graphicData uri="http://schemas.microsoft.com/office/word/2010/wordprocessingShape">
                    <wps:wsp>
                      <wps:cNvSpPr txBox="1"/>
                      <wps:spPr>
                        <a:xfrm>
                          <a:ext cx="633730" cy="2927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Přílohy</w:t>
                            </w:r>
                          </w:p>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w:t>
                            </w:r>
                          </w:p>
                        </w:txbxContent>
                      </wps:txbx>
                      <wps:bodyPr lIns="0" tIns="0" rIns="0" bIns="0">
                        <a:noAutoFit/>
                      </wps:bodyPr>
                    </wps:wsp>
                  </a:graphicData>
                </a:graphic>
              </wp:anchor>
            </w:drawing>
          </mc:Choice>
          <mc:Fallback>
            <w:pict>
              <v:shape id="_x0000_s1033" type="#_x0000_t202" style="position:absolute;margin-left:73.25pt;margin-top:200.5pt;width:49.899999999999999pt;height:23.050000000000001pt;z-index:-125829371;mso-wrap-distance-left:0;mso-wrap-distance-top:200.5pt;mso-wrap-distance-right:0;mso-wrap-distance-bottom:0.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b/>
                          <w:bCs/>
                        </w:rPr>
                        <w:t>Přílohy</w:t>
                      </w:r>
                    </w:p>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w:t>
                      </w:r>
                    </w:p>
                  </w:txbxContent>
                </v:textbox>
                <w10:wrap type="topAndBottom" anchorx="page"/>
              </v:shape>
            </w:pict>
          </mc:Fallback>
        </mc:AlternateContent>
      </w:r>
      <w:r>
        <mc:AlternateContent>
          <mc:Choice Requires="wps">
            <w:drawing>
              <wp:anchor distT="1321435" distB="277495" distL="0" distR="0" simplePos="0" relativeHeight="125829384" behindDoc="0" locked="0" layoutInCell="1" allowOverlap="1">
                <wp:simplePos x="0" y="0"/>
                <wp:positionH relativeFrom="page">
                  <wp:posOffset>3983990</wp:posOffset>
                </wp:positionH>
                <wp:positionV relativeFrom="paragraph">
                  <wp:posOffset>1321435</wp:posOffset>
                </wp:positionV>
                <wp:extent cx="1127760" cy="1243330"/>
                <wp:wrapTopAndBottom/>
                <wp:docPr id="9" name="Shape 9"/>
                <a:graphic xmlns:a="http://schemas.openxmlformats.org/drawingml/2006/main">
                  <a:graphicData uri="http://schemas.microsoft.com/office/word/2010/wordprocessingShape">
                    <wps:wsp>
                      <wps:cNvSpPr txBox="1"/>
                      <wps:spPr>
                        <a:xfrm>
                          <a:ext cx="1127760" cy="1243330"/>
                        </a:xfrm>
                        <a:prstGeom prst="rect"/>
                        <a:noFill/>
                      </wps:spPr>
                      <wps:txbx>
                        <w:txbxContent>
                          <w:p>
                            <w:pPr>
                              <w:pStyle w:val="Style2"/>
                              <w:keepNext w:val="0"/>
                              <w:keepLines w:val="0"/>
                              <w:widowControl w:val="0"/>
                              <w:shd w:val="clear" w:color="auto" w:fill="auto"/>
                              <w:bidi w:val="0"/>
                              <w:spacing w:before="0" w:after="60" w:line="259" w:lineRule="auto"/>
                              <w:ind w:left="360" w:right="0" w:firstLine="20"/>
                              <w:jc w:val="left"/>
                              <w:rPr>
                                <w:sz w:val="17"/>
                                <w:szCs w:val="17"/>
                              </w:rPr>
                            </w:pPr>
                            <w:r>
                              <w:rPr>
                                <w:rStyle w:val="CharStyle3"/>
                              </w:rPr>
                              <w:t xml:space="preserve">Šponiar Jan jednatel </w:t>
                            </w:r>
                            <w:r>
                              <w:rPr>
                                <w:rStyle w:val="CharStyle3"/>
                                <w:b/>
                                <w:bCs/>
                                <w:sz w:val="17"/>
                                <w:szCs w:val="17"/>
                                <w:shd w:val="clear" w:color="auto" w:fill="000000"/>
                              </w:rPr>
                              <w:t>​..</w:t>
                            </w:r>
                            <w:r>
                              <w:rPr>
                                <w:rStyle w:val="CharStyle3"/>
                                <w:b/>
                                <w:bCs/>
                                <w:spacing w:val="1"/>
                                <w:sz w:val="17"/>
                                <w:szCs w:val="17"/>
                                <w:shd w:val="clear" w:color="auto" w:fill="000000"/>
                              </w:rPr>
                              <w:t>...............</w:t>
                            </w:r>
                          </w:p>
                          <w:p>
                            <w:pPr>
                              <w:pStyle w:val="Style27"/>
                              <w:keepNext/>
                              <w:keepLines/>
                              <w:widowControl w:val="0"/>
                              <w:shd w:val="clear" w:color="auto" w:fill="auto"/>
                              <w:bidi w:val="0"/>
                              <w:spacing w:before="0" w:after="60" w:line="230" w:lineRule="auto"/>
                              <w:ind w:left="0" w:right="0" w:firstLine="0"/>
                              <w:jc w:val="left"/>
                            </w:pPr>
                            <w:r>
                              <w:rPr>
                                <w:rStyle w:val="CharStyle28"/>
                                <w:spacing w:val="21"/>
                                <w:w w:val="100"/>
                                <w:shd w:val="clear" w:color="auto" w:fill="000000"/>
                              </w:rPr>
                              <w:t>.</w:t>
                            </w:r>
                            <w:r>
                              <w:rPr>
                                <w:rStyle w:val="CharStyle28"/>
                                <w:spacing w:val="22"/>
                                <w:w w:val="100"/>
                                <w:shd w:val="clear" w:color="auto" w:fill="000000"/>
                              </w:rPr>
                              <w:t>....</w:t>
                            </w:r>
                            <w:bookmarkStart w:id="0" w:name="bookmark0"/>
                            <w:bookmarkEnd w:id="0"/>
                          </w:p>
                          <w:p>
                            <w:pPr>
                              <w:pStyle w:val="Style27"/>
                              <w:keepNext/>
                              <w:keepLines/>
                              <w:widowControl w:val="0"/>
                              <w:shd w:val="clear" w:color="auto" w:fill="auto"/>
                              <w:bidi w:val="0"/>
                              <w:spacing w:before="0" w:after="60" w:line="240" w:lineRule="auto"/>
                              <w:ind w:left="0" w:right="0" w:firstLine="0"/>
                              <w:jc w:val="left"/>
                            </w:pPr>
                            <w:r>
                              <w:rPr>
                                <w:rStyle w:val="CharStyle28"/>
                                <w:spacing w:val="4"/>
                                <w:w w:val="100"/>
                                <w:shd w:val="clear" w:color="auto" w:fill="000000"/>
                              </w:rPr>
                              <w:t>.</w:t>
                            </w:r>
                            <w:r>
                              <w:rPr>
                                <w:rStyle w:val="CharStyle28"/>
                                <w:spacing w:val="5"/>
                                <w:w w:val="100"/>
                                <w:shd w:val="clear" w:color="auto" w:fill="000000"/>
                              </w:rPr>
                              <w:t>...........</w:t>
                            </w:r>
                          </w:p>
                        </w:txbxContent>
                      </wps:txbx>
                      <wps:bodyPr lIns="0" tIns="0" rIns="0" bIns="0">
                        <a:noAutoFit/>
                      </wps:bodyPr>
                    </wps:wsp>
                  </a:graphicData>
                </a:graphic>
              </wp:anchor>
            </w:drawing>
          </mc:Choice>
          <mc:Fallback>
            <w:pict>
              <v:shape id="_x0000_s1035" type="#_x0000_t202" style="position:absolute;margin-left:313.69999999999999pt;margin-top:104.05pt;width:88.799999999999997pt;height:97.900000000000006pt;z-index:-125829369;mso-wrap-distance-left:0;mso-wrap-distance-top:104.05pt;mso-wrap-distance-right:0;mso-wrap-distance-bottom:21.850000000000001pt;mso-position-horizontal-relative:page" filled="f" stroked="f">
                <v:textbox inset="0,0,0,0">
                  <w:txbxContent>
                    <w:p>
                      <w:pPr>
                        <w:pStyle w:val="Style2"/>
                        <w:keepNext w:val="0"/>
                        <w:keepLines w:val="0"/>
                        <w:widowControl w:val="0"/>
                        <w:shd w:val="clear" w:color="auto" w:fill="auto"/>
                        <w:bidi w:val="0"/>
                        <w:spacing w:before="0" w:after="60" w:line="259" w:lineRule="auto"/>
                        <w:ind w:left="360" w:right="0" w:firstLine="20"/>
                        <w:jc w:val="left"/>
                        <w:rPr>
                          <w:sz w:val="17"/>
                          <w:szCs w:val="17"/>
                        </w:rPr>
                      </w:pPr>
                      <w:r>
                        <w:rPr>
                          <w:rStyle w:val="CharStyle3"/>
                        </w:rPr>
                        <w:t xml:space="preserve">Šponiar Jan jednatel </w:t>
                      </w:r>
                      <w:r>
                        <w:rPr>
                          <w:rStyle w:val="CharStyle3"/>
                          <w:b/>
                          <w:bCs/>
                          <w:sz w:val="17"/>
                          <w:szCs w:val="17"/>
                          <w:shd w:val="clear" w:color="auto" w:fill="000000"/>
                        </w:rPr>
                        <w:t>​..</w:t>
                      </w:r>
                      <w:r>
                        <w:rPr>
                          <w:rStyle w:val="CharStyle3"/>
                          <w:b/>
                          <w:bCs/>
                          <w:spacing w:val="1"/>
                          <w:sz w:val="17"/>
                          <w:szCs w:val="17"/>
                          <w:shd w:val="clear" w:color="auto" w:fill="000000"/>
                        </w:rPr>
                        <w:t>...............</w:t>
                      </w:r>
                    </w:p>
                    <w:p>
                      <w:pPr>
                        <w:pStyle w:val="Style27"/>
                        <w:keepNext/>
                        <w:keepLines/>
                        <w:widowControl w:val="0"/>
                        <w:shd w:val="clear" w:color="auto" w:fill="auto"/>
                        <w:bidi w:val="0"/>
                        <w:spacing w:before="0" w:after="60" w:line="230" w:lineRule="auto"/>
                        <w:ind w:left="0" w:right="0" w:firstLine="0"/>
                        <w:jc w:val="left"/>
                      </w:pPr>
                      <w:r>
                        <w:rPr>
                          <w:rStyle w:val="CharStyle28"/>
                          <w:spacing w:val="21"/>
                          <w:w w:val="100"/>
                          <w:shd w:val="clear" w:color="auto" w:fill="000000"/>
                        </w:rPr>
                        <w:t>.</w:t>
                      </w:r>
                      <w:r>
                        <w:rPr>
                          <w:rStyle w:val="CharStyle28"/>
                          <w:spacing w:val="22"/>
                          <w:w w:val="100"/>
                          <w:shd w:val="clear" w:color="auto" w:fill="000000"/>
                        </w:rPr>
                        <w:t>....</w:t>
                      </w:r>
                      <w:bookmarkStart w:id="0" w:name="bookmark0"/>
                      <w:bookmarkEnd w:id="0"/>
                    </w:p>
                    <w:p>
                      <w:pPr>
                        <w:pStyle w:val="Style27"/>
                        <w:keepNext/>
                        <w:keepLines/>
                        <w:widowControl w:val="0"/>
                        <w:shd w:val="clear" w:color="auto" w:fill="auto"/>
                        <w:bidi w:val="0"/>
                        <w:spacing w:before="0" w:after="60" w:line="240" w:lineRule="auto"/>
                        <w:ind w:left="0" w:right="0" w:firstLine="0"/>
                        <w:jc w:val="left"/>
                      </w:pPr>
                      <w:r>
                        <w:rPr>
                          <w:rStyle w:val="CharStyle28"/>
                          <w:spacing w:val="4"/>
                          <w:w w:val="100"/>
                          <w:shd w:val="clear" w:color="auto" w:fill="000000"/>
                        </w:rPr>
                        <w:t>.</w:t>
                      </w:r>
                      <w:r>
                        <w:rPr>
                          <w:rStyle w:val="CharStyle28"/>
                          <w:spacing w:val="5"/>
                          <w:w w:val="100"/>
                          <w:shd w:val="clear" w:color="auto" w:fill="000000"/>
                        </w:rPr>
                        <w:t>...........</w:t>
                      </w:r>
                    </w:p>
                  </w:txbxContent>
                </v:textbox>
                <w10:wrap type="topAndBottom" anchorx="page"/>
              </v:shape>
            </w:pict>
          </mc:Fallback>
        </mc:AlternateContent>
      </w:r>
      <w:r>
        <mc:AlternateContent>
          <mc:Choice Requires="wps">
            <w:drawing>
              <wp:anchor distT="1805940" distB="298450" distL="0" distR="0" simplePos="0" relativeHeight="125829386" behindDoc="0" locked="0" layoutInCell="1" allowOverlap="1">
                <wp:simplePos x="0" y="0"/>
                <wp:positionH relativeFrom="page">
                  <wp:posOffset>5294630</wp:posOffset>
                </wp:positionH>
                <wp:positionV relativeFrom="paragraph">
                  <wp:posOffset>1805940</wp:posOffset>
                </wp:positionV>
                <wp:extent cx="1286510" cy="737870"/>
                <wp:wrapTopAndBottom/>
                <wp:docPr id="11" name="Shape 11"/>
                <a:graphic xmlns:a="http://schemas.openxmlformats.org/drawingml/2006/main">
                  <a:graphicData uri="http://schemas.microsoft.com/office/word/2010/wordprocessingShape">
                    <wps:wsp>
                      <wps:cNvSpPr txBox="1"/>
                      <wps:spPr>
                        <a:xfrm>
                          <a:ext cx="1286510" cy="737870"/>
                        </a:xfrm>
                        <a:prstGeom prst="rect"/>
                        <a:noFill/>
                      </wps:spPr>
                      <wps:txbx>
                        <w:txbxContent>
                          <w:p>
                            <w:pPr>
                              <w:pStyle w:val="Style33"/>
                              <w:keepNext w:val="0"/>
                              <w:keepLines w:val="0"/>
                              <w:widowControl w:val="0"/>
                              <w:shd w:val="clear" w:color="auto" w:fill="auto"/>
                              <w:bidi w:val="0"/>
                              <w:spacing w:before="0" w:after="0"/>
                              <w:ind w:left="0" w:right="0" w:firstLine="0"/>
                              <w:jc w:val="left"/>
                            </w:pPr>
                            <w:r>
                              <w:rPr>
                                <w:rStyle w:val="CharStyle34"/>
                                <w:spacing w:val="1"/>
                                <w:shd w:val="clear" w:color="auto" w:fill="000000"/>
                              </w:rPr>
                              <w:t>............</w:t>
                            </w:r>
                            <w:r>
                              <w:rPr>
                                <w:rStyle w:val="CharStyle34"/>
                                <w:spacing w:val="2"/>
                                <w:shd w:val="clear" w:color="auto" w:fill="000000"/>
                              </w:rPr>
                              <w:t>.......</w:t>
                            </w:r>
                            <w:r>
                              <w:rPr>
                                <w:rStyle w:val="CharStyle34"/>
                                <w:shd w:val="clear" w:color="auto" w:fill="000000"/>
                              </w:rPr>
                              <w:t>​</w:t>
                            </w:r>
                            <w:r>
                              <w:rPr>
                                <w:rStyle w:val="CharStyle34"/>
                                <w:spacing w:val="2"/>
                                <w:shd w:val="clear" w:color="auto" w:fill="000000"/>
                              </w:rPr>
                              <w:t>..................</w:t>
                            </w:r>
                            <w:r>
                              <w:rPr>
                                <w:rStyle w:val="CharStyle34"/>
                              </w:rPr>
                              <w:t xml:space="preserve"> </w:t>
                            </w:r>
                            <w:r>
                              <w:rPr>
                                <w:rStyle w:val="CharStyle34"/>
                                <w:shd w:val="clear" w:color="auto" w:fill="000000"/>
                              </w:rPr>
                              <w:t>​</w:t>
                            </w:r>
                            <w:r>
                              <w:rPr>
                                <w:rStyle w:val="CharStyle34"/>
                                <w:spacing w:val="6"/>
                                <w:shd w:val="clear" w:color="auto" w:fill="000000"/>
                              </w:rPr>
                              <w:t>...</w:t>
                            </w:r>
                            <w:r>
                              <w:rPr>
                                <w:rStyle w:val="CharStyle34"/>
                                <w:spacing w:val="7"/>
                                <w:shd w:val="clear" w:color="auto" w:fill="000000"/>
                              </w:rPr>
                              <w:t>....</w:t>
                            </w:r>
                            <w:r>
                              <w:rPr>
                                <w:rStyle w:val="CharStyle34"/>
                                <w:shd w:val="clear" w:color="auto" w:fill="000000"/>
                              </w:rPr>
                              <w:t>​</w:t>
                            </w:r>
                            <w:r>
                              <w:rPr>
                                <w:rStyle w:val="CharStyle34"/>
                                <w:spacing w:val="1"/>
                                <w:shd w:val="clear" w:color="auto" w:fill="000000"/>
                              </w:rPr>
                              <w:t>.</w:t>
                            </w:r>
                            <w:r>
                              <w:rPr>
                                <w:rStyle w:val="CharStyle34"/>
                                <w:spacing w:val="2"/>
                                <w:shd w:val="clear" w:color="auto" w:fill="000000"/>
                              </w:rPr>
                              <w:t>..............</w:t>
                            </w:r>
                          </w:p>
                          <w:p>
                            <w:pPr>
                              <w:pStyle w:val="Style33"/>
                              <w:keepNext w:val="0"/>
                              <w:keepLines w:val="0"/>
                              <w:widowControl w:val="0"/>
                              <w:shd w:val="clear" w:color="auto" w:fill="auto"/>
                              <w:bidi w:val="0"/>
                              <w:spacing w:before="0" w:after="0"/>
                              <w:ind w:left="0" w:right="0" w:firstLine="0"/>
                              <w:jc w:val="left"/>
                            </w:pPr>
                            <w:r>
                              <w:rPr>
                                <w:rStyle w:val="CharStyle34"/>
                                <w:shd w:val="clear" w:color="auto" w:fill="000000"/>
                              </w:rPr>
                              <w:t>................​</w:t>
                            </w:r>
                            <w:r>
                              <w:rPr>
                                <w:rStyle w:val="CharStyle34"/>
                                <w:spacing w:val="2"/>
                                <w:shd w:val="clear" w:color="auto" w:fill="000000"/>
                              </w:rPr>
                              <w:t>...................</w:t>
                            </w:r>
                            <w:r>
                              <w:rPr>
                                <w:rStyle w:val="CharStyle34"/>
                                <w:spacing w:val="3"/>
                                <w:shd w:val="clear" w:color="auto" w:fill="000000"/>
                              </w:rPr>
                              <w:t>..</w:t>
                            </w:r>
                            <w:r>
                              <w:rPr>
                                <w:rStyle w:val="CharStyle34"/>
                              </w:rPr>
                              <w:t xml:space="preserve"> </w:t>
                            </w:r>
                            <w:r>
                              <w:rPr>
                                <w:rStyle w:val="CharStyle34"/>
                                <w:shd w:val="clear" w:color="auto" w:fill="000000"/>
                              </w:rPr>
                              <w:t>​..........</w:t>
                            </w:r>
                            <w:r>
                              <w:rPr>
                                <w:rStyle w:val="CharStyle34"/>
                                <w:spacing w:val="1"/>
                                <w:shd w:val="clear" w:color="auto" w:fill="000000"/>
                              </w:rPr>
                              <w:t>........</w:t>
                            </w:r>
                            <w:r>
                              <w:rPr>
                                <w:rStyle w:val="CharStyle34"/>
                                <w:shd w:val="clear" w:color="auto" w:fill="000000"/>
                              </w:rPr>
                              <w:t>​.....</w:t>
                            </w:r>
                            <w:r>
                              <w:rPr>
                                <w:rStyle w:val="CharStyle34"/>
                                <w:spacing w:val="1"/>
                                <w:shd w:val="clear" w:color="auto" w:fill="000000"/>
                              </w:rPr>
                              <w:t>..........</w:t>
                            </w:r>
                          </w:p>
                        </w:txbxContent>
                      </wps:txbx>
                      <wps:bodyPr lIns="0" tIns="0" rIns="0" bIns="0">
                        <a:noAutoFit/>
                      </wps:bodyPr>
                    </wps:wsp>
                  </a:graphicData>
                </a:graphic>
              </wp:anchor>
            </w:drawing>
          </mc:Choice>
          <mc:Fallback>
            <w:pict>
              <v:shape id="_x0000_s1037" type="#_x0000_t202" style="position:absolute;margin-left:416.90000000000003pt;margin-top:142.20000000000002pt;width:101.3pt;height:58.100000000000001pt;z-index:-125829367;mso-wrap-distance-left:0;mso-wrap-distance-top:142.20000000000002pt;mso-wrap-distance-right:0;mso-wrap-distance-bottom:23.5pt;mso-position-horizontal-relative:page" filled="f" stroked="f">
                <v:textbox inset="0,0,0,0">
                  <w:txbxContent>
                    <w:p>
                      <w:pPr>
                        <w:pStyle w:val="Style33"/>
                        <w:keepNext w:val="0"/>
                        <w:keepLines w:val="0"/>
                        <w:widowControl w:val="0"/>
                        <w:shd w:val="clear" w:color="auto" w:fill="auto"/>
                        <w:bidi w:val="0"/>
                        <w:spacing w:before="0" w:after="0"/>
                        <w:ind w:left="0" w:right="0" w:firstLine="0"/>
                        <w:jc w:val="left"/>
                      </w:pPr>
                      <w:r>
                        <w:rPr>
                          <w:rStyle w:val="CharStyle34"/>
                          <w:spacing w:val="1"/>
                          <w:shd w:val="clear" w:color="auto" w:fill="000000"/>
                        </w:rPr>
                        <w:t>............</w:t>
                      </w:r>
                      <w:r>
                        <w:rPr>
                          <w:rStyle w:val="CharStyle34"/>
                          <w:spacing w:val="2"/>
                          <w:shd w:val="clear" w:color="auto" w:fill="000000"/>
                        </w:rPr>
                        <w:t>.......</w:t>
                      </w:r>
                      <w:r>
                        <w:rPr>
                          <w:rStyle w:val="CharStyle34"/>
                          <w:shd w:val="clear" w:color="auto" w:fill="000000"/>
                        </w:rPr>
                        <w:t>​</w:t>
                      </w:r>
                      <w:r>
                        <w:rPr>
                          <w:rStyle w:val="CharStyle34"/>
                          <w:spacing w:val="2"/>
                          <w:shd w:val="clear" w:color="auto" w:fill="000000"/>
                        </w:rPr>
                        <w:t>..................</w:t>
                      </w:r>
                      <w:r>
                        <w:rPr>
                          <w:rStyle w:val="CharStyle34"/>
                        </w:rPr>
                        <w:t xml:space="preserve"> </w:t>
                      </w:r>
                      <w:r>
                        <w:rPr>
                          <w:rStyle w:val="CharStyle34"/>
                          <w:shd w:val="clear" w:color="auto" w:fill="000000"/>
                        </w:rPr>
                        <w:t>​</w:t>
                      </w:r>
                      <w:r>
                        <w:rPr>
                          <w:rStyle w:val="CharStyle34"/>
                          <w:spacing w:val="6"/>
                          <w:shd w:val="clear" w:color="auto" w:fill="000000"/>
                        </w:rPr>
                        <w:t>...</w:t>
                      </w:r>
                      <w:r>
                        <w:rPr>
                          <w:rStyle w:val="CharStyle34"/>
                          <w:spacing w:val="7"/>
                          <w:shd w:val="clear" w:color="auto" w:fill="000000"/>
                        </w:rPr>
                        <w:t>....</w:t>
                      </w:r>
                      <w:r>
                        <w:rPr>
                          <w:rStyle w:val="CharStyle34"/>
                          <w:shd w:val="clear" w:color="auto" w:fill="000000"/>
                        </w:rPr>
                        <w:t>​</w:t>
                      </w:r>
                      <w:r>
                        <w:rPr>
                          <w:rStyle w:val="CharStyle34"/>
                          <w:spacing w:val="1"/>
                          <w:shd w:val="clear" w:color="auto" w:fill="000000"/>
                        </w:rPr>
                        <w:t>.</w:t>
                      </w:r>
                      <w:r>
                        <w:rPr>
                          <w:rStyle w:val="CharStyle34"/>
                          <w:spacing w:val="2"/>
                          <w:shd w:val="clear" w:color="auto" w:fill="000000"/>
                        </w:rPr>
                        <w:t>..............</w:t>
                      </w:r>
                    </w:p>
                    <w:p>
                      <w:pPr>
                        <w:pStyle w:val="Style33"/>
                        <w:keepNext w:val="0"/>
                        <w:keepLines w:val="0"/>
                        <w:widowControl w:val="0"/>
                        <w:shd w:val="clear" w:color="auto" w:fill="auto"/>
                        <w:bidi w:val="0"/>
                        <w:spacing w:before="0" w:after="0"/>
                        <w:ind w:left="0" w:right="0" w:firstLine="0"/>
                        <w:jc w:val="left"/>
                      </w:pPr>
                      <w:r>
                        <w:rPr>
                          <w:rStyle w:val="CharStyle34"/>
                          <w:shd w:val="clear" w:color="auto" w:fill="000000"/>
                        </w:rPr>
                        <w:t>................​</w:t>
                      </w:r>
                      <w:r>
                        <w:rPr>
                          <w:rStyle w:val="CharStyle34"/>
                          <w:spacing w:val="2"/>
                          <w:shd w:val="clear" w:color="auto" w:fill="000000"/>
                        </w:rPr>
                        <w:t>...................</w:t>
                      </w:r>
                      <w:r>
                        <w:rPr>
                          <w:rStyle w:val="CharStyle34"/>
                          <w:spacing w:val="3"/>
                          <w:shd w:val="clear" w:color="auto" w:fill="000000"/>
                        </w:rPr>
                        <w:t>..</w:t>
                      </w:r>
                      <w:r>
                        <w:rPr>
                          <w:rStyle w:val="CharStyle34"/>
                        </w:rPr>
                        <w:t xml:space="preserve"> </w:t>
                      </w:r>
                      <w:r>
                        <w:rPr>
                          <w:rStyle w:val="CharStyle34"/>
                          <w:shd w:val="clear" w:color="auto" w:fill="000000"/>
                        </w:rPr>
                        <w:t>​..........</w:t>
                      </w:r>
                      <w:r>
                        <w:rPr>
                          <w:rStyle w:val="CharStyle34"/>
                          <w:spacing w:val="1"/>
                          <w:shd w:val="clear" w:color="auto" w:fill="000000"/>
                        </w:rPr>
                        <w:t>........</w:t>
                      </w:r>
                      <w:r>
                        <w:rPr>
                          <w:rStyle w:val="CharStyle34"/>
                          <w:shd w:val="clear" w:color="auto" w:fill="000000"/>
                        </w:rPr>
                        <w:t>​.....</w:t>
                      </w:r>
                      <w:r>
                        <w:rPr>
                          <w:rStyle w:val="CharStyle34"/>
                          <w:spacing w:val="1"/>
                          <w:shd w:val="clear" w:color="auto" w:fill="000000"/>
                        </w:rPr>
                        <w:t>..........</w:t>
                      </w:r>
                    </w:p>
                  </w:txbxContent>
                </v:textbox>
                <w10:wrap type="topAndBottom" anchorx="page"/>
              </v:shape>
            </w:pict>
          </mc:Fallback>
        </mc:AlternateContent>
      </w:r>
      <w:r>
        <mc:AlternateContent>
          <mc:Choice Requires="wps">
            <w:drawing>
              <wp:anchor distT="2686685" distB="0" distL="0" distR="0" simplePos="0" relativeHeight="125829388" behindDoc="0" locked="0" layoutInCell="1" allowOverlap="1">
                <wp:simplePos x="0" y="0"/>
                <wp:positionH relativeFrom="page">
                  <wp:posOffset>1798955</wp:posOffset>
                </wp:positionH>
                <wp:positionV relativeFrom="paragraph">
                  <wp:posOffset>2686685</wp:posOffset>
                </wp:positionV>
                <wp:extent cx="1240790" cy="155575"/>
                <wp:wrapTopAndBottom/>
                <wp:docPr id="13" name="Shape 13"/>
                <a:graphic xmlns:a="http://schemas.openxmlformats.org/drawingml/2006/main">
                  <a:graphicData uri="http://schemas.microsoft.com/office/word/2010/wordprocessingShape">
                    <wps:wsp>
                      <wps:cNvSpPr txBox="1"/>
                      <wps:spPr>
                        <a:xfrm>
                          <a:ext cx="124079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Technická specifikace</w:t>
                            </w:r>
                          </w:p>
                        </w:txbxContent>
                      </wps:txbx>
                      <wps:bodyPr wrap="none" lIns="0" tIns="0" rIns="0" bIns="0">
                        <a:noAutoFit/>
                      </wps:bodyPr>
                    </wps:wsp>
                  </a:graphicData>
                </a:graphic>
              </wp:anchor>
            </w:drawing>
          </mc:Choice>
          <mc:Fallback>
            <w:pict>
              <v:shape id="_x0000_s1039" type="#_x0000_t202" style="position:absolute;margin-left:141.65000000000001pt;margin-top:211.55000000000001pt;width:97.700000000000003pt;height:12.25pt;z-index:-125829365;mso-wrap-distance-left:0;mso-wrap-distance-top:211.55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Technická specifikace</w:t>
                      </w:r>
                    </w:p>
                  </w:txbxContent>
                </v:textbox>
                <w10:wrap type="topAndBottom" anchorx="page"/>
              </v:shape>
            </w:pict>
          </mc:Fallback>
        </mc:AlternateContent>
      </w:r>
    </w:p>
    <w:p>
      <w:pPr>
        <w:pStyle w:val="Style80"/>
        <w:keepNext/>
        <w:keepLines/>
        <w:widowControl w:val="0"/>
        <w:shd w:val="clear" w:color="auto" w:fill="auto"/>
        <w:bidi w:val="0"/>
        <w:spacing w:before="0" w:line="240" w:lineRule="auto"/>
        <w:ind w:left="0" w:right="0" w:firstLine="0"/>
        <w:jc w:val="left"/>
      </w:pPr>
      <w:bookmarkStart w:id="5" w:name="bookmark5"/>
      <w:r>
        <w:rPr>
          <w:rStyle w:val="CharStyle81"/>
          <w:b/>
          <w:bCs/>
        </w:rPr>
        <w:t>Příloha č. 1 Technická specifikace</w:t>
      </w:r>
      <w:bookmarkEnd w:id="5"/>
    </w:p>
    <w:p>
      <w:pPr>
        <w:pStyle w:val="Style2"/>
        <w:keepNext w:val="0"/>
        <w:keepLines w:val="0"/>
        <w:widowControl w:val="0"/>
        <w:numPr>
          <w:ilvl w:val="0"/>
          <w:numId w:val="3"/>
        </w:numPr>
        <w:shd w:val="clear" w:color="auto" w:fill="auto"/>
        <w:tabs>
          <w:tab w:pos="720" w:val="left"/>
        </w:tabs>
        <w:bidi w:val="0"/>
        <w:spacing w:before="0" w:after="40" w:line="125" w:lineRule="auto"/>
        <w:ind w:left="720" w:right="0" w:hanging="360"/>
        <w:jc w:val="left"/>
      </w:pPr>
      <w:r>
        <w:rPr>
          <w:rStyle w:val="CharStyle3"/>
        </w:rPr>
        <w:t>Strojové čištění podlahy v 1. NP, číslo místnosti 38 1090 - stání sanitních vozů o ploše 140,55 „2 m</w:t>
      </w:r>
    </w:p>
    <w:p>
      <w:pPr>
        <w:pStyle w:val="Style2"/>
        <w:keepNext w:val="0"/>
        <w:keepLines w:val="0"/>
        <w:widowControl w:val="0"/>
        <w:numPr>
          <w:ilvl w:val="0"/>
          <w:numId w:val="3"/>
        </w:numPr>
        <w:shd w:val="clear" w:color="auto" w:fill="auto"/>
        <w:tabs>
          <w:tab w:pos="720" w:val="left"/>
        </w:tabs>
        <w:bidi w:val="0"/>
        <w:spacing w:before="0" w:after="40" w:line="182" w:lineRule="auto"/>
        <w:ind w:left="0" w:right="0" w:firstLine="360"/>
        <w:jc w:val="left"/>
      </w:pPr>
      <w:r>
        <w:rPr>
          <w:rStyle w:val="CharStyle3"/>
        </w:rPr>
        <w:t>Druh podlahové krytiny: epoxidová stěrka s hrubým povrchem</w:t>
      </w:r>
    </w:p>
    <w:p>
      <w:pPr>
        <w:pStyle w:val="Style2"/>
        <w:keepNext w:val="0"/>
        <w:keepLines w:val="0"/>
        <w:widowControl w:val="0"/>
        <w:numPr>
          <w:ilvl w:val="0"/>
          <w:numId w:val="3"/>
        </w:numPr>
        <w:shd w:val="clear" w:color="auto" w:fill="auto"/>
        <w:tabs>
          <w:tab w:pos="720" w:val="left"/>
        </w:tabs>
        <w:bidi w:val="0"/>
        <w:spacing w:before="0" w:after="40" w:line="182" w:lineRule="auto"/>
        <w:ind w:left="0" w:right="0" w:firstLine="360"/>
        <w:jc w:val="left"/>
      </w:pPr>
      <w:r>
        <w:rPr>
          <w:rStyle w:val="CharStyle3"/>
        </w:rPr>
        <w:t>Doporučení strojového čištění: válcový kartáčový mycí stroj</w:t>
      </w:r>
    </w:p>
    <w:p>
      <w:pPr>
        <w:pStyle w:val="Style2"/>
        <w:keepNext w:val="0"/>
        <w:keepLines w:val="0"/>
        <w:widowControl w:val="0"/>
        <w:numPr>
          <w:ilvl w:val="0"/>
          <w:numId w:val="3"/>
        </w:numPr>
        <w:shd w:val="clear" w:color="auto" w:fill="auto"/>
        <w:tabs>
          <w:tab w:pos="720" w:val="left"/>
        </w:tabs>
        <w:bidi w:val="0"/>
        <w:spacing w:before="0" w:after="40" w:line="182" w:lineRule="auto"/>
        <w:ind w:left="0" w:right="0" w:firstLine="360"/>
        <w:jc w:val="left"/>
      </w:pPr>
      <w:r>
        <w:rPr>
          <w:rStyle w:val="CharStyle3"/>
        </w:rPr>
        <w:t>Četnost: 2x týdně</w:t>
      </w:r>
    </w:p>
    <w:p>
      <w:pPr>
        <w:pStyle w:val="Style2"/>
        <w:keepNext w:val="0"/>
        <w:keepLines w:val="0"/>
        <w:widowControl w:val="0"/>
        <w:numPr>
          <w:ilvl w:val="0"/>
          <w:numId w:val="3"/>
        </w:numPr>
        <w:shd w:val="clear" w:color="auto" w:fill="auto"/>
        <w:tabs>
          <w:tab w:pos="720" w:val="left"/>
        </w:tabs>
        <w:bidi w:val="0"/>
        <w:spacing w:before="0" w:after="480" w:line="182" w:lineRule="auto"/>
        <w:ind w:left="0" w:right="0" w:firstLine="360"/>
        <w:jc w:val="left"/>
      </w:pPr>
      <w:r>
        <w:rPr>
          <w:rStyle w:val="CharStyle3"/>
        </w:rPr>
        <w:t>Součástí je rovněž provádění desinfekcí dle níže uvedeného dezinfekčního programu</w:t>
      </w:r>
    </w:p>
    <w:p>
      <w:pPr>
        <w:pStyle w:val="Style4"/>
        <w:keepNext w:val="0"/>
        <w:keepLines w:val="0"/>
        <w:widowControl w:val="0"/>
        <w:shd w:val="clear" w:color="auto" w:fill="auto"/>
        <w:bidi w:val="0"/>
        <w:spacing w:before="0" w:after="200" w:line="240" w:lineRule="auto"/>
        <w:ind w:left="0" w:right="0" w:firstLine="0"/>
        <w:jc w:val="left"/>
      </w:pPr>
      <w:r>
        <w:rPr>
          <w:rStyle w:val="CharStyle5"/>
          <w:b/>
          <w:bCs/>
          <w:u w:val="single"/>
        </w:rPr>
        <w:t>Poznámka</w:t>
      </w:r>
      <w:r>
        <w:rPr>
          <w:rStyle w:val="CharStyle5"/>
          <w:b/>
          <w:bCs/>
        </w:rPr>
        <w:t>:</w:t>
      </w:r>
    </w:p>
    <w:p>
      <w:pPr>
        <w:pStyle w:val="Style2"/>
        <w:keepNext w:val="0"/>
        <w:keepLines w:val="0"/>
        <w:widowControl w:val="0"/>
        <w:shd w:val="clear" w:color="auto" w:fill="auto"/>
        <w:bidi w:val="0"/>
        <w:spacing w:before="0" w:after="680" w:line="240" w:lineRule="auto"/>
        <w:ind w:left="0" w:right="0" w:firstLine="0"/>
        <w:jc w:val="left"/>
      </w:pPr>
      <w:r>
        <w:rPr>
          <w:rStyle w:val="CharStyle3"/>
        </w:rPr>
        <w:t>Dodávky a používání úklidové chemie a technického a materiálového zabezpečení (vybavení nezbytné pro zajištění úklidu) zajišťuje zhotovitel.</w:t>
      </w:r>
    </w:p>
    <w:p>
      <w:pPr>
        <w:pStyle w:val="Style80"/>
        <w:keepNext/>
        <w:keepLines/>
        <w:widowControl w:val="0"/>
        <w:shd w:val="clear" w:color="auto" w:fill="auto"/>
        <w:bidi w:val="0"/>
        <w:spacing w:before="0" w:after="420" w:line="240" w:lineRule="auto"/>
        <w:ind w:left="0" w:right="0" w:firstLine="0"/>
        <w:jc w:val="left"/>
      </w:pPr>
      <w:bookmarkStart w:id="7" w:name="bookmark7"/>
      <w:r>
        <w:rPr>
          <w:rStyle w:val="CharStyle81"/>
          <w:b/>
          <w:bCs/>
        </w:rPr>
        <w:t>DEZINFEKČNÍ PROGRAM</w:t>
      </w:r>
      <w:bookmarkEnd w:id="7"/>
    </w:p>
    <w:p>
      <w:pPr>
        <w:pStyle w:val="Style47"/>
        <w:keepNext w:val="0"/>
        <w:keepLines w:val="0"/>
        <w:widowControl w:val="0"/>
        <w:shd w:val="clear" w:color="auto" w:fill="auto"/>
        <w:bidi w:val="0"/>
        <w:spacing w:before="0" w:after="0" w:line="240" w:lineRule="auto"/>
        <w:ind w:left="2376" w:right="0" w:firstLine="0"/>
        <w:jc w:val="left"/>
      </w:pPr>
      <w:r>
        <w:rPr>
          <w:rStyle w:val="CharStyle48"/>
          <w:b/>
          <w:bCs/>
        </w:rPr>
        <w:t>Dezinfekční program pro úklid v sudý měsíc</w:t>
      </w:r>
    </w:p>
    <w:tbl>
      <w:tblPr>
        <w:tblOverlap w:val="never"/>
        <w:jc w:val="center"/>
        <w:tblLayout w:type="fixed"/>
      </w:tblPr>
      <w:tblGrid>
        <w:gridCol w:w="1958"/>
        <w:gridCol w:w="1848"/>
        <w:gridCol w:w="936"/>
        <w:gridCol w:w="1238"/>
        <w:gridCol w:w="912"/>
        <w:gridCol w:w="888"/>
        <w:gridCol w:w="1075"/>
      </w:tblGrid>
      <w:tr>
        <w:trPr>
          <w:trHeight w:val="634" w:hRule="exact"/>
        </w:trPr>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Účel použití</w:t>
            </w:r>
          </w:p>
        </w:tc>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Postup</w:t>
            </w:r>
          </w:p>
        </w:tc>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Přípravek</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Koncentrace, ředění</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Doba působen í</w:t>
            </w:r>
          </w:p>
        </w:tc>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Účinnost</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Způsob použití</w:t>
            </w:r>
          </w:p>
        </w:tc>
      </w:tr>
      <w:tr>
        <w:trPr>
          <w:trHeight w:val="336" w:hRule="exact"/>
        </w:trPr>
        <w:tc>
          <w:tcPr>
            <w:gridSpan w:val="7"/>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Dezinfekce ploch a povrchů</w:t>
            </w:r>
          </w:p>
        </w:tc>
      </w:tr>
      <w:tr>
        <w:trPr>
          <w:trHeight w:val="1061" w:hRule="exact"/>
        </w:trPr>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 Umyvatelné plochy - garáž</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2 x týdně mytí dezinfekčním roztokem, pracovní roztok připravit podle ředění</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Optisal® N</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 min</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AB1TM</w:t>
            </w:r>
          </w:p>
        </w:tc>
        <w:tc>
          <w:tcPr>
            <w:tcBorders>
              <w:top w:val="single" w:sz="4"/>
              <w:left w:val="single" w:sz="4"/>
              <w:bottom w:val="single" w:sz="4"/>
              <w:righ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navlhčit, rozetřít, neosušovat</w:t>
            </w:r>
          </w:p>
        </w:tc>
      </w:tr>
    </w:tbl>
    <w:p>
      <w:pPr>
        <w:widowControl w:val="0"/>
        <w:spacing w:after="599" w:line="1" w:lineRule="exact"/>
      </w:pPr>
    </w:p>
    <w:p>
      <w:pPr>
        <w:pStyle w:val="Style47"/>
        <w:keepNext w:val="0"/>
        <w:keepLines w:val="0"/>
        <w:widowControl w:val="0"/>
        <w:shd w:val="clear" w:color="auto" w:fill="auto"/>
        <w:bidi w:val="0"/>
        <w:spacing w:before="0" w:after="0" w:line="240" w:lineRule="auto"/>
        <w:ind w:left="2381" w:right="0" w:firstLine="0"/>
        <w:jc w:val="left"/>
      </w:pPr>
      <w:r>
        <w:rPr>
          <w:rStyle w:val="CharStyle48"/>
          <w:b/>
          <w:bCs/>
        </w:rPr>
        <w:t>Dezinfekční program pro úklid v lichý měsíc</w:t>
      </w:r>
    </w:p>
    <w:tbl>
      <w:tblPr>
        <w:tblOverlap w:val="never"/>
        <w:jc w:val="center"/>
        <w:tblLayout w:type="fixed"/>
      </w:tblPr>
      <w:tblGrid>
        <w:gridCol w:w="1958"/>
        <w:gridCol w:w="1848"/>
        <w:gridCol w:w="936"/>
        <w:gridCol w:w="1243"/>
        <w:gridCol w:w="912"/>
        <w:gridCol w:w="883"/>
        <w:gridCol w:w="1075"/>
      </w:tblGrid>
      <w:tr>
        <w:trPr>
          <w:trHeight w:val="624" w:hRule="exact"/>
        </w:trPr>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Účel použití</w:t>
            </w:r>
          </w:p>
        </w:tc>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Postup</w:t>
            </w:r>
          </w:p>
        </w:tc>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Přípravek</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Koncentrace, ředění</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Doba působen í</w:t>
            </w:r>
          </w:p>
        </w:tc>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right"/>
              <w:rPr>
                <w:sz w:val="17"/>
                <w:szCs w:val="17"/>
              </w:rPr>
            </w:pPr>
            <w:r>
              <w:rPr>
                <w:rStyle w:val="CharStyle52"/>
                <w:b/>
                <w:bCs/>
                <w:sz w:val="17"/>
                <w:szCs w:val="17"/>
              </w:rPr>
              <w:t>Účinnost</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Způsob použití</w:t>
            </w:r>
          </w:p>
        </w:tc>
      </w:tr>
      <w:tr>
        <w:trPr>
          <w:trHeight w:val="336" w:hRule="exact"/>
        </w:trPr>
        <w:tc>
          <w:tcPr>
            <w:gridSpan w:val="7"/>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Dezinfekce ploch a povrchů</w:t>
            </w:r>
          </w:p>
        </w:tc>
      </w:tr>
      <w:tr>
        <w:trPr>
          <w:trHeight w:val="1061" w:hRule="exact"/>
        </w:trPr>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54" w:lineRule="auto"/>
              <w:ind w:left="0" w:right="0" w:firstLine="0"/>
              <w:jc w:val="left"/>
              <w:rPr>
                <w:sz w:val="17"/>
                <w:szCs w:val="17"/>
              </w:rPr>
            </w:pPr>
            <w:r>
              <w:rPr>
                <w:rStyle w:val="CharStyle52"/>
                <w:sz w:val="17"/>
                <w:szCs w:val="17"/>
              </w:rPr>
              <w:t>Umyvatelné plochy - garáž</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 x týdně mytí dezinfekčním roztokem, pracovní roztok připravit podle ředění</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Optisal® plus</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 min</w:t>
            </w:r>
          </w:p>
        </w:tc>
        <w:tc>
          <w:tcPr>
            <w:tcBorders>
              <w:top w:val="single" w:sz="4"/>
              <w:left w:val="single" w:sz="4"/>
              <w:bottom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right"/>
              <w:rPr>
                <w:sz w:val="17"/>
                <w:szCs w:val="17"/>
              </w:rPr>
            </w:pPr>
            <w:r>
              <w:rPr>
                <w:rStyle w:val="CharStyle52"/>
                <w:sz w:val="17"/>
                <w:szCs w:val="17"/>
              </w:rPr>
              <w:t>AB1TMV</w:t>
            </w:r>
          </w:p>
        </w:tc>
        <w:tc>
          <w:tcPr>
            <w:tcBorders>
              <w:top w:val="single" w:sz="4"/>
              <w:left w:val="single" w:sz="4"/>
              <w:bottom w:val="single" w:sz="4"/>
              <w:righ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navlhčit, rozetřít, neosušovat</w:t>
            </w:r>
          </w:p>
        </w:tc>
      </w:tr>
    </w:tbl>
    <w:p>
      <w:pPr>
        <w:widowControl w:val="0"/>
        <w:spacing w:after="199" w:line="1" w:lineRule="exact"/>
      </w:pPr>
    </w:p>
    <w:p>
      <w:pPr>
        <w:pStyle w:val="Style47"/>
        <w:keepNext w:val="0"/>
        <w:keepLines w:val="0"/>
        <w:widowControl w:val="0"/>
        <w:shd w:val="clear" w:color="auto" w:fill="auto"/>
        <w:bidi w:val="0"/>
        <w:spacing w:before="0" w:after="0" w:line="240" w:lineRule="auto"/>
        <w:ind w:left="0" w:right="0" w:firstLine="0"/>
        <w:jc w:val="left"/>
      </w:pPr>
      <w:r>
        <w:rPr>
          <w:rStyle w:val="CharStyle48"/>
          <w:b/>
          <w:bCs/>
        </w:rPr>
        <w:t>Vysvětlivky</w:t>
      </w:r>
    </w:p>
    <w:tbl>
      <w:tblPr>
        <w:tblOverlap w:val="never"/>
        <w:jc w:val="center"/>
        <w:tblLayout w:type="fixed"/>
      </w:tblPr>
      <w:tblGrid>
        <w:gridCol w:w="614"/>
        <w:gridCol w:w="8251"/>
      </w:tblGrid>
      <w:tr>
        <w:trPr>
          <w:trHeight w:val="667" w:hRule="exact"/>
        </w:trPr>
        <w:tc>
          <w:tcPr>
            <w:tcBorders>
              <w:top w:val="single" w:sz="4"/>
              <w:left w:val="single" w:sz="4"/>
            </w:tcBorders>
            <w:shd w:val="clear" w:color="auto" w:fill="auto"/>
            <w:vAlign w:val="center"/>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Style w:val="CharStyle52"/>
                <w:b/>
                <w:bCs/>
                <w:sz w:val="15"/>
                <w:szCs w:val="15"/>
              </w:rPr>
              <w:t>A</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Baktericidní (vč. MRSA) podle ČSN EN 13727, ČSN EN 14561, ČSN EN 1499, ČSN EN 1500, ČSN EN 1279 (Staphylococcus aureus, Pseudomonas aerigunosa, Enteroccocus hirae, ev. Escherichie coli), fungicidní na kvasinky podle ČSN EN 13624, ČSN EN 14562 (Candida albicans)</w:t>
            </w:r>
          </w:p>
        </w:tc>
      </w:tr>
      <w:tr>
        <w:trPr>
          <w:trHeight w:val="278"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Style w:val="CharStyle52"/>
                <w:b/>
                <w:bCs/>
                <w:sz w:val="15"/>
                <w:szCs w:val="15"/>
              </w:rPr>
              <w:t>B1</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Virucidní na obalené viry vč. HBV, HIV, HCV podle ČSN EN 14476 (Vacciniavirus, BVDV)</w:t>
            </w:r>
          </w:p>
        </w:tc>
      </w:tr>
      <w:tr>
        <w:trPr>
          <w:trHeight w:val="274" w:hRule="exact"/>
        </w:trPr>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Style w:val="CharStyle52"/>
                <w:b/>
                <w:bCs/>
                <w:sz w:val="15"/>
                <w:szCs w:val="15"/>
              </w:rPr>
              <w:t>T</w:t>
            </w:r>
          </w:p>
        </w:tc>
        <w:tc>
          <w:tcPr>
            <w:tcBorders>
              <w:top w:val="single" w:sz="4"/>
              <w:left w:val="single" w:sz="4"/>
              <w:righ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Tuberkulocidní podle ČSN EN 14348, ČSN EN 14563 (Mycobacterium terrae)</w:t>
            </w:r>
          </w:p>
        </w:tc>
      </w:tr>
      <w:tr>
        <w:trPr>
          <w:trHeight w:val="278"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200"/>
              <w:jc w:val="left"/>
              <w:rPr>
                <w:sz w:val="15"/>
                <w:szCs w:val="15"/>
              </w:rPr>
            </w:pPr>
            <w:r>
              <w:rPr>
                <w:rStyle w:val="CharStyle52"/>
                <w:b/>
                <w:bCs/>
                <w:sz w:val="15"/>
                <w:szCs w:val="15"/>
              </w:rPr>
              <w:t>M</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Mykobaktericidní podle ČSN EN 14348, ČSN EN 14563 (Mycobacterium terrae, Mycobacterium</w:t>
            </w:r>
          </w:p>
        </w:tc>
      </w:tr>
      <w:tr>
        <w:trPr>
          <w:trHeight w:val="302" w:hRule="exact"/>
        </w:trPr>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200"/>
              <w:jc w:val="left"/>
              <w:rPr>
                <w:sz w:val="20"/>
                <w:szCs w:val="20"/>
              </w:rPr>
            </w:pPr>
            <w:r>
              <w:rPr>
                <w:rStyle w:val="CharStyle52"/>
                <w:b/>
                <w:bCs/>
                <w:sz w:val="20"/>
                <w:szCs w:val="20"/>
              </w:rPr>
              <w:t>v</w:t>
            </w:r>
          </w:p>
        </w:tc>
        <w:tc>
          <w:tcPr>
            <w:tcBorders>
              <w:top w:val="single" w:sz="4"/>
              <w:left w:val="single" w:sz="4"/>
              <w:bottom w:val="single" w:sz="4"/>
              <w:righ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Fungicidní podle ČSN EN 13624, ČSN EN 14562 (Candida albicans, Aspergillus niger)</w:t>
            </w:r>
          </w:p>
        </w:tc>
      </w:tr>
    </w:tbl>
    <w:p>
      <w:pPr>
        <w:pStyle w:val="Style47"/>
        <w:keepNext w:val="0"/>
        <w:keepLines w:val="0"/>
        <w:widowControl w:val="0"/>
        <w:shd w:val="clear" w:color="auto" w:fill="auto"/>
        <w:bidi w:val="0"/>
        <w:spacing w:before="0" w:after="0" w:line="240" w:lineRule="auto"/>
        <w:ind w:left="10" w:right="0" w:firstLine="0"/>
        <w:jc w:val="left"/>
      </w:pPr>
      <w:r>
        <w:rPr>
          <w:rStyle w:val="CharStyle48"/>
          <w:b/>
          <w:bCs/>
        </w:rPr>
        <w:t>Ředění</w:t>
      </w:r>
    </w:p>
    <w:tbl>
      <w:tblPr>
        <w:tblOverlap w:val="never"/>
        <w:jc w:val="center"/>
        <w:tblLayout w:type="fixed"/>
      </w:tblPr>
      <w:tblGrid>
        <w:gridCol w:w="1387"/>
        <w:gridCol w:w="826"/>
        <w:gridCol w:w="826"/>
        <w:gridCol w:w="826"/>
        <w:gridCol w:w="821"/>
        <w:gridCol w:w="826"/>
        <w:gridCol w:w="826"/>
        <w:gridCol w:w="826"/>
        <w:gridCol w:w="826"/>
        <w:gridCol w:w="869"/>
      </w:tblGrid>
      <w:tr>
        <w:trPr>
          <w:trHeight w:val="317" w:hRule="exact"/>
        </w:trPr>
        <w:tc>
          <w:tcPr>
            <w:vMerge w:val="restart"/>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59" w:lineRule="auto"/>
              <w:ind w:left="0" w:right="0" w:firstLine="0"/>
              <w:jc w:val="center"/>
              <w:rPr>
                <w:sz w:val="17"/>
                <w:szCs w:val="17"/>
              </w:rPr>
            </w:pPr>
            <w:r>
              <w:rPr>
                <w:rStyle w:val="CharStyle52"/>
                <w:b/>
                <w:bCs/>
                <w:sz w:val="17"/>
                <w:szCs w:val="17"/>
              </w:rPr>
              <w:t>Litry pracovního roztoku</w:t>
            </w:r>
          </w:p>
        </w:tc>
        <w:tc>
          <w:tcPr>
            <w:gridSpan w:val="9"/>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Koncentrace</w:t>
            </w:r>
          </w:p>
        </w:tc>
      </w:tr>
      <w:tr>
        <w:trPr>
          <w:trHeight w:val="336"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0,25%</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0,50%</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1,00%</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1,50%</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2,00%</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2,50%</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3,00%</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b/>
                <w:bCs/>
                <w:sz w:val="17"/>
                <w:szCs w:val="17"/>
              </w:rPr>
              <w:t>4,00%</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5,00%</w:t>
            </w:r>
          </w:p>
        </w:tc>
      </w:tr>
      <w:tr>
        <w:trPr>
          <w:trHeight w:val="226"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1 I</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40 ml</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50 ml</w:t>
            </w:r>
          </w:p>
        </w:tc>
      </w:tr>
      <w:tr>
        <w:trPr>
          <w:trHeight w:val="221"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2 I</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60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80 ml</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100 ml</w:t>
            </w:r>
          </w:p>
        </w:tc>
      </w:tr>
      <w:tr>
        <w:trPr>
          <w:trHeight w:val="226"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3I</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7,5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60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75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90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120 ml</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150 ml</w:t>
            </w:r>
          </w:p>
        </w:tc>
      </w:tr>
      <w:tr>
        <w:trPr>
          <w:trHeight w:val="226"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4I</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140"/>
              <w:jc w:val="left"/>
              <w:rPr>
                <w:sz w:val="17"/>
                <w:szCs w:val="17"/>
              </w:rPr>
            </w:pPr>
            <w:r>
              <w:rPr>
                <w:rStyle w:val="CharStyle52"/>
                <w:sz w:val="17"/>
                <w:szCs w:val="17"/>
              </w:rPr>
              <w:t>10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60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80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120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160 ml</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200 ml</w:t>
            </w:r>
          </w:p>
        </w:tc>
      </w:tr>
      <w:tr>
        <w:trPr>
          <w:trHeight w:val="226"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5 I</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75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200 ml</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250 ml</w:t>
            </w:r>
          </w:p>
        </w:tc>
      </w:tr>
      <w:tr>
        <w:trPr>
          <w:trHeight w:val="221" w:hRule="exact"/>
        </w:trPr>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6 I</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140"/>
              <w:jc w:val="left"/>
              <w:rPr>
                <w:sz w:val="17"/>
                <w:szCs w:val="17"/>
              </w:rPr>
            </w:pPr>
            <w:r>
              <w:rPr>
                <w:rStyle w:val="CharStyle52"/>
                <w:sz w:val="17"/>
                <w:szCs w:val="17"/>
              </w:rPr>
              <w:t>15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60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90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120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180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240 ml</w:t>
            </w:r>
          </w:p>
        </w:tc>
        <w:tc>
          <w:tcPr>
            <w:tcBorders>
              <w:top w:val="single" w:sz="4"/>
              <w:left w:val="single" w:sz="4"/>
              <w:righ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300 ml</w:t>
            </w:r>
          </w:p>
        </w:tc>
      </w:tr>
      <w:tr>
        <w:trPr>
          <w:trHeight w:val="226" w:hRule="exact"/>
        </w:trPr>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7 I</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17,5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35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70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105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140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175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210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280 ml</w:t>
            </w:r>
          </w:p>
        </w:tc>
        <w:tc>
          <w:tcPr>
            <w:tcBorders>
              <w:top w:val="single" w:sz="4"/>
              <w:left w:val="single" w:sz="4"/>
              <w:righ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350 ml</w:t>
            </w:r>
          </w:p>
        </w:tc>
      </w:tr>
      <w:tr>
        <w:trPr>
          <w:trHeight w:val="216" w:hRule="exact"/>
        </w:trPr>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8 I</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140"/>
              <w:jc w:val="left"/>
              <w:rPr>
                <w:sz w:val="17"/>
                <w:szCs w:val="17"/>
              </w:rPr>
            </w:pPr>
            <w:r>
              <w:rPr>
                <w:rStyle w:val="CharStyle52"/>
                <w:sz w:val="17"/>
                <w:szCs w:val="17"/>
              </w:rPr>
              <w:t>20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80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120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160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240 ml</w:t>
            </w:r>
          </w:p>
        </w:tc>
        <w:tc>
          <w:tcPr>
            <w:tcBorders>
              <w:top w:val="single" w:sz="4"/>
              <w:lef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320 ml</w:t>
            </w:r>
          </w:p>
        </w:tc>
        <w:tc>
          <w:tcPr>
            <w:tcBorders>
              <w:top w:val="single" w:sz="4"/>
              <w:left w:val="single" w:sz="4"/>
              <w:righ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400 ml</w:t>
            </w:r>
          </w:p>
        </w:tc>
      </w:tr>
      <w:tr>
        <w:trPr>
          <w:trHeight w:val="221" w:hRule="exact"/>
        </w:trPr>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9 I</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90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135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180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225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270 ml</w:t>
            </w:r>
          </w:p>
        </w:tc>
        <w:tc>
          <w:tcPr>
            <w:tcBorders>
              <w:top w:val="single" w:sz="4"/>
              <w:lef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360 ml</w:t>
            </w:r>
          </w:p>
        </w:tc>
        <w:tc>
          <w:tcPr>
            <w:tcBorders>
              <w:top w:val="single" w:sz="4"/>
              <w:left w:val="single" w:sz="4"/>
              <w:right w:val="single" w:sz="4"/>
            </w:tcBorders>
            <w:shd w:val="clear" w:color="auto" w:fill="auto"/>
            <w:vAlign w:val="bottom"/>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450 ml</w:t>
            </w:r>
          </w:p>
        </w:tc>
      </w:tr>
      <w:tr>
        <w:trPr>
          <w:trHeight w:val="235" w:hRule="exact"/>
        </w:trPr>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b/>
                <w:bCs/>
                <w:sz w:val="17"/>
                <w:szCs w:val="17"/>
              </w:rPr>
              <w:t>10 1</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140"/>
              <w:jc w:val="left"/>
              <w:rPr>
                <w:sz w:val="17"/>
                <w:szCs w:val="17"/>
              </w:rPr>
            </w:pPr>
            <w:r>
              <w:rPr>
                <w:rStyle w:val="CharStyle52"/>
                <w:sz w:val="17"/>
                <w:szCs w:val="17"/>
              </w:rPr>
              <w:t>25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50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100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150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200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250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300 ml</w:t>
            </w:r>
          </w:p>
        </w:tc>
        <w:tc>
          <w:tcPr>
            <w:tcBorders>
              <w:top w:val="single" w:sz="4"/>
              <w:left w:val="single" w:sz="4"/>
              <w:bottom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left"/>
              <w:rPr>
                <w:sz w:val="17"/>
                <w:szCs w:val="17"/>
              </w:rPr>
            </w:pPr>
            <w:r>
              <w:rPr>
                <w:rStyle w:val="CharStyle52"/>
                <w:sz w:val="17"/>
                <w:szCs w:val="17"/>
              </w:rPr>
              <w:t>400 ml</w:t>
            </w:r>
          </w:p>
        </w:tc>
        <w:tc>
          <w:tcPr>
            <w:tcBorders>
              <w:top w:val="single" w:sz="4"/>
              <w:left w:val="single" w:sz="4"/>
              <w:bottom w:val="single" w:sz="4"/>
              <w:right w:val="single" w:sz="4"/>
            </w:tcBorders>
            <w:shd w:val="clear" w:color="auto" w:fill="auto"/>
            <w:vAlign w:val="top"/>
          </w:tcPr>
          <w:p>
            <w:pPr>
              <w:pStyle w:val="Style51"/>
              <w:keepNext w:val="0"/>
              <w:keepLines w:val="0"/>
              <w:widowControl w:val="0"/>
              <w:shd w:val="clear" w:color="auto" w:fill="auto"/>
              <w:bidi w:val="0"/>
              <w:spacing w:before="0" w:after="0" w:line="240" w:lineRule="auto"/>
              <w:ind w:left="0" w:right="0" w:firstLine="0"/>
              <w:jc w:val="center"/>
              <w:rPr>
                <w:sz w:val="17"/>
                <w:szCs w:val="17"/>
              </w:rPr>
            </w:pPr>
            <w:r>
              <w:rPr>
                <w:rStyle w:val="CharStyle52"/>
                <w:sz w:val="17"/>
                <w:szCs w:val="17"/>
              </w:rPr>
              <w:t>500 ml</w:t>
            </w:r>
          </w:p>
        </w:tc>
      </w:tr>
    </w:tbl>
    <w:p>
      <w:pPr>
        <w:widowControl w:val="0"/>
        <w:spacing w:after="219" w:line="1" w:lineRule="exact"/>
      </w:pPr>
    </w:p>
    <w:p>
      <w:pPr>
        <w:pStyle w:val="Style4"/>
        <w:keepNext w:val="0"/>
        <w:keepLines w:val="0"/>
        <w:widowControl w:val="0"/>
        <w:shd w:val="clear" w:color="auto" w:fill="auto"/>
        <w:bidi w:val="0"/>
        <w:spacing w:before="0" w:after="960" w:line="240" w:lineRule="auto"/>
        <w:ind w:left="0" w:right="0" w:firstLine="0"/>
        <w:jc w:val="both"/>
      </w:pPr>
      <w:r>
        <w:rPr>
          <w:rStyle w:val="CharStyle5"/>
        </w:rPr>
        <w:t>Celkové množství pracovního roztoku zahrnuje koncentrát a pitnou vodu (např. při přípravě 8 I roztoku s koncentrací 0,5% vlijete 40 ml koncentrátu do 7,96 I pitné vody). Pokud výrobce neuvádí jinak, nepřidávejte do roztoku žádné čisticí přípravky. V případě, že je roztok znečištěný, okamžitě jej přestaňte používat a připravte čerstvý roztok.</w:t>
      </w:r>
    </w:p>
    <w:p>
      <w:pPr>
        <w:pStyle w:val="Style80"/>
        <w:keepNext/>
        <w:keepLines/>
        <w:widowControl w:val="0"/>
        <w:shd w:val="clear" w:color="auto" w:fill="auto"/>
        <w:bidi w:val="0"/>
        <w:spacing w:before="0" w:after="220" w:line="228" w:lineRule="auto"/>
        <w:ind w:left="0" w:right="0" w:firstLine="0"/>
        <w:jc w:val="center"/>
      </w:pPr>
      <w:bookmarkStart w:id="9" w:name="bookmark9"/>
      <w:r>
        <w:rPr>
          <w:rStyle w:val="CharStyle81"/>
          <w:b/>
          <w:bCs/>
        </w:rPr>
        <w:t>Všeobecná pravidla</w:t>
      </w:r>
      <w:bookmarkEnd w:id="9"/>
    </w:p>
    <w:p>
      <w:pPr>
        <w:pStyle w:val="Style2"/>
        <w:keepNext w:val="0"/>
        <w:keepLines w:val="0"/>
        <w:widowControl w:val="0"/>
        <w:numPr>
          <w:ilvl w:val="0"/>
          <w:numId w:val="3"/>
        </w:numPr>
        <w:shd w:val="clear" w:color="auto" w:fill="auto"/>
        <w:tabs>
          <w:tab w:pos="420" w:val="left"/>
        </w:tabs>
        <w:bidi w:val="0"/>
        <w:spacing w:before="0" w:after="0" w:line="240" w:lineRule="auto"/>
        <w:ind w:left="0" w:right="0" w:firstLine="0"/>
        <w:jc w:val="both"/>
      </w:pPr>
      <w:r>
        <w:rPr>
          <w:rStyle w:val="CharStyle3"/>
        </w:rPr>
        <w:t>Používejte dezinfekce schválené a předepsané dezinfekčním programem objednatele.</w:t>
      </w:r>
    </w:p>
    <w:p>
      <w:pPr>
        <w:pStyle w:val="Style2"/>
        <w:keepNext w:val="0"/>
        <w:keepLines w:val="0"/>
        <w:widowControl w:val="0"/>
        <w:numPr>
          <w:ilvl w:val="0"/>
          <w:numId w:val="3"/>
        </w:numPr>
        <w:shd w:val="clear" w:color="auto" w:fill="auto"/>
        <w:tabs>
          <w:tab w:pos="420" w:val="left"/>
        </w:tabs>
        <w:bidi w:val="0"/>
        <w:spacing w:before="0" w:after="0" w:line="240" w:lineRule="auto"/>
        <w:ind w:left="0" w:right="0" w:firstLine="0"/>
        <w:jc w:val="both"/>
      </w:pPr>
      <w:r>
        <w:rPr>
          <w:rStyle w:val="CharStyle3"/>
        </w:rPr>
        <w:t>Dezinfekci provádějte po očištění povrchů, tedy na závěr úklidu.</w:t>
      </w:r>
    </w:p>
    <w:p>
      <w:pPr>
        <w:pStyle w:val="Style2"/>
        <w:keepNext w:val="0"/>
        <w:keepLines w:val="0"/>
        <w:widowControl w:val="0"/>
        <w:numPr>
          <w:ilvl w:val="0"/>
          <w:numId w:val="3"/>
        </w:numPr>
        <w:shd w:val="clear" w:color="auto" w:fill="auto"/>
        <w:tabs>
          <w:tab w:pos="420" w:val="left"/>
        </w:tabs>
        <w:bidi w:val="0"/>
        <w:spacing w:before="0" w:after="0" w:line="240" w:lineRule="auto"/>
        <w:ind w:left="420" w:right="0" w:hanging="280"/>
        <w:jc w:val="both"/>
      </w:pPr>
      <w:r>
        <w:rPr>
          <w:rStyle w:val="CharStyle3"/>
        </w:rPr>
        <w:t>Při ředění a manipulaci s dezinfekčními prostředky užívejte vždy jednorázové rukavice, brýle a ochranný pracovní oděv.</w:t>
      </w:r>
    </w:p>
    <w:p>
      <w:pPr>
        <w:pStyle w:val="Style2"/>
        <w:keepNext w:val="0"/>
        <w:keepLines w:val="0"/>
        <w:widowControl w:val="0"/>
        <w:numPr>
          <w:ilvl w:val="0"/>
          <w:numId w:val="3"/>
        </w:numPr>
        <w:shd w:val="clear" w:color="auto" w:fill="auto"/>
        <w:tabs>
          <w:tab w:pos="420" w:val="left"/>
        </w:tabs>
        <w:bidi w:val="0"/>
        <w:spacing w:before="0" w:after="0" w:line="240" w:lineRule="auto"/>
        <w:ind w:left="420" w:right="0" w:hanging="280"/>
        <w:jc w:val="both"/>
      </w:pPr>
      <w:r>
        <w:rPr>
          <w:rStyle w:val="CharStyle3"/>
        </w:rPr>
        <w:t>Do odměřeného množství studené vody dávkujte potřebné množství dezinfekčního prostředku stanoveného dezinfekčním programem.</w:t>
      </w:r>
    </w:p>
    <w:p>
      <w:pPr>
        <w:pStyle w:val="Style2"/>
        <w:keepNext w:val="0"/>
        <w:keepLines w:val="0"/>
        <w:widowControl w:val="0"/>
        <w:numPr>
          <w:ilvl w:val="0"/>
          <w:numId w:val="3"/>
        </w:numPr>
        <w:shd w:val="clear" w:color="auto" w:fill="auto"/>
        <w:tabs>
          <w:tab w:pos="420" w:val="left"/>
        </w:tabs>
        <w:bidi w:val="0"/>
        <w:spacing w:before="0" w:after="0" w:line="240" w:lineRule="auto"/>
        <w:ind w:left="0" w:right="0" w:firstLine="0"/>
        <w:jc w:val="both"/>
      </w:pPr>
      <w:r>
        <w:rPr>
          <w:rStyle w:val="CharStyle3"/>
        </w:rPr>
        <w:t>Dezinfekční prostředky nikdy nekombinujte (mezi sebou ani s jinými látkami).</w:t>
      </w:r>
    </w:p>
    <w:p>
      <w:pPr>
        <w:pStyle w:val="Style2"/>
        <w:keepNext w:val="0"/>
        <w:keepLines w:val="0"/>
        <w:widowControl w:val="0"/>
        <w:numPr>
          <w:ilvl w:val="0"/>
          <w:numId w:val="3"/>
        </w:numPr>
        <w:shd w:val="clear" w:color="auto" w:fill="auto"/>
        <w:tabs>
          <w:tab w:pos="420" w:val="left"/>
        </w:tabs>
        <w:bidi w:val="0"/>
        <w:spacing w:before="0" w:after="0" w:line="240" w:lineRule="auto"/>
        <w:ind w:left="0" w:right="0" w:firstLine="0"/>
        <w:jc w:val="both"/>
      </w:pPr>
      <w:r>
        <w:rPr>
          <w:rStyle w:val="CharStyle3"/>
        </w:rPr>
        <w:t>Dodržujte stanovenou koncentraci dezinfekčních prostředků a dobu působení.</w:t>
      </w:r>
    </w:p>
    <w:p>
      <w:pPr>
        <w:pStyle w:val="Style2"/>
        <w:keepNext w:val="0"/>
        <w:keepLines w:val="0"/>
        <w:widowControl w:val="0"/>
        <w:numPr>
          <w:ilvl w:val="0"/>
          <w:numId w:val="3"/>
        </w:numPr>
        <w:shd w:val="clear" w:color="auto" w:fill="auto"/>
        <w:tabs>
          <w:tab w:pos="420" w:val="left"/>
        </w:tabs>
        <w:bidi w:val="0"/>
        <w:spacing w:before="0" w:after="0" w:line="240" w:lineRule="auto"/>
        <w:ind w:left="420" w:right="0" w:hanging="280"/>
        <w:jc w:val="both"/>
      </w:pPr>
      <w:r>
        <w:rPr>
          <w:rStyle w:val="CharStyle3"/>
        </w:rPr>
        <w:t>Po skončení práce si omyjte ruce teplou vodou a mýdlem a ošetřete je regeneračním prostředkem.</w:t>
      </w:r>
    </w:p>
    <w:sectPr>
      <w:footnotePr>
        <w:pos w:val="pageBottom"/>
        <w:numFmt w:val="decimal"/>
        <w:numRestart w:val="continuous"/>
      </w:footnotePr>
      <w:pgSz w:w="11900" w:h="16840"/>
      <w:pgMar w:top="1486" w:right="1498" w:bottom="2809" w:left="152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952500</wp:posOffset>
              </wp:positionH>
              <wp:positionV relativeFrom="page">
                <wp:posOffset>10089515</wp:posOffset>
              </wp:positionV>
              <wp:extent cx="4111625" cy="118745"/>
              <wp:wrapNone/>
              <wp:docPr id="1" name="Shape 1"/>
              <a:graphic xmlns:a="http://schemas.openxmlformats.org/drawingml/2006/main">
                <a:graphicData uri="http://schemas.microsoft.com/office/word/2010/wordprocessingShape">
                  <wps:wsp>
                    <wps:cNvSpPr txBox="1"/>
                    <wps:spPr>
                      <a:xfrm>
                        <a:ext cx="4111625" cy="11874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17"/>
                              <w:szCs w:val="17"/>
                            </w:rPr>
                          </w:pPr>
                          <w:r>
                            <w:rPr>
                              <w:rStyle w:val="CharStyle42"/>
                              <w:rFonts w:ascii="Arial" w:eastAsia="Arial" w:hAnsi="Arial" w:cs="Arial"/>
                              <w:i/>
                              <w:iCs/>
                              <w:sz w:val="19"/>
                              <w:szCs w:val="19"/>
                            </w:rPr>
                            <w:t>Veřejná zakázka 36_2023: Strojové čištění podlah - Boskovice 2023</w:t>
                          </w:r>
                          <w:r>
                            <w:rPr>
                              <w:rStyle w:val="CharStyle42"/>
                              <w:rFonts w:ascii="Arial" w:eastAsia="Arial" w:hAnsi="Arial" w:cs="Arial"/>
                              <w:sz w:val="17"/>
                              <w:szCs w:val="17"/>
                            </w:rPr>
                            <w:t xml:space="preserve"> - 2025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5.pt;margin-top:794.45000000000005pt;width:323.75pt;height:9.3499999999999996pt;z-index:-18874406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17"/>
                        <w:szCs w:val="17"/>
                      </w:rPr>
                    </w:pPr>
                    <w:r>
                      <w:rPr>
                        <w:rStyle w:val="CharStyle42"/>
                        <w:rFonts w:ascii="Arial" w:eastAsia="Arial" w:hAnsi="Arial" w:cs="Arial"/>
                        <w:i/>
                        <w:iCs/>
                        <w:sz w:val="19"/>
                        <w:szCs w:val="19"/>
                      </w:rPr>
                      <w:t>Veřejná zakázka 36_2023: Strojové čištění podlah - Boskovice 2023</w:t>
                    </w:r>
                    <w:r>
                      <w:rPr>
                        <w:rStyle w:val="CharStyle42"/>
                        <w:rFonts w:ascii="Arial" w:eastAsia="Arial" w:hAnsi="Arial" w:cs="Arial"/>
                        <w:sz w:val="17"/>
                        <w:szCs w:val="17"/>
                      </w:rPr>
                      <w:t xml:space="preserve"> - 2025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7"/>
      <w:szCs w:val="17"/>
      <w:u w:val="none"/>
    </w:rPr>
  </w:style>
  <w:style w:type="character" w:customStyle="1" w:styleId="CharStyle19">
    <w:name w:val="Základní text (4)_"/>
    <w:basedOn w:val="DefaultParagraphFont"/>
    <w:link w:val="Style18"/>
    <w:rPr>
      <w:rFonts w:ascii="Tahoma" w:eastAsia="Tahoma" w:hAnsi="Tahoma" w:cs="Tahoma"/>
      <w:b w:val="0"/>
      <w:bCs w:val="0"/>
      <w:i w:val="0"/>
      <w:iCs w:val="0"/>
      <w:smallCaps w:val="0"/>
      <w:strike w:val="0"/>
      <w:sz w:val="36"/>
      <w:szCs w:val="36"/>
      <w:u w:val="single"/>
    </w:rPr>
  </w:style>
  <w:style w:type="character" w:customStyle="1" w:styleId="CharStyle28">
    <w:name w:val="Nadpis #1_"/>
    <w:basedOn w:val="DefaultParagraphFont"/>
    <w:link w:val="Style27"/>
    <w:rPr>
      <w:rFonts w:ascii="Arial" w:eastAsia="Arial" w:hAnsi="Arial" w:cs="Arial"/>
      <w:b w:val="0"/>
      <w:bCs w:val="0"/>
      <w:i w:val="0"/>
      <w:iCs w:val="0"/>
      <w:smallCaps w:val="0"/>
      <w:strike w:val="0"/>
      <w:w w:val="70"/>
      <w:sz w:val="48"/>
      <w:szCs w:val="48"/>
      <w:u w:val="none"/>
    </w:rPr>
  </w:style>
  <w:style w:type="character" w:customStyle="1" w:styleId="CharStyle34">
    <w:name w:val="Základní text (3)_"/>
    <w:basedOn w:val="DefaultParagraphFont"/>
    <w:link w:val="Style33"/>
    <w:rPr>
      <w:rFonts w:ascii="Segoe UI" w:eastAsia="Segoe UI" w:hAnsi="Segoe UI" w:cs="Segoe UI"/>
      <w:b w:val="0"/>
      <w:bCs w:val="0"/>
      <w:i w:val="0"/>
      <w:iCs w:val="0"/>
      <w:smallCaps w:val="0"/>
      <w:strike w:val="0"/>
      <w:sz w:val="24"/>
      <w:szCs w:val="24"/>
      <w:u w:val="none"/>
    </w:rPr>
  </w:style>
  <w:style w:type="character" w:customStyle="1" w:styleId="CharStyle42">
    <w:name w:val="Záhlaví nebo zápatí (2)_"/>
    <w:basedOn w:val="DefaultParagraphFont"/>
    <w:link w:val="Style41"/>
    <w:rPr>
      <w:rFonts w:ascii="Times New Roman" w:eastAsia="Times New Roman" w:hAnsi="Times New Roman" w:cs="Times New Roman"/>
      <w:b w:val="0"/>
      <w:bCs w:val="0"/>
      <w:i w:val="0"/>
      <w:iCs w:val="0"/>
      <w:smallCaps w:val="0"/>
      <w:strike w:val="0"/>
      <w:sz w:val="20"/>
      <w:szCs w:val="20"/>
      <w:u w:val="none"/>
    </w:rPr>
  </w:style>
  <w:style w:type="character" w:customStyle="1" w:styleId="CharStyle46">
    <w:name w:val="Základní text (5)_"/>
    <w:basedOn w:val="DefaultParagraphFont"/>
    <w:link w:val="Style45"/>
    <w:rPr>
      <w:rFonts w:ascii="Arial" w:eastAsia="Arial" w:hAnsi="Arial" w:cs="Arial"/>
      <w:b/>
      <w:bCs/>
      <w:i w:val="0"/>
      <w:iCs w:val="0"/>
      <w:smallCaps w:val="0"/>
      <w:strike w:val="0"/>
      <w:sz w:val="26"/>
      <w:szCs w:val="26"/>
      <w:u w:val="none"/>
    </w:rPr>
  </w:style>
  <w:style w:type="character" w:customStyle="1" w:styleId="CharStyle48">
    <w:name w:val="Titulek tabulky_"/>
    <w:basedOn w:val="DefaultParagraphFont"/>
    <w:link w:val="Style47"/>
    <w:rPr>
      <w:rFonts w:ascii="Arial" w:eastAsia="Arial" w:hAnsi="Arial" w:cs="Arial"/>
      <w:b/>
      <w:bCs/>
      <w:i w:val="0"/>
      <w:iCs w:val="0"/>
      <w:smallCaps w:val="0"/>
      <w:strike w:val="0"/>
      <w:sz w:val="17"/>
      <w:szCs w:val="17"/>
      <w:u w:val="none"/>
    </w:rPr>
  </w:style>
  <w:style w:type="character" w:customStyle="1" w:styleId="CharStyle52">
    <w:name w:val="Jiné_"/>
    <w:basedOn w:val="DefaultParagraphFont"/>
    <w:link w:val="Style51"/>
    <w:rPr>
      <w:rFonts w:ascii="Arial" w:eastAsia="Arial" w:hAnsi="Arial" w:cs="Arial"/>
      <w:b w:val="0"/>
      <w:bCs w:val="0"/>
      <w:i w:val="0"/>
      <w:iCs w:val="0"/>
      <w:smallCaps w:val="0"/>
      <w:strike w:val="0"/>
      <w:sz w:val="19"/>
      <w:szCs w:val="19"/>
      <w:u w:val="none"/>
    </w:rPr>
  </w:style>
  <w:style w:type="character" w:customStyle="1" w:styleId="CharStyle81">
    <w:name w:val="Nadpis #2_"/>
    <w:basedOn w:val="DefaultParagraphFont"/>
    <w:link w:val="Style80"/>
    <w:rPr>
      <w:rFonts w:ascii="Arial" w:eastAsia="Arial" w:hAnsi="Arial" w:cs="Arial"/>
      <w:b/>
      <w:bCs/>
      <w:i w:val="0"/>
      <w:iCs w:val="0"/>
      <w:smallCaps w:val="0"/>
      <w:strike w:val="0"/>
      <w:sz w:val="20"/>
      <w:szCs w:val="20"/>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
    <w:name w:val="Základní text (2)"/>
    <w:basedOn w:val="Normal"/>
    <w:link w:val="CharStyle5"/>
    <w:pPr>
      <w:widowControl w:val="0"/>
      <w:shd w:val="clear" w:color="auto" w:fill="auto"/>
      <w:spacing w:after="280"/>
    </w:pPr>
    <w:rPr>
      <w:rFonts w:ascii="Arial" w:eastAsia="Arial" w:hAnsi="Arial" w:cs="Arial"/>
      <w:b w:val="0"/>
      <w:bCs w:val="0"/>
      <w:i w:val="0"/>
      <w:iCs w:val="0"/>
      <w:smallCaps w:val="0"/>
      <w:strike w:val="0"/>
      <w:sz w:val="17"/>
      <w:szCs w:val="17"/>
      <w:u w:val="none"/>
    </w:rPr>
  </w:style>
  <w:style w:type="paragraph" w:customStyle="1" w:styleId="Style18">
    <w:name w:val="Základní text (4)"/>
    <w:basedOn w:val="Normal"/>
    <w:link w:val="CharStyle19"/>
    <w:pPr>
      <w:widowControl w:val="0"/>
      <w:shd w:val="clear" w:color="auto" w:fill="auto"/>
      <w:spacing w:after="160" w:line="223" w:lineRule="auto"/>
    </w:pPr>
    <w:rPr>
      <w:rFonts w:ascii="Tahoma" w:eastAsia="Tahoma" w:hAnsi="Tahoma" w:cs="Tahoma"/>
      <w:b w:val="0"/>
      <w:bCs w:val="0"/>
      <w:i w:val="0"/>
      <w:iCs w:val="0"/>
      <w:smallCaps w:val="0"/>
      <w:strike w:val="0"/>
      <w:sz w:val="36"/>
      <w:szCs w:val="36"/>
      <w:u w:val="single"/>
    </w:rPr>
  </w:style>
  <w:style w:type="paragraph" w:customStyle="1" w:styleId="Style27">
    <w:name w:val="Nadpis #1"/>
    <w:basedOn w:val="Normal"/>
    <w:link w:val="CharStyle28"/>
    <w:pPr>
      <w:widowControl w:val="0"/>
      <w:shd w:val="clear" w:color="auto" w:fill="auto"/>
      <w:spacing w:after="80"/>
      <w:ind w:right="130"/>
      <w:outlineLvl w:val="0"/>
    </w:pPr>
    <w:rPr>
      <w:rFonts w:ascii="Arial" w:eastAsia="Arial" w:hAnsi="Arial" w:cs="Arial"/>
      <w:b w:val="0"/>
      <w:bCs w:val="0"/>
      <w:i w:val="0"/>
      <w:iCs w:val="0"/>
      <w:smallCaps w:val="0"/>
      <w:strike w:val="0"/>
      <w:w w:val="70"/>
      <w:sz w:val="48"/>
      <w:szCs w:val="48"/>
      <w:u w:val="none"/>
    </w:rPr>
  </w:style>
  <w:style w:type="paragraph" w:customStyle="1" w:styleId="Style33">
    <w:name w:val="Základní text (3)"/>
    <w:basedOn w:val="Normal"/>
    <w:link w:val="CharStyle34"/>
    <w:pPr>
      <w:widowControl w:val="0"/>
      <w:shd w:val="clear" w:color="auto" w:fill="auto"/>
      <w:spacing w:line="228" w:lineRule="auto"/>
    </w:pPr>
    <w:rPr>
      <w:rFonts w:ascii="Segoe UI" w:eastAsia="Segoe UI" w:hAnsi="Segoe UI" w:cs="Segoe UI"/>
      <w:b w:val="0"/>
      <w:bCs w:val="0"/>
      <w:i w:val="0"/>
      <w:iCs w:val="0"/>
      <w:smallCaps w:val="0"/>
      <w:strike w:val="0"/>
      <w:sz w:val="24"/>
      <w:szCs w:val="24"/>
      <w:u w:val="none"/>
    </w:rPr>
  </w:style>
  <w:style w:type="paragraph" w:customStyle="1" w:styleId="Style41">
    <w:name w:val="Záhlaví nebo zápatí (2)"/>
    <w:basedOn w:val="Normal"/>
    <w:link w:val="CharStyle4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5">
    <w:name w:val="Základní text (5)"/>
    <w:basedOn w:val="Normal"/>
    <w:link w:val="CharStyle46"/>
    <w:pPr>
      <w:widowControl w:val="0"/>
      <w:shd w:val="clear" w:color="auto" w:fill="auto"/>
      <w:spacing w:after="100"/>
      <w:jc w:val="center"/>
    </w:pPr>
    <w:rPr>
      <w:rFonts w:ascii="Arial" w:eastAsia="Arial" w:hAnsi="Arial" w:cs="Arial"/>
      <w:b/>
      <w:bCs/>
      <w:i w:val="0"/>
      <w:iCs w:val="0"/>
      <w:smallCaps w:val="0"/>
      <w:strike w:val="0"/>
      <w:sz w:val="26"/>
      <w:szCs w:val="26"/>
      <w:u w:val="none"/>
    </w:rPr>
  </w:style>
  <w:style w:type="paragraph" w:customStyle="1" w:styleId="Style47">
    <w:name w:val="Titulek tabulky"/>
    <w:basedOn w:val="Normal"/>
    <w:link w:val="CharStyle48"/>
    <w:pPr>
      <w:widowControl w:val="0"/>
      <w:shd w:val="clear" w:color="auto" w:fill="auto"/>
    </w:pPr>
    <w:rPr>
      <w:rFonts w:ascii="Arial" w:eastAsia="Arial" w:hAnsi="Arial" w:cs="Arial"/>
      <w:b/>
      <w:bCs/>
      <w:i w:val="0"/>
      <w:iCs w:val="0"/>
      <w:smallCaps w:val="0"/>
      <w:strike w:val="0"/>
      <w:sz w:val="17"/>
      <w:szCs w:val="17"/>
      <w:u w:val="none"/>
    </w:rPr>
  </w:style>
  <w:style w:type="paragraph" w:customStyle="1" w:styleId="Style51">
    <w:name w:val="Jiné"/>
    <w:basedOn w:val="Normal"/>
    <w:link w:val="CharStyle52"/>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80">
    <w:name w:val="Nadpis #2"/>
    <w:basedOn w:val="Normal"/>
    <w:link w:val="CharStyle81"/>
    <w:pPr>
      <w:widowControl w:val="0"/>
      <w:shd w:val="clear" w:color="auto" w:fill="auto"/>
      <w:spacing w:after="280"/>
      <w:outlineLvl w:val="1"/>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