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A02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C60631C"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55F513AA" w14:textId="6FC69F50" w:rsidR="00BD5B39" w:rsidRDefault="00A67E42" w:rsidP="00BD5B39">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BD5B39">
        <w:rPr>
          <w:rFonts w:ascii="Arial" w:hAnsi="Arial" w:cs="Arial"/>
        </w:rPr>
        <w:t>Ing.</w:t>
      </w:r>
      <w:proofErr w:type="gramEnd"/>
      <w:r w:rsidR="00BD5B39">
        <w:rPr>
          <w:rFonts w:ascii="Arial" w:hAnsi="Arial" w:cs="Arial"/>
        </w:rPr>
        <w:t xml:space="preserve"> Bohuslavem  Kabátkem,</w:t>
      </w:r>
    </w:p>
    <w:p w14:paraId="403F5BA6" w14:textId="36004BAE" w:rsidR="00DC5978"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C8460DC"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2D84D700" w14:textId="77777777" w:rsidR="00DC5978" w:rsidRPr="00D27771" w:rsidRDefault="00DC5978">
      <w:pPr>
        <w:widowControl/>
        <w:rPr>
          <w:rFonts w:ascii="Arial" w:hAnsi="Arial" w:cs="Arial"/>
        </w:rPr>
      </w:pPr>
    </w:p>
    <w:p w14:paraId="5C38F73C" w14:textId="77777777" w:rsidR="00DC5978" w:rsidRPr="00BD5B39" w:rsidRDefault="00DC5978" w:rsidP="00DC5978">
      <w:pPr>
        <w:jc w:val="both"/>
        <w:rPr>
          <w:rFonts w:ascii="Arial" w:hAnsi="Arial" w:cs="Arial"/>
          <w:i/>
          <w:iCs/>
        </w:rPr>
      </w:pPr>
      <w:r w:rsidRPr="00BD5B39">
        <w:rPr>
          <w:rFonts w:ascii="Arial" w:hAnsi="Arial" w:cs="Arial"/>
          <w:i/>
          <w:iCs/>
        </w:rPr>
        <w:t xml:space="preserve">(dále jen </w:t>
      </w:r>
      <w:r w:rsidR="00C90E09" w:rsidRPr="00BD5B39">
        <w:rPr>
          <w:rFonts w:ascii="Arial" w:hAnsi="Arial" w:cs="Arial"/>
          <w:i/>
          <w:iCs/>
        </w:rPr>
        <w:t>“</w:t>
      </w:r>
      <w:r w:rsidRPr="00BD5B39">
        <w:rPr>
          <w:rFonts w:ascii="Arial" w:hAnsi="Arial" w:cs="Arial"/>
          <w:b/>
          <w:i/>
          <w:iCs/>
        </w:rPr>
        <w:t>převádějící</w:t>
      </w:r>
      <w:r w:rsidRPr="00BD5B39">
        <w:rPr>
          <w:rFonts w:ascii="Arial" w:hAnsi="Arial" w:cs="Arial"/>
          <w:i/>
          <w:iCs/>
        </w:rPr>
        <w:t>“)</w:t>
      </w:r>
    </w:p>
    <w:p w14:paraId="1071A9A4" w14:textId="77777777" w:rsidR="00AD4CDE" w:rsidRPr="00D27771" w:rsidRDefault="00AD4CDE">
      <w:pPr>
        <w:widowControl/>
        <w:rPr>
          <w:rFonts w:ascii="Arial" w:hAnsi="Arial" w:cs="Arial"/>
        </w:rPr>
      </w:pPr>
    </w:p>
    <w:p w14:paraId="7385C12E" w14:textId="77777777" w:rsidR="00AD4CDE" w:rsidRPr="00D27771" w:rsidRDefault="00DC5978">
      <w:pPr>
        <w:widowControl/>
        <w:rPr>
          <w:rFonts w:ascii="Arial" w:hAnsi="Arial" w:cs="Arial"/>
          <w:b/>
        </w:rPr>
      </w:pPr>
      <w:r w:rsidRPr="00D27771">
        <w:rPr>
          <w:rFonts w:ascii="Arial" w:hAnsi="Arial" w:cs="Arial"/>
          <w:b/>
        </w:rPr>
        <w:t>a</w:t>
      </w:r>
    </w:p>
    <w:p w14:paraId="6D510249" w14:textId="77777777" w:rsidR="00DC5978" w:rsidRPr="00D27771" w:rsidRDefault="00DC5978">
      <w:pPr>
        <w:widowControl/>
        <w:rPr>
          <w:rFonts w:ascii="Arial" w:hAnsi="Arial" w:cs="Arial"/>
          <w:b/>
        </w:rPr>
      </w:pPr>
    </w:p>
    <w:p w14:paraId="2705D360" w14:textId="00838C01" w:rsidR="00B018D0" w:rsidRDefault="00AD4CDE">
      <w:pPr>
        <w:widowControl/>
        <w:tabs>
          <w:tab w:val="left" w:pos="2835"/>
        </w:tabs>
        <w:rPr>
          <w:rFonts w:ascii="Arial" w:hAnsi="Arial" w:cs="Arial"/>
        </w:rPr>
      </w:pPr>
      <w:r w:rsidRPr="00D27771">
        <w:rPr>
          <w:rFonts w:ascii="Arial" w:hAnsi="Arial" w:cs="Arial"/>
        </w:rPr>
        <w:t xml:space="preserve">pan </w:t>
      </w:r>
      <w:r w:rsidRPr="003B3F8E">
        <w:rPr>
          <w:rFonts w:ascii="Arial" w:hAnsi="Arial" w:cs="Arial"/>
          <w:b/>
          <w:bCs/>
        </w:rPr>
        <w:t>Homola Tomáš, JUDr.</w:t>
      </w:r>
      <w:r w:rsidR="003B3F8E" w:rsidRPr="003B3F8E">
        <w:rPr>
          <w:rFonts w:ascii="Arial" w:hAnsi="Arial" w:cs="Arial"/>
          <w:b/>
          <w:bCs/>
        </w:rPr>
        <w:t>,</w:t>
      </w:r>
      <w:r w:rsidR="00BD5B39">
        <w:rPr>
          <w:rFonts w:ascii="Arial" w:hAnsi="Arial" w:cs="Arial"/>
          <w:b/>
          <w:bCs/>
        </w:rPr>
        <w:t xml:space="preserve"> </w:t>
      </w:r>
      <w:r w:rsidRPr="003B3F8E">
        <w:rPr>
          <w:rFonts w:ascii="Arial" w:hAnsi="Arial" w:cs="Arial"/>
          <w:b/>
          <w:bCs/>
        </w:rPr>
        <w:t xml:space="preserve">r. č. </w:t>
      </w:r>
      <w:r w:rsidR="0010240F">
        <w:rPr>
          <w:rFonts w:ascii="Arial" w:hAnsi="Arial" w:cs="Arial"/>
          <w:b/>
          <w:bCs/>
        </w:rPr>
        <w:t>64xxxxxxxx</w:t>
      </w:r>
      <w:r w:rsidRPr="00D27771">
        <w:rPr>
          <w:rFonts w:ascii="Arial" w:hAnsi="Arial" w:cs="Arial"/>
        </w:rPr>
        <w:t xml:space="preserve">, trvale bytem </w:t>
      </w:r>
      <w:proofErr w:type="spellStart"/>
      <w:r w:rsidR="0010240F">
        <w:rPr>
          <w:rFonts w:ascii="Arial" w:hAnsi="Arial" w:cs="Arial"/>
        </w:rPr>
        <w:t>xxxxxxxxxxxxxxxxx</w:t>
      </w:r>
      <w:proofErr w:type="spellEnd"/>
      <w:r w:rsidRPr="00D27771">
        <w:rPr>
          <w:rFonts w:ascii="Arial" w:hAnsi="Arial" w:cs="Arial"/>
        </w:rPr>
        <w:t xml:space="preserve">, </w:t>
      </w:r>
    </w:p>
    <w:p w14:paraId="57D19F08" w14:textId="79843094" w:rsidR="00AD4CDE" w:rsidRPr="00D27771" w:rsidRDefault="00B018D0">
      <w:pPr>
        <w:widowControl/>
        <w:tabs>
          <w:tab w:val="left" w:pos="2835"/>
        </w:tabs>
        <w:rPr>
          <w:rFonts w:ascii="Arial" w:hAnsi="Arial" w:cs="Arial"/>
        </w:rPr>
      </w:pPr>
      <w:r>
        <w:rPr>
          <w:rFonts w:ascii="Arial" w:hAnsi="Arial" w:cs="Arial"/>
        </w:rPr>
        <w:t xml:space="preserve">                                                                                                                           </w:t>
      </w:r>
      <w:r w:rsidR="00AD4CDE" w:rsidRPr="00D27771">
        <w:rPr>
          <w:rFonts w:ascii="Arial" w:hAnsi="Arial" w:cs="Arial"/>
        </w:rPr>
        <w:t>15</w:t>
      </w:r>
      <w:r>
        <w:rPr>
          <w:rFonts w:ascii="Arial" w:hAnsi="Arial" w:cs="Arial"/>
        </w:rPr>
        <w:t>2</w:t>
      </w:r>
      <w:r w:rsidR="00AD4CDE" w:rsidRPr="00D27771">
        <w:rPr>
          <w:rFonts w:ascii="Arial" w:hAnsi="Arial" w:cs="Arial"/>
        </w:rPr>
        <w:t>00 Praha</w:t>
      </w:r>
      <w:r>
        <w:rPr>
          <w:rFonts w:ascii="Arial" w:hAnsi="Arial" w:cs="Arial"/>
        </w:rPr>
        <w:t xml:space="preserve"> 5-Hlubočepy</w:t>
      </w:r>
    </w:p>
    <w:p w14:paraId="1FCEE12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E9F860E" w14:textId="77777777" w:rsidR="00AD4CDE" w:rsidRPr="00BD5B39" w:rsidRDefault="00AD4CDE">
      <w:pPr>
        <w:widowControl/>
        <w:tabs>
          <w:tab w:val="left" w:pos="2835"/>
        </w:tabs>
        <w:rPr>
          <w:rFonts w:ascii="Arial" w:hAnsi="Arial" w:cs="Arial"/>
          <w:i/>
          <w:iCs/>
        </w:rPr>
      </w:pPr>
      <w:r w:rsidRPr="00BD5B39">
        <w:rPr>
          <w:rFonts w:ascii="Arial" w:hAnsi="Arial" w:cs="Arial"/>
          <w:i/>
          <w:iCs/>
        </w:rPr>
        <w:t xml:space="preserve">(dále jen </w:t>
      </w:r>
      <w:r w:rsidRPr="00BD5B39">
        <w:rPr>
          <w:rFonts w:ascii="Arial" w:hAnsi="Arial" w:cs="Arial"/>
          <w:b/>
          <w:i/>
          <w:iCs/>
        </w:rPr>
        <w:t>"nabyvatel</w:t>
      </w:r>
      <w:proofErr w:type="gramStart"/>
      <w:r w:rsidRPr="00BD5B39">
        <w:rPr>
          <w:rFonts w:ascii="Arial" w:hAnsi="Arial" w:cs="Arial"/>
          <w:b/>
          <w:i/>
          <w:iCs/>
        </w:rPr>
        <w:t xml:space="preserve">" </w:t>
      </w:r>
      <w:r w:rsidRPr="00BD5B39">
        <w:rPr>
          <w:rFonts w:ascii="Arial" w:hAnsi="Arial" w:cs="Arial"/>
          <w:i/>
          <w:iCs/>
        </w:rPr>
        <w:t>)</w:t>
      </w:r>
      <w:proofErr w:type="gramEnd"/>
      <w:r w:rsidRPr="00BD5B39">
        <w:rPr>
          <w:rFonts w:ascii="Arial" w:hAnsi="Arial" w:cs="Arial"/>
          <w:i/>
          <w:iCs/>
        </w:rPr>
        <w:t xml:space="preserve"> </w:t>
      </w:r>
    </w:p>
    <w:p w14:paraId="28E6A37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31A3160" w14:textId="77777777" w:rsidR="00AD4CDE" w:rsidRPr="00D27771" w:rsidRDefault="00AD4CDE">
      <w:pPr>
        <w:widowControl/>
        <w:tabs>
          <w:tab w:val="left" w:pos="2835"/>
        </w:tabs>
        <w:rPr>
          <w:rFonts w:ascii="Arial" w:hAnsi="Arial" w:cs="Arial"/>
        </w:rPr>
      </w:pPr>
    </w:p>
    <w:p w14:paraId="0EE4F03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FE12F1F" w14:textId="77777777" w:rsidR="00AD4CDE" w:rsidRPr="00D27771" w:rsidRDefault="00AD4CDE">
      <w:pPr>
        <w:widowControl/>
        <w:tabs>
          <w:tab w:val="left" w:pos="2835"/>
        </w:tabs>
        <w:rPr>
          <w:rFonts w:ascii="Arial" w:hAnsi="Arial" w:cs="Arial"/>
        </w:rPr>
      </w:pPr>
    </w:p>
    <w:p w14:paraId="7CD9A5BB" w14:textId="273D32C8"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5CFEB496" w14:textId="77777777" w:rsidR="00AD4CDE" w:rsidRPr="00D27771" w:rsidRDefault="00AD4CDE">
      <w:pPr>
        <w:widowControl/>
        <w:rPr>
          <w:rFonts w:ascii="Arial" w:hAnsi="Arial" w:cs="Arial"/>
        </w:rPr>
      </w:pPr>
    </w:p>
    <w:p w14:paraId="3262C4FF" w14:textId="77777777" w:rsidR="00AD4CDE" w:rsidRPr="00D27771" w:rsidRDefault="00AD4CDE">
      <w:pPr>
        <w:widowControl/>
        <w:rPr>
          <w:rFonts w:ascii="Arial" w:hAnsi="Arial" w:cs="Arial"/>
        </w:rPr>
      </w:pPr>
    </w:p>
    <w:p w14:paraId="122C30B3" w14:textId="77777777" w:rsidR="00AD4CDE" w:rsidRPr="003B3F8E"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3B3F8E">
        <w:rPr>
          <w:rFonts w:ascii="Arial" w:hAnsi="Arial" w:cs="Arial"/>
        </w:rPr>
        <w:t>1R23/12</w:t>
      </w:r>
    </w:p>
    <w:p w14:paraId="4454F022" w14:textId="77777777" w:rsidR="00AD4CDE" w:rsidRPr="00D27771" w:rsidRDefault="00AD4CDE">
      <w:pPr>
        <w:pStyle w:val="para"/>
        <w:rPr>
          <w:rFonts w:ascii="Arial" w:hAnsi="Arial" w:cs="Arial"/>
          <w:sz w:val="20"/>
          <w:szCs w:val="20"/>
        </w:rPr>
      </w:pPr>
    </w:p>
    <w:p w14:paraId="098D2F88" w14:textId="77777777" w:rsidR="00AD4CDE" w:rsidRPr="00D27771" w:rsidRDefault="00AD4CDE">
      <w:pPr>
        <w:pStyle w:val="para"/>
        <w:rPr>
          <w:rFonts w:ascii="Arial" w:hAnsi="Arial" w:cs="Arial"/>
          <w:sz w:val="20"/>
          <w:szCs w:val="20"/>
        </w:rPr>
      </w:pPr>
    </w:p>
    <w:p w14:paraId="08652C7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C6732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C4AF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Jablonec nad Nisou pro katastrální území </w:t>
      </w:r>
      <w:r w:rsidRPr="00BD5B39">
        <w:rPr>
          <w:rFonts w:ascii="Arial" w:hAnsi="Arial" w:cs="Arial"/>
          <w:b/>
          <w:bCs/>
        </w:rPr>
        <w:t>Jenišovice u Jablonce nad Nisou</w:t>
      </w:r>
      <w:r w:rsidRPr="00835624">
        <w:rPr>
          <w:rFonts w:ascii="Arial" w:hAnsi="Arial" w:cs="Arial"/>
        </w:rPr>
        <w:t>, obec Jenišovice.</w:t>
      </w:r>
    </w:p>
    <w:p w14:paraId="5F891D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2A45CA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7756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47476541" w14:textId="3B5D3F0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bookmarkStart w:id="0" w:name="_Hlk135645650"/>
      <w:r w:rsidRPr="00835624">
        <w:rPr>
          <w:rFonts w:ascii="Arial" w:hAnsi="Arial" w:cs="Arial"/>
          <w:i/>
          <w:sz w:val="18"/>
        </w:rPr>
        <w:t xml:space="preserve">Katastr </w:t>
      </w:r>
      <w:proofErr w:type="spellStart"/>
      <w:r w:rsidRPr="00835624">
        <w:rPr>
          <w:rFonts w:ascii="Arial" w:hAnsi="Arial" w:cs="Arial"/>
          <w:i/>
          <w:sz w:val="18"/>
        </w:rPr>
        <w:t>nemovitostí</w:t>
      </w:r>
      <w:bookmarkEnd w:id="0"/>
      <w:r w:rsidRPr="00835624">
        <w:rPr>
          <w:rFonts w:ascii="Arial" w:hAnsi="Arial" w:cs="Arial"/>
          <w:i/>
          <w:sz w:val="18"/>
        </w:rPr>
        <w:t>-stavební</w:t>
      </w:r>
      <w:proofErr w:type="spellEnd"/>
      <w:r w:rsidRPr="00835624">
        <w:rPr>
          <w:rFonts w:ascii="Arial" w:hAnsi="Arial" w:cs="Arial"/>
          <w:i/>
          <w:sz w:val="18"/>
        </w:rPr>
        <w:t xml:space="preserve"> </w:t>
      </w:r>
    </w:p>
    <w:p w14:paraId="19044B3A" w14:textId="54DCCD0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st.226/1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r>
      <w:r w:rsidR="00F34689">
        <w:rPr>
          <w:rFonts w:ascii="Arial" w:hAnsi="Arial" w:cs="Arial"/>
          <w:sz w:val="18"/>
        </w:rPr>
        <w:t>9 379,76</w:t>
      </w:r>
      <w:r w:rsidRPr="00835624">
        <w:rPr>
          <w:rFonts w:ascii="Arial" w:hAnsi="Arial" w:cs="Arial"/>
          <w:sz w:val="18"/>
        </w:rPr>
        <w:tab/>
        <w:t>190 m</w:t>
      </w:r>
      <w:r w:rsidR="00E87358" w:rsidRPr="00E87358">
        <w:rPr>
          <w:rFonts w:cs="Arial"/>
          <w:vertAlign w:val="superscript"/>
        </w:rPr>
        <w:t>2</w:t>
      </w:r>
      <w:r w:rsidRPr="00835624">
        <w:rPr>
          <w:rFonts w:ascii="Arial" w:hAnsi="Arial" w:cs="Arial"/>
          <w:sz w:val="18"/>
        </w:rPr>
        <w:tab/>
      </w:r>
      <w:r w:rsidR="00F34689">
        <w:rPr>
          <w:rFonts w:ascii="Arial" w:hAnsi="Arial" w:cs="Arial"/>
          <w:sz w:val="18"/>
        </w:rPr>
        <w:t>1</w:t>
      </w:r>
      <w:r w:rsidRPr="00835624">
        <w:rPr>
          <w:rFonts w:ascii="Arial" w:hAnsi="Arial" w:cs="Arial"/>
          <w:sz w:val="18"/>
        </w:rPr>
        <w:t>3</w:t>
      </w:r>
      <w:r w:rsidR="00F34689">
        <w:rPr>
          <w:rFonts w:ascii="Arial" w:hAnsi="Arial" w:cs="Arial"/>
          <w:sz w:val="18"/>
        </w:rPr>
        <w:t> 539,76</w:t>
      </w:r>
      <w:r w:rsidRPr="00835624">
        <w:rPr>
          <w:rFonts w:ascii="Arial" w:hAnsi="Arial" w:cs="Arial"/>
          <w:sz w:val="18"/>
        </w:rPr>
        <w:t xml:space="preserve"> Kč</w:t>
      </w:r>
    </w:p>
    <w:p w14:paraId="2EC95D91" w14:textId="7FC109C0" w:rsidR="00DD50AC" w:rsidRPr="00DD50AC" w:rsidRDefault="00DD50AC" w:rsidP="00A75281">
      <w:pPr>
        <w:widowControl/>
        <w:tabs>
          <w:tab w:val="left" w:pos="1134"/>
          <w:tab w:val="left" w:pos="3402"/>
          <w:tab w:val="right" w:pos="6237"/>
          <w:tab w:val="right" w:pos="7513"/>
          <w:tab w:val="right" w:pos="9406"/>
        </w:tabs>
        <w:jc w:val="both"/>
        <w:rPr>
          <w:rFonts w:ascii="Arial" w:hAnsi="Arial" w:cs="Arial"/>
          <w:iCs/>
          <w:sz w:val="18"/>
        </w:rPr>
      </w:pPr>
      <w:r w:rsidRPr="00DD50AC">
        <w:rPr>
          <w:rFonts w:ascii="Arial" w:hAnsi="Arial" w:cs="Arial"/>
          <w:iCs/>
          <w:sz w:val="18"/>
        </w:rPr>
        <w:t xml:space="preserve">včetně </w:t>
      </w:r>
      <w:r>
        <w:rPr>
          <w:rFonts w:ascii="Arial" w:hAnsi="Arial" w:cs="Arial"/>
          <w:iCs/>
          <w:sz w:val="18"/>
        </w:rPr>
        <w:t>součástí a příslušenství</w:t>
      </w:r>
    </w:p>
    <w:p w14:paraId="5D9A0E98" w14:textId="77777777" w:rsidR="00DD50AC" w:rsidRPr="00DD50AC" w:rsidRDefault="00DD50AC" w:rsidP="00A75281">
      <w:pPr>
        <w:widowControl/>
        <w:tabs>
          <w:tab w:val="left" w:pos="1134"/>
          <w:tab w:val="left" w:pos="3402"/>
          <w:tab w:val="right" w:pos="6237"/>
          <w:tab w:val="right" w:pos="7513"/>
          <w:tab w:val="right" w:pos="9406"/>
        </w:tabs>
        <w:jc w:val="both"/>
        <w:rPr>
          <w:rFonts w:ascii="Arial" w:hAnsi="Arial" w:cs="Arial"/>
          <w:iCs/>
          <w:sz w:val="18"/>
        </w:rPr>
      </w:pPr>
    </w:p>
    <w:p w14:paraId="1C5B67EE" w14:textId="7E174409" w:rsidR="00F34689" w:rsidRDefault="00F34689"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Katastr nemovitostí</w:t>
      </w:r>
    </w:p>
    <w:p w14:paraId="60E9E913" w14:textId="4B8882D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424,00 Kč</w:t>
      </w:r>
      <w:r w:rsidRPr="00835624">
        <w:rPr>
          <w:rFonts w:ascii="Arial" w:hAnsi="Arial" w:cs="Arial"/>
          <w:sz w:val="18"/>
        </w:rPr>
        <w:tab/>
        <w:t>816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4 435,75 Kč </w:t>
      </w:r>
    </w:p>
    <w:p w14:paraId="7B0A8F1C" w14:textId="77777777" w:rsidR="00F34689" w:rsidRDefault="00F34689" w:rsidP="00A75281">
      <w:pPr>
        <w:widowControl/>
        <w:tabs>
          <w:tab w:val="left" w:pos="1134"/>
          <w:tab w:val="left" w:pos="3402"/>
          <w:tab w:val="right" w:pos="6237"/>
          <w:tab w:val="right" w:pos="7513"/>
          <w:tab w:val="right" w:pos="9406"/>
        </w:tabs>
        <w:jc w:val="both"/>
        <w:rPr>
          <w:rFonts w:ascii="Arial" w:hAnsi="Arial" w:cs="Arial"/>
          <w:b/>
          <w:sz w:val="18"/>
        </w:rPr>
      </w:pPr>
    </w:p>
    <w:p w14:paraId="1769D131" w14:textId="77777777" w:rsidR="00F34689" w:rsidRDefault="00F34689" w:rsidP="00A75281">
      <w:pPr>
        <w:widowControl/>
        <w:tabs>
          <w:tab w:val="left" w:pos="1134"/>
          <w:tab w:val="left" w:pos="3402"/>
          <w:tab w:val="right" w:pos="6237"/>
          <w:tab w:val="right" w:pos="7513"/>
          <w:tab w:val="right" w:pos="9406"/>
        </w:tabs>
        <w:jc w:val="both"/>
        <w:rPr>
          <w:rFonts w:ascii="Arial" w:hAnsi="Arial" w:cs="Arial"/>
          <w:b/>
          <w:sz w:val="18"/>
        </w:rPr>
      </w:pPr>
    </w:p>
    <w:p w14:paraId="31ECF90F" w14:textId="5F21313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1 006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17 975,51 Kč</w:t>
      </w:r>
    </w:p>
    <w:p w14:paraId="6B1B88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4E48A5" w14:textId="77777777" w:rsidR="00AD4CDE" w:rsidRPr="00D27771" w:rsidRDefault="00AD4CDE">
      <w:pPr>
        <w:widowControl/>
        <w:tabs>
          <w:tab w:val="left" w:pos="2410"/>
          <w:tab w:val="left" w:pos="6804"/>
          <w:tab w:val="right" w:pos="9412"/>
        </w:tabs>
        <w:jc w:val="both"/>
        <w:rPr>
          <w:rFonts w:ascii="Arial" w:hAnsi="Arial" w:cs="Arial"/>
        </w:rPr>
      </w:pPr>
    </w:p>
    <w:p w14:paraId="329E633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w:t>
      </w:r>
    </w:p>
    <w:p w14:paraId="0151A056" w14:textId="6522953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Ministerstva zemědělství, Pozemkového úřadu Jablonec nad Nisou </w:t>
      </w:r>
      <w:r w:rsidR="00C854AB">
        <w:rPr>
          <w:rFonts w:ascii="Arial" w:hAnsi="Arial" w:cs="Arial"/>
        </w:rPr>
        <w:br/>
      </w:r>
      <w:r w:rsidRPr="00D27771">
        <w:rPr>
          <w:rFonts w:ascii="Arial" w:hAnsi="Arial" w:cs="Arial"/>
        </w:rPr>
        <w:t xml:space="preserve">č.j. 9001/255/2011-130735 ze dne 11.11.2011, kterým bylo rozhodnuto podle </w:t>
      </w:r>
      <w:proofErr w:type="gramStart"/>
      <w:r w:rsidRPr="00D27771">
        <w:rPr>
          <w:rFonts w:ascii="Arial" w:hAnsi="Arial" w:cs="Arial"/>
        </w:rPr>
        <w:t>ust.§</w:t>
      </w:r>
      <w:proofErr w:type="gramEnd"/>
      <w:r w:rsidRPr="00D27771">
        <w:rPr>
          <w:rFonts w:ascii="Arial" w:hAnsi="Arial" w:cs="Arial"/>
        </w:rPr>
        <w:t xml:space="preserve">11 odst.8 cit. zákona </w:t>
      </w:r>
      <w:r w:rsidR="00C854AB">
        <w:rPr>
          <w:rFonts w:ascii="Arial" w:hAnsi="Arial" w:cs="Arial"/>
        </w:rPr>
        <w:br/>
      </w:r>
      <w:r w:rsidRPr="00D27771">
        <w:rPr>
          <w:rFonts w:ascii="Arial" w:hAnsi="Arial" w:cs="Arial"/>
        </w:rPr>
        <w:t>o výměně nebo přechodu vlastnických práv k pozemkům v katastrálním území Jenišovice u Jablonce nad Nisou</w:t>
      </w:r>
    </w:p>
    <w:p w14:paraId="3380A4D0" w14:textId="77777777" w:rsidR="00AD4CDE" w:rsidRPr="00D27771" w:rsidRDefault="00AD4CDE">
      <w:pPr>
        <w:widowControl/>
        <w:tabs>
          <w:tab w:val="left" w:pos="2410"/>
          <w:tab w:val="left" w:pos="6804"/>
          <w:tab w:val="right" w:pos="9412"/>
        </w:tabs>
        <w:jc w:val="both"/>
        <w:rPr>
          <w:rFonts w:ascii="Arial" w:hAnsi="Arial" w:cs="Arial"/>
        </w:rPr>
      </w:pPr>
    </w:p>
    <w:p w14:paraId="693F816C" w14:textId="77777777" w:rsidR="00AD4CDE" w:rsidRPr="00D27771" w:rsidRDefault="00AD4CDE">
      <w:pPr>
        <w:widowControl/>
        <w:tabs>
          <w:tab w:val="left" w:pos="2410"/>
          <w:tab w:val="left" w:pos="6804"/>
          <w:tab w:val="right" w:pos="9412"/>
        </w:tabs>
        <w:jc w:val="both"/>
        <w:rPr>
          <w:rFonts w:ascii="Arial" w:hAnsi="Arial" w:cs="Arial"/>
        </w:rPr>
      </w:pPr>
    </w:p>
    <w:p w14:paraId="44550AFA" w14:textId="55E6FE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v</w:t>
      </w:r>
      <w:r w:rsidR="00C854AB">
        <w:rPr>
          <w:rFonts w:ascii="Arial" w:hAnsi="Arial" w:cs="Arial"/>
        </w:rPr>
        <w:t> </w:t>
      </w:r>
      <w:proofErr w:type="spellStart"/>
      <w:r w:rsidR="00C854AB">
        <w:rPr>
          <w:rFonts w:ascii="Arial" w:hAnsi="Arial" w:cs="Arial"/>
        </w:rPr>
        <w:t>k.ú.</w:t>
      </w:r>
      <w:r w:rsidRPr="00D27771">
        <w:rPr>
          <w:rFonts w:ascii="Arial" w:hAnsi="Arial" w:cs="Arial"/>
        </w:rPr>
        <w:t>Jenišovice</w:t>
      </w:r>
      <w:proofErr w:type="spellEnd"/>
      <w:r w:rsidRPr="00D27771">
        <w:rPr>
          <w:rFonts w:ascii="Arial" w:hAnsi="Arial" w:cs="Arial"/>
        </w:rPr>
        <w:t xml:space="preserve"> u Jablonce nad Nisou -</w:t>
      </w:r>
      <w:r w:rsidR="00C854AB">
        <w:rPr>
          <w:rFonts w:ascii="Arial" w:hAnsi="Arial" w:cs="Arial"/>
        </w:rPr>
        <w:t>st.</w:t>
      </w:r>
      <w:r w:rsidRPr="00D27771">
        <w:rPr>
          <w:rFonts w:ascii="Arial" w:hAnsi="Arial" w:cs="Arial"/>
        </w:rPr>
        <w:t xml:space="preserve"> 226/1</w:t>
      </w:r>
      <w:r w:rsidR="00536ACC">
        <w:rPr>
          <w:rFonts w:ascii="Arial" w:hAnsi="Arial" w:cs="Arial"/>
        </w:rPr>
        <w:t xml:space="preserve">(včetně příslušenství) </w:t>
      </w:r>
      <w:r w:rsidRPr="00D27771">
        <w:rPr>
          <w:rFonts w:ascii="Arial" w:hAnsi="Arial" w:cs="Arial"/>
        </w:rPr>
        <w:t xml:space="preserve">byl oceněn </w:t>
      </w:r>
      <w:r w:rsidR="00903E35">
        <w:rPr>
          <w:rFonts w:ascii="Arial" w:hAnsi="Arial" w:cs="Arial"/>
        </w:rPr>
        <w:br/>
      </w:r>
      <w:r w:rsidRPr="00D27771">
        <w:rPr>
          <w:rFonts w:ascii="Arial" w:hAnsi="Arial" w:cs="Arial"/>
        </w:rPr>
        <w:t>ve znaleckém posudku soudního znalce</w:t>
      </w:r>
      <w:r w:rsidR="00536ACC">
        <w:rPr>
          <w:rFonts w:ascii="Arial" w:hAnsi="Arial" w:cs="Arial"/>
        </w:rPr>
        <w:t xml:space="preserve"> </w:t>
      </w:r>
      <w:proofErr w:type="spellStart"/>
      <w:r w:rsidR="0010240F">
        <w:rPr>
          <w:rFonts w:ascii="Arial" w:hAnsi="Arial" w:cs="Arial"/>
        </w:rPr>
        <w:t>xxxxxxxxxxxx</w:t>
      </w:r>
      <w:proofErr w:type="spellEnd"/>
      <w:r w:rsidRPr="00D27771">
        <w:rPr>
          <w:rFonts w:ascii="Arial" w:hAnsi="Arial" w:cs="Arial"/>
        </w:rPr>
        <w:t xml:space="preserve">, ze dne 20. 1. 2023, pod č.j. 2324-2/2023,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854AB">
        <w:rPr>
          <w:rFonts w:ascii="Arial" w:hAnsi="Arial" w:cs="Arial"/>
        </w:rPr>
        <w:t>13 539,76</w:t>
      </w:r>
      <w:r w:rsidRPr="00D27771">
        <w:rPr>
          <w:rFonts w:ascii="Arial" w:hAnsi="Arial" w:cs="Arial"/>
        </w:rPr>
        <w:t xml:space="preserve"> Kč (slovy: </w:t>
      </w:r>
      <w:proofErr w:type="spellStart"/>
      <w:r w:rsidR="00C854AB">
        <w:rPr>
          <w:rFonts w:ascii="Arial" w:hAnsi="Arial" w:cs="Arial"/>
        </w:rPr>
        <w:t>třináct</w:t>
      </w:r>
      <w:r w:rsidRPr="00D27771">
        <w:rPr>
          <w:rFonts w:ascii="Arial" w:hAnsi="Arial" w:cs="Arial"/>
        </w:rPr>
        <w:t>t</w:t>
      </w:r>
      <w:proofErr w:type="spellEnd"/>
      <w:r w:rsidRPr="00D27771">
        <w:rPr>
          <w:rFonts w:ascii="Arial" w:hAnsi="Arial" w:cs="Arial"/>
        </w:rPr>
        <w:t xml:space="preserve"> tisíc </w:t>
      </w:r>
      <w:proofErr w:type="spellStart"/>
      <w:proofErr w:type="gramStart"/>
      <w:r w:rsidR="00536ACC">
        <w:rPr>
          <w:rFonts w:ascii="Arial" w:hAnsi="Arial" w:cs="Arial"/>
        </w:rPr>
        <w:t>pětset</w:t>
      </w:r>
      <w:proofErr w:type="spellEnd"/>
      <w:r w:rsidRPr="00D27771">
        <w:rPr>
          <w:rFonts w:ascii="Arial" w:hAnsi="Arial" w:cs="Arial"/>
        </w:rPr>
        <w:t xml:space="preserve">  třicet</w:t>
      </w:r>
      <w:proofErr w:type="gramEnd"/>
      <w:r w:rsidRPr="00D27771">
        <w:rPr>
          <w:rFonts w:ascii="Arial" w:hAnsi="Arial" w:cs="Arial"/>
        </w:rPr>
        <w:t xml:space="preserve"> devět korun českých sedmdesát šest haléřů). </w:t>
      </w:r>
    </w:p>
    <w:p w14:paraId="6622439B" w14:textId="77777777" w:rsidR="00903E35" w:rsidRDefault="00903E35">
      <w:pPr>
        <w:widowControl/>
        <w:tabs>
          <w:tab w:val="left" w:pos="2410"/>
          <w:tab w:val="left" w:pos="6804"/>
          <w:tab w:val="right" w:pos="9412"/>
        </w:tabs>
        <w:jc w:val="both"/>
        <w:rPr>
          <w:rFonts w:ascii="Arial" w:hAnsi="Arial" w:cs="Arial"/>
        </w:rPr>
      </w:pPr>
    </w:p>
    <w:p w14:paraId="0E12036B" w14:textId="77777777" w:rsidR="00903E35" w:rsidRDefault="00903E35">
      <w:pPr>
        <w:widowControl/>
        <w:tabs>
          <w:tab w:val="left" w:pos="2410"/>
          <w:tab w:val="left" w:pos="6804"/>
          <w:tab w:val="right" w:pos="9412"/>
        </w:tabs>
        <w:jc w:val="both"/>
        <w:rPr>
          <w:rFonts w:ascii="Arial" w:hAnsi="Arial" w:cs="Arial"/>
        </w:rPr>
      </w:pPr>
    </w:p>
    <w:p w14:paraId="0D92E8D9" w14:textId="233D97B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536ACC">
        <w:rPr>
          <w:rFonts w:ascii="Arial" w:hAnsi="Arial" w:cs="Arial"/>
        </w:rPr>
        <w:t> </w:t>
      </w:r>
      <w:proofErr w:type="spellStart"/>
      <w:r w:rsidR="00536ACC">
        <w:rPr>
          <w:rFonts w:ascii="Arial" w:hAnsi="Arial" w:cs="Arial"/>
        </w:rPr>
        <w:t>k.ú</w:t>
      </w:r>
      <w:proofErr w:type="spellEnd"/>
      <w:r w:rsidR="00536ACC">
        <w:rPr>
          <w:rFonts w:ascii="Arial" w:hAnsi="Arial" w:cs="Arial"/>
        </w:rPr>
        <w:t>.</w:t>
      </w:r>
      <w:r w:rsidRPr="00D27771">
        <w:rPr>
          <w:rFonts w:ascii="Arial" w:hAnsi="Arial" w:cs="Arial"/>
        </w:rPr>
        <w:t xml:space="preserve"> Jenišovice u Jablonce nad Nisou </w:t>
      </w:r>
      <w:r w:rsidR="00536ACC">
        <w:rPr>
          <w:rFonts w:ascii="Arial" w:hAnsi="Arial" w:cs="Arial"/>
        </w:rPr>
        <w:t>–</w:t>
      </w:r>
      <w:r w:rsidRPr="00D27771">
        <w:rPr>
          <w:rFonts w:ascii="Arial" w:hAnsi="Arial" w:cs="Arial"/>
        </w:rPr>
        <w:t xml:space="preserve"> </w:t>
      </w:r>
      <w:proofErr w:type="spellStart"/>
      <w:r w:rsidR="00536ACC">
        <w:rPr>
          <w:rFonts w:ascii="Arial" w:hAnsi="Arial" w:cs="Arial"/>
        </w:rPr>
        <w:t>p.p.č</w:t>
      </w:r>
      <w:proofErr w:type="spellEnd"/>
      <w:r w:rsidR="00536ACC">
        <w:rPr>
          <w:rFonts w:ascii="Arial" w:hAnsi="Arial" w:cs="Arial"/>
        </w:rPr>
        <w:t xml:space="preserve">. </w:t>
      </w:r>
      <w:r w:rsidRPr="00D27771">
        <w:rPr>
          <w:rFonts w:ascii="Arial" w:hAnsi="Arial" w:cs="Arial"/>
        </w:rPr>
        <w:t xml:space="preserve">2115, byla oceněna ve znaleckém posudku soudního znalce </w:t>
      </w:r>
      <w:proofErr w:type="spellStart"/>
      <w:r w:rsidR="0010240F">
        <w:rPr>
          <w:rFonts w:ascii="Arial" w:hAnsi="Arial" w:cs="Arial"/>
        </w:rPr>
        <w:t>xxxxxxxxxxxxxx</w:t>
      </w:r>
      <w:proofErr w:type="spellEnd"/>
      <w:r w:rsidRPr="00D27771">
        <w:rPr>
          <w:rFonts w:ascii="Arial" w:hAnsi="Arial" w:cs="Arial"/>
        </w:rPr>
        <w:t xml:space="preserve">, ze dne 20. 1. 2023, pod č.j. 2325-3/2023,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4 435,75 Kč (slovy: čtyři tisíce čtyři sta třicet pět korun českých sedmdesát pět haléřů). </w:t>
      </w:r>
    </w:p>
    <w:p w14:paraId="57FB8002" w14:textId="77777777" w:rsidR="00AD4CDE" w:rsidRPr="00D27771" w:rsidRDefault="00AD4CDE">
      <w:pPr>
        <w:widowControl/>
        <w:tabs>
          <w:tab w:val="left" w:pos="2410"/>
          <w:tab w:val="left" w:pos="6804"/>
          <w:tab w:val="right" w:pos="9412"/>
        </w:tabs>
        <w:jc w:val="both"/>
        <w:rPr>
          <w:rFonts w:ascii="Arial" w:hAnsi="Arial" w:cs="Arial"/>
        </w:rPr>
      </w:pPr>
    </w:p>
    <w:p w14:paraId="666AA8E3" w14:textId="77777777" w:rsidR="00AD4CDE" w:rsidRPr="00D27771" w:rsidRDefault="00AD4CDE">
      <w:pPr>
        <w:widowControl/>
        <w:jc w:val="both"/>
        <w:rPr>
          <w:rFonts w:ascii="Arial" w:hAnsi="Arial" w:cs="Arial"/>
        </w:rPr>
      </w:pPr>
    </w:p>
    <w:p w14:paraId="24DDF657" w14:textId="77777777" w:rsidR="00AD4CDE" w:rsidRPr="00D27771" w:rsidRDefault="00AD4CDE">
      <w:pPr>
        <w:widowControl/>
        <w:jc w:val="both"/>
        <w:rPr>
          <w:rFonts w:ascii="Arial" w:hAnsi="Arial" w:cs="Arial"/>
        </w:rPr>
      </w:pPr>
    </w:p>
    <w:p w14:paraId="7240345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4247AB8" w14:textId="77777777" w:rsidR="00196594" w:rsidRPr="00D27771" w:rsidRDefault="00196594">
      <w:pPr>
        <w:pStyle w:val="para"/>
        <w:rPr>
          <w:rFonts w:ascii="Arial" w:hAnsi="Arial" w:cs="Arial"/>
          <w:sz w:val="20"/>
          <w:szCs w:val="20"/>
        </w:rPr>
      </w:pPr>
    </w:p>
    <w:p w14:paraId="3EB1CB16" w14:textId="37191BBA"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45C8D71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4F188B8" w14:textId="14F6FB55"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17. 2. 2022, ve výši </w:t>
      </w:r>
      <w:proofErr w:type="spellStart"/>
      <w:r w:rsidR="0010240F">
        <w:rPr>
          <w:rFonts w:ascii="Arial" w:hAnsi="Arial" w:cs="Arial"/>
          <w:color w:val="000000"/>
        </w:rPr>
        <w:t>xxxxxxxxxx</w:t>
      </w:r>
      <w:proofErr w:type="spellEnd"/>
      <w:r w:rsidRPr="00D27771">
        <w:rPr>
          <w:rFonts w:ascii="Arial" w:hAnsi="Arial" w:cs="Arial"/>
          <w:color w:val="000000"/>
        </w:rPr>
        <w:t xml:space="preserve"> Kč, mezi postupitelem </w:t>
      </w:r>
      <w:proofErr w:type="spellStart"/>
      <w:r w:rsidR="0010240F">
        <w:rPr>
          <w:rFonts w:ascii="Arial" w:hAnsi="Arial" w:cs="Arial"/>
          <w:color w:val="000000"/>
        </w:rPr>
        <w:t>xxxxxxxxxxxxx</w:t>
      </w:r>
      <w:proofErr w:type="spellEnd"/>
      <w:r w:rsidRPr="00D27771">
        <w:rPr>
          <w:rFonts w:ascii="Arial" w:hAnsi="Arial" w:cs="Arial"/>
          <w:color w:val="000000"/>
        </w:rPr>
        <w:t xml:space="preserve">.  a nabyvatelem. </w:t>
      </w:r>
    </w:p>
    <w:p w14:paraId="0116C720"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61E1C6A7" w14:textId="46AC7D94" w:rsidR="00AD4CDE" w:rsidRPr="00D27771" w:rsidRDefault="00AD4CDE">
      <w:pPr>
        <w:widowControl/>
        <w:rPr>
          <w:rFonts w:ascii="Arial" w:hAnsi="Arial" w:cs="Arial"/>
          <w:color w:val="000000"/>
        </w:rPr>
      </w:pPr>
      <w:r w:rsidRPr="00D27771">
        <w:rPr>
          <w:rFonts w:ascii="Arial" w:hAnsi="Arial" w:cs="Arial"/>
          <w:color w:val="000000"/>
        </w:rPr>
        <w:t>- dohodou s</w:t>
      </w:r>
      <w:r w:rsidR="00082589">
        <w:rPr>
          <w:rFonts w:ascii="Arial" w:hAnsi="Arial" w:cs="Arial"/>
          <w:color w:val="000000"/>
        </w:rPr>
        <w:t> SPU CR</w:t>
      </w:r>
      <w:r w:rsidRPr="00D27771">
        <w:rPr>
          <w:rFonts w:ascii="Arial" w:hAnsi="Arial" w:cs="Arial"/>
          <w:color w:val="000000"/>
        </w:rPr>
        <w:t xml:space="preserve">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sidR="00082589">
        <w:rPr>
          <w:rFonts w:ascii="Arial" w:hAnsi="Arial" w:cs="Arial"/>
          <w:color w:val="000000"/>
        </w:rPr>
        <w:br/>
      </w:r>
      <w:r w:rsidRPr="00D27771">
        <w:rPr>
          <w:rFonts w:ascii="Arial" w:hAnsi="Arial" w:cs="Arial"/>
          <w:color w:val="000000"/>
        </w:rPr>
        <w:t>č. 212/2000 Sb. ),</w:t>
      </w:r>
      <w:r w:rsidR="00082589">
        <w:rPr>
          <w:rFonts w:ascii="Arial" w:hAnsi="Arial" w:cs="Arial"/>
          <w:color w:val="000000"/>
        </w:rPr>
        <w:t xml:space="preserve"> č.j. SPU 209027/2018/141/Hej </w:t>
      </w:r>
      <w:r w:rsidRPr="00D27771">
        <w:rPr>
          <w:rFonts w:ascii="Arial" w:hAnsi="Arial" w:cs="Arial"/>
          <w:color w:val="000000"/>
        </w:rPr>
        <w:t xml:space="preserve"> ze dne </w:t>
      </w:r>
      <w:r w:rsidR="00082589">
        <w:rPr>
          <w:rFonts w:ascii="Arial" w:hAnsi="Arial" w:cs="Arial"/>
          <w:color w:val="000000"/>
        </w:rPr>
        <w:t>4.5.2018</w:t>
      </w:r>
      <w:r w:rsidRPr="00D27771">
        <w:rPr>
          <w:rFonts w:ascii="Arial" w:hAnsi="Arial" w:cs="Arial"/>
          <w:color w:val="000000"/>
        </w:rPr>
        <w:t xml:space="preserve">, ve výši </w:t>
      </w:r>
      <w:proofErr w:type="spellStart"/>
      <w:r w:rsidR="0010240F">
        <w:rPr>
          <w:rFonts w:ascii="Arial" w:hAnsi="Arial" w:cs="Arial"/>
          <w:color w:val="000000"/>
        </w:rPr>
        <w:t>xxxxxxxxxxxxxxx</w:t>
      </w:r>
      <w:proofErr w:type="spellEnd"/>
      <w:r w:rsidRPr="00D27771">
        <w:rPr>
          <w:rFonts w:ascii="Arial" w:hAnsi="Arial" w:cs="Arial"/>
          <w:color w:val="000000"/>
        </w:rPr>
        <w:t xml:space="preserve"> Kč. </w:t>
      </w:r>
    </w:p>
    <w:p w14:paraId="2D8EDF12"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5D1071C8" w14:textId="002CEE7D"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10240F">
        <w:rPr>
          <w:rFonts w:ascii="Arial" w:hAnsi="Arial" w:cs="Arial"/>
          <w:color w:val="000000"/>
        </w:rPr>
        <w:t>xxxxxxxxxxxxxx</w:t>
      </w:r>
      <w:proofErr w:type="spellEnd"/>
      <w:r w:rsidRPr="00D27771">
        <w:rPr>
          <w:rFonts w:ascii="Arial" w:hAnsi="Arial" w:cs="Arial"/>
          <w:color w:val="000000"/>
        </w:rPr>
        <w:t>, č.j.  10150-150(</w:t>
      </w:r>
      <w:proofErr w:type="gramStart"/>
      <w:r w:rsidRPr="00D27771">
        <w:rPr>
          <w:rFonts w:ascii="Arial" w:hAnsi="Arial" w:cs="Arial"/>
          <w:color w:val="000000"/>
        </w:rPr>
        <w:t>1)-</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10240F">
        <w:rPr>
          <w:rFonts w:ascii="Arial" w:hAnsi="Arial" w:cs="Arial"/>
          <w:color w:val="000000"/>
        </w:rPr>
        <w:t>xxxxxxxx</w:t>
      </w:r>
      <w:proofErr w:type="spellEnd"/>
      <w:r w:rsidRPr="00D27771">
        <w:rPr>
          <w:rFonts w:ascii="Arial" w:hAnsi="Arial" w:cs="Arial"/>
          <w:color w:val="000000"/>
        </w:rPr>
        <w:t xml:space="preserve"> Kč (slovy: </w:t>
      </w:r>
      <w:proofErr w:type="spellStart"/>
      <w:r w:rsidR="0010240F">
        <w:rPr>
          <w:rFonts w:ascii="Arial" w:hAnsi="Arial" w:cs="Arial"/>
          <w:color w:val="000000"/>
        </w:rPr>
        <w:t>xxxxxxx</w:t>
      </w:r>
      <w:proofErr w:type="spellEnd"/>
      <w:r w:rsidRPr="00D27771">
        <w:rPr>
          <w:rFonts w:ascii="Arial" w:hAnsi="Arial" w:cs="Arial"/>
          <w:color w:val="000000"/>
        </w:rPr>
        <w:t xml:space="preserve"> </w:t>
      </w:r>
      <w:proofErr w:type="spellStart"/>
      <w:r w:rsidR="0010240F">
        <w:rPr>
          <w:rFonts w:ascii="Arial" w:hAnsi="Arial" w:cs="Arial"/>
          <w:color w:val="000000"/>
        </w:rPr>
        <w:t>xxxxxxxxxxxxxxxxxxxx</w:t>
      </w:r>
      <w:proofErr w:type="spellEnd"/>
      <w:r w:rsidRPr="00D27771">
        <w:rPr>
          <w:rFonts w:ascii="Arial" w:hAnsi="Arial" w:cs="Arial"/>
          <w:color w:val="000000"/>
        </w:rPr>
        <w:t xml:space="preserve"> koruny české). </w:t>
      </w:r>
    </w:p>
    <w:p w14:paraId="5AE9E0FE" w14:textId="34A52E4A"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10240F">
        <w:rPr>
          <w:rFonts w:ascii="Arial" w:hAnsi="Arial" w:cs="Arial"/>
          <w:color w:val="000000"/>
        </w:rPr>
        <w:t>xxxxxxxxxxxxxxxxxxxxxxxxxxxxxxxxx</w:t>
      </w:r>
      <w:proofErr w:type="spellEnd"/>
    </w:p>
    <w:p w14:paraId="59695A39" w14:textId="77777777" w:rsidR="00AD4CDE" w:rsidRPr="00D27771" w:rsidRDefault="00AD4CDE">
      <w:pPr>
        <w:widowControl/>
        <w:rPr>
          <w:rFonts w:ascii="Arial" w:hAnsi="Arial" w:cs="Arial"/>
          <w:color w:val="000000"/>
        </w:rPr>
      </w:pPr>
    </w:p>
    <w:p w14:paraId="43B2AEDA" w14:textId="77777777" w:rsidR="00082589" w:rsidRDefault="00082589">
      <w:pPr>
        <w:widowControl/>
        <w:rPr>
          <w:rFonts w:ascii="Arial" w:hAnsi="Arial" w:cs="Arial"/>
          <w:color w:val="000000"/>
        </w:rPr>
      </w:pPr>
    </w:p>
    <w:p w14:paraId="39B71067" w14:textId="0BE3F821" w:rsidR="00AD4CDE" w:rsidRPr="00082589" w:rsidRDefault="00AD4CDE">
      <w:pPr>
        <w:widowControl/>
        <w:rPr>
          <w:rFonts w:ascii="Arial" w:hAnsi="Arial" w:cs="Arial"/>
          <w:i/>
          <w:iCs/>
          <w:color w:val="000000"/>
        </w:rPr>
      </w:pPr>
      <w:r w:rsidRPr="00082589">
        <w:rPr>
          <w:rFonts w:ascii="Arial" w:hAnsi="Arial" w:cs="Arial"/>
          <w:i/>
          <w:iCs/>
          <w:color w:val="000000"/>
        </w:rPr>
        <w:t xml:space="preserve">Z toho bude touto smlouvou vypořádáno 17 975,51 Kč. </w:t>
      </w:r>
    </w:p>
    <w:p w14:paraId="3EFD1523" w14:textId="77777777" w:rsidR="00AD4CDE" w:rsidRPr="00D27771" w:rsidRDefault="00AD4CDE">
      <w:pPr>
        <w:widowControl/>
        <w:rPr>
          <w:rFonts w:ascii="Arial" w:hAnsi="Arial" w:cs="Arial"/>
          <w:color w:val="000000"/>
        </w:rPr>
      </w:pPr>
    </w:p>
    <w:p w14:paraId="6ED13649" w14:textId="77777777" w:rsidR="00AD4CDE" w:rsidRPr="00D27771" w:rsidRDefault="00AD4CDE">
      <w:pPr>
        <w:widowControl/>
        <w:rPr>
          <w:rFonts w:ascii="Arial" w:hAnsi="Arial" w:cs="Arial"/>
        </w:rPr>
      </w:pPr>
    </w:p>
    <w:p w14:paraId="3CE4E2CF" w14:textId="34BFF099" w:rsidR="00AD4CDE" w:rsidRPr="00D27771" w:rsidRDefault="00AD4CDE" w:rsidP="00DD50AC">
      <w:pPr>
        <w:widowControl/>
        <w:rPr>
          <w:rFonts w:ascii="Arial" w:hAnsi="Arial" w:cs="Arial"/>
        </w:rPr>
      </w:pPr>
      <w:r w:rsidRPr="00D27771">
        <w:rPr>
          <w:rFonts w:ascii="Arial" w:hAnsi="Arial" w:cs="Arial"/>
        </w:rPr>
        <w:t xml:space="preserve"> </w:t>
      </w:r>
    </w:p>
    <w:p w14:paraId="33DE031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728F4F9" w14:textId="77777777" w:rsidR="00AD4CDE" w:rsidRPr="00D27771" w:rsidRDefault="00AD4CDE">
      <w:pPr>
        <w:widowControl/>
        <w:jc w:val="right"/>
        <w:rPr>
          <w:rFonts w:ascii="Arial" w:hAnsi="Arial" w:cs="Arial"/>
          <w:b/>
          <w:bCs/>
        </w:rPr>
      </w:pPr>
    </w:p>
    <w:p w14:paraId="294AE513" w14:textId="45ACA06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942E3F8" w14:textId="77777777" w:rsidR="00AD4CDE" w:rsidRPr="00D27771" w:rsidRDefault="00AD4CDE">
      <w:pPr>
        <w:pStyle w:val="para"/>
        <w:rPr>
          <w:rFonts w:ascii="Arial" w:hAnsi="Arial" w:cs="Arial"/>
          <w:color w:val="000000"/>
          <w:sz w:val="20"/>
          <w:szCs w:val="20"/>
        </w:rPr>
      </w:pPr>
    </w:p>
    <w:p w14:paraId="563061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911E0BA" w14:textId="77777777" w:rsidR="00AD4CDE" w:rsidRPr="00D27771" w:rsidRDefault="00AD4CDE">
      <w:pPr>
        <w:widowControl/>
        <w:rPr>
          <w:rFonts w:ascii="Arial" w:hAnsi="Arial" w:cs="Arial"/>
          <w:color w:val="000000"/>
        </w:rPr>
      </w:pPr>
    </w:p>
    <w:p w14:paraId="5DE70EEB" w14:textId="507674C8"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w:t>
      </w:r>
      <w:r w:rsidR="00DD50AC">
        <w:rPr>
          <w:rFonts w:ascii="Arial" w:hAnsi="Arial" w:cs="Arial"/>
          <w:color w:val="000000"/>
          <w:sz w:val="20"/>
          <w:szCs w:val="20"/>
        </w:rPr>
        <w:br/>
      </w:r>
      <w:r w:rsidRPr="00D27771">
        <w:rPr>
          <w:rFonts w:ascii="Arial" w:hAnsi="Arial" w:cs="Arial"/>
          <w:color w:val="000000"/>
          <w:sz w:val="20"/>
          <w:szCs w:val="20"/>
        </w:rPr>
        <w:t>a vytyčování hranic pozemků.</w:t>
      </w:r>
    </w:p>
    <w:p w14:paraId="043434ED" w14:textId="77777777" w:rsidR="00AB5EEE" w:rsidRDefault="00AB5EEE" w:rsidP="00AB5EEE">
      <w:pPr>
        <w:pStyle w:val="vniontext"/>
        <w:widowControl/>
        <w:ind w:firstLine="0"/>
        <w:rPr>
          <w:rFonts w:ascii="Arial" w:hAnsi="Arial" w:cs="Arial"/>
          <w:color w:val="000000"/>
          <w:sz w:val="20"/>
          <w:szCs w:val="20"/>
        </w:rPr>
      </w:pPr>
    </w:p>
    <w:p w14:paraId="61DF1C9F" w14:textId="33079A0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Jenišovice u Jablonce nad Nisou -p.p.č.2115 a st. 226/1 jsou pronajaty.</w:t>
      </w:r>
    </w:p>
    <w:p w14:paraId="4759E643" w14:textId="6530512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pozemkům je řešen nájemní smlouvou číslo </w:t>
      </w:r>
      <w:proofErr w:type="spellStart"/>
      <w:r w:rsidR="003753C9">
        <w:rPr>
          <w:rFonts w:ascii="Arial" w:hAnsi="Arial" w:cs="Arial"/>
          <w:color w:val="000000"/>
          <w:sz w:val="20"/>
          <w:szCs w:val="20"/>
        </w:rPr>
        <w:t>xxxxxxxxxxx</w:t>
      </w:r>
      <w:proofErr w:type="spellEnd"/>
      <w:r>
        <w:rPr>
          <w:rFonts w:ascii="Arial" w:hAnsi="Arial" w:cs="Arial"/>
          <w:color w:val="000000"/>
          <w:sz w:val="20"/>
          <w:szCs w:val="20"/>
        </w:rPr>
        <w:t xml:space="preserve">, uzavřenou s panem JUDr. Tomášem Homolou, jakožto nájemcem. a současně nabyvatelem. Nájemní vztah zanikne dnem </w:t>
      </w:r>
      <w:proofErr w:type="gramStart"/>
      <w:r>
        <w:rPr>
          <w:rFonts w:ascii="Arial" w:hAnsi="Arial" w:cs="Arial"/>
          <w:color w:val="000000"/>
          <w:sz w:val="20"/>
          <w:szCs w:val="20"/>
        </w:rPr>
        <w:t>nabytí  vlas</w:t>
      </w:r>
      <w:r w:rsidR="00DD50AC">
        <w:rPr>
          <w:rFonts w:ascii="Arial" w:hAnsi="Arial" w:cs="Arial"/>
          <w:color w:val="000000"/>
          <w:sz w:val="20"/>
          <w:szCs w:val="20"/>
        </w:rPr>
        <w:t>t</w:t>
      </w:r>
      <w:r>
        <w:rPr>
          <w:rFonts w:ascii="Arial" w:hAnsi="Arial" w:cs="Arial"/>
          <w:color w:val="000000"/>
          <w:sz w:val="20"/>
          <w:szCs w:val="20"/>
        </w:rPr>
        <w:t>nického</w:t>
      </w:r>
      <w:proofErr w:type="gramEnd"/>
      <w:r>
        <w:rPr>
          <w:rFonts w:ascii="Arial" w:hAnsi="Arial" w:cs="Arial"/>
          <w:color w:val="000000"/>
          <w:sz w:val="20"/>
          <w:szCs w:val="20"/>
        </w:rPr>
        <w:t xml:space="preserve"> práva k pozemku  ze strany nabyvatele .</w:t>
      </w:r>
    </w:p>
    <w:p w14:paraId="53065AF5" w14:textId="77777777" w:rsidR="00DD50AC" w:rsidRDefault="00DD50AC" w:rsidP="00AB5EEE">
      <w:pPr>
        <w:pStyle w:val="vniontext"/>
        <w:widowControl/>
        <w:ind w:firstLine="0"/>
        <w:rPr>
          <w:rFonts w:ascii="Arial" w:hAnsi="Arial" w:cs="Arial"/>
          <w:color w:val="000000"/>
          <w:sz w:val="20"/>
          <w:szCs w:val="20"/>
        </w:rPr>
      </w:pPr>
    </w:p>
    <w:p w14:paraId="5EE384C2" w14:textId="77777777" w:rsidR="00AD2C21" w:rsidRDefault="00AD2C21" w:rsidP="00AB5EEE">
      <w:pPr>
        <w:pStyle w:val="vniontext"/>
        <w:widowControl/>
        <w:ind w:firstLine="0"/>
        <w:rPr>
          <w:rFonts w:ascii="Arial" w:hAnsi="Arial" w:cs="Arial"/>
          <w:color w:val="000000"/>
          <w:sz w:val="20"/>
          <w:szCs w:val="20"/>
        </w:rPr>
      </w:pPr>
    </w:p>
    <w:p w14:paraId="2C3DBDE1" w14:textId="39F1CF7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w:t>
      </w:r>
      <w:r w:rsidR="00DD50AC">
        <w:rPr>
          <w:rFonts w:ascii="Arial" w:hAnsi="Arial" w:cs="Arial"/>
          <w:color w:val="000000"/>
          <w:sz w:val="20"/>
          <w:szCs w:val="20"/>
        </w:rPr>
        <w:t xml:space="preserve"> </w:t>
      </w:r>
      <w:r>
        <w:rPr>
          <w:rFonts w:ascii="Arial" w:hAnsi="Arial" w:cs="Arial"/>
          <w:color w:val="000000"/>
          <w:sz w:val="20"/>
          <w:szCs w:val="20"/>
        </w:rPr>
        <w:t>Jenišovice u Jablonce nad Nisou -</w:t>
      </w:r>
      <w:proofErr w:type="spellStart"/>
      <w:r>
        <w:rPr>
          <w:rFonts w:ascii="Arial" w:hAnsi="Arial" w:cs="Arial"/>
          <w:color w:val="000000"/>
          <w:sz w:val="20"/>
          <w:szCs w:val="20"/>
        </w:rPr>
        <w:t>p.p.č</w:t>
      </w:r>
      <w:proofErr w:type="spellEnd"/>
      <w:r>
        <w:rPr>
          <w:rFonts w:ascii="Arial" w:hAnsi="Arial" w:cs="Arial"/>
          <w:color w:val="000000"/>
          <w:sz w:val="20"/>
          <w:szCs w:val="20"/>
        </w:rPr>
        <w:t xml:space="preserve">. 2115, je součástí společenstevní honitby Honební společenstvo Jenišovice u Jablonce nad Nisou, Bezděčín čp.10. Tento pozemek je ve smyslu zákona č. 503/2012 Sb., o Státním pozemkovém úřadu, ve znění pozdějších předpisů, v režimu přičlenění </w:t>
      </w:r>
      <w:proofErr w:type="gramStart"/>
      <w:r>
        <w:rPr>
          <w:rFonts w:ascii="Arial" w:hAnsi="Arial" w:cs="Arial"/>
          <w:color w:val="000000"/>
          <w:sz w:val="20"/>
          <w:szCs w:val="20"/>
        </w:rPr>
        <w:t>( Dohoda</w:t>
      </w:r>
      <w:proofErr w:type="gramEnd"/>
      <w:r>
        <w:rPr>
          <w:rFonts w:ascii="Arial" w:hAnsi="Arial" w:cs="Arial"/>
          <w:color w:val="000000"/>
          <w:sz w:val="20"/>
          <w:szCs w:val="20"/>
        </w:rPr>
        <w:t xml:space="preserve"> č. 3M03/12 ) </w:t>
      </w:r>
    </w:p>
    <w:p w14:paraId="7F04421B" w14:textId="77777777" w:rsidR="00AD2C21" w:rsidRDefault="00AD2C21" w:rsidP="00AD2C21">
      <w:pPr>
        <w:pStyle w:val="vniontext"/>
        <w:widowControl/>
        <w:ind w:firstLine="0"/>
        <w:rPr>
          <w:rFonts w:ascii="Arial" w:hAnsi="Arial" w:cs="Arial"/>
          <w:color w:val="000000"/>
          <w:sz w:val="20"/>
          <w:szCs w:val="20"/>
        </w:rPr>
      </w:pPr>
    </w:p>
    <w:p w14:paraId="61690137" w14:textId="77777777" w:rsidR="00AD2C21" w:rsidRDefault="00AD2C21" w:rsidP="00AD2C21">
      <w:pPr>
        <w:pStyle w:val="vniontext"/>
        <w:widowControl/>
        <w:ind w:firstLine="0"/>
        <w:rPr>
          <w:rFonts w:ascii="Arial" w:hAnsi="Arial" w:cs="Arial"/>
          <w:color w:val="000000"/>
          <w:sz w:val="20"/>
          <w:szCs w:val="20"/>
        </w:rPr>
      </w:pPr>
    </w:p>
    <w:p w14:paraId="14607B1E" w14:textId="6419EB52" w:rsidR="008A6435" w:rsidRDefault="008A6435">
      <w:pPr>
        <w:widowControl/>
        <w:jc w:val="both"/>
        <w:rPr>
          <w:rFonts w:ascii="Arial" w:hAnsi="Arial" w:cs="Arial"/>
          <w:lang w:val="en-US"/>
        </w:rPr>
      </w:pPr>
    </w:p>
    <w:p w14:paraId="5165A59E" w14:textId="77777777" w:rsidR="00903E35" w:rsidRPr="00D27771" w:rsidRDefault="00903E35">
      <w:pPr>
        <w:widowControl/>
        <w:jc w:val="both"/>
        <w:rPr>
          <w:rFonts w:ascii="Arial" w:hAnsi="Arial" w:cs="Arial"/>
          <w:lang w:val="en-US"/>
        </w:rPr>
      </w:pPr>
    </w:p>
    <w:p w14:paraId="545FE3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D980E92" w14:textId="77777777" w:rsidR="00AD4CDE" w:rsidRPr="00D27771" w:rsidRDefault="00AD4CDE">
      <w:pPr>
        <w:widowControl/>
        <w:rPr>
          <w:rFonts w:ascii="Arial" w:hAnsi="Arial" w:cs="Arial"/>
          <w:color w:val="000000"/>
        </w:rPr>
      </w:pPr>
    </w:p>
    <w:p w14:paraId="4D73E4B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721AD723" w14:textId="77777777" w:rsidR="00AD4CDE" w:rsidRPr="00D27771" w:rsidRDefault="00AD4CDE" w:rsidP="00B868C7">
      <w:pPr>
        <w:jc w:val="both"/>
        <w:rPr>
          <w:rFonts w:ascii="Arial" w:hAnsi="Arial" w:cs="Arial"/>
          <w:color w:val="000000"/>
        </w:rPr>
      </w:pPr>
    </w:p>
    <w:p w14:paraId="74121DE0" w14:textId="60D04FCE" w:rsidR="00AD4CDE" w:rsidRDefault="00AD4CDE" w:rsidP="00B868C7">
      <w:pPr>
        <w:pStyle w:val="vniontext"/>
        <w:widowControl/>
        <w:ind w:firstLine="0"/>
        <w:rPr>
          <w:rFonts w:ascii="Arial" w:hAnsi="Arial" w:cs="Arial"/>
          <w:sz w:val="20"/>
          <w:szCs w:val="20"/>
        </w:rPr>
      </w:pPr>
    </w:p>
    <w:p w14:paraId="3292703F" w14:textId="77777777" w:rsidR="00DD1DD6" w:rsidRPr="00D27771" w:rsidRDefault="00DD1DD6" w:rsidP="00B868C7">
      <w:pPr>
        <w:pStyle w:val="vniontext"/>
        <w:widowControl/>
        <w:ind w:firstLine="0"/>
        <w:rPr>
          <w:rFonts w:ascii="Arial" w:hAnsi="Arial" w:cs="Arial"/>
          <w:sz w:val="20"/>
          <w:szCs w:val="20"/>
        </w:rPr>
      </w:pPr>
    </w:p>
    <w:p w14:paraId="76110DE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74FA772" w14:textId="36E8F5A2" w:rsidR="003A69C2" w:rsidRDefault="003A69C2">
      <w:pPr>
        <w:pStyle w:val="vniontext"/>
        <w:widowControl/>
        <w:rPr>
          <w:rFonts w:ascii="Arial" w:hAnsi="Arial" w:cs="Arial"/>
          <w:sz w:val="20"/>
          <w:szCs w:val="20"/>
          <w:lang w:val="en-US"/>
        </w:rPr>
      </w:pPr>
    </w:p>
    <w:p w14:paraId="22240C0A" w14:textId="77777777" w:rsidR="00DD1DD6" w:rsidRDefault="00DD1DD6">
      <w:pPr>
        <w:pStyle w:val="vniontext"/>
        <w:widowControl/>
        <w:rPr>
          <w:rFonts w:ascii="Arial" w:hAnsi="Arial" w:cs="Arial"/>
          <w:sz w:val="20"/>
          <w:szCs w:val="20"/>
          <w:lang w:val="en-US"/>
        </w:rPr>
      </w:pPr>
    </w:p>
    <w:p w14:paraId="7F7F049E" w14:textId="77777777" w:rsidR="00DD50AC" w:rsidRPr="00D27771" w:rsidRDefault="00DD50AC">
      <w:pPr>
        <w:pStyle w:val="vniontext"/>
        <w:widowControl/>
        <w:rPr>
          <w:rFonts w:ascii="Arial" w:hAnsi="Arial" w:cs="Arial"/>
          <w:sz w:val="20"/>
          <w:szCs w:val="20"/>
          <w:lang w:val="en-US"/>
        </w:rPr>
      </w:pPr>
    </w:p>
    <w:p w14:paraId="15D78760" w14:textId="46E11670"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4269609" w14:textId="77777777" w:rsidR="00DD50AC" w:rsidRPr="00D27771" w:rsidRDefault="00DD50AC" w:rsidP="00547094">
      <w:pPr>
        <w:jc w:val="both"/>
        <w:rPr>
          <w:rFonts w:ascii="Arial" w:hAnsi="Arial" w:cs="Arial"/>
          <w:lang w:eastAsia="en-US"/>
        </w:rPr>
      </w:pPr>
    </w:p>
    <w:p w14:paraId="087121E1" w14:textId="77777777" w:rsidR="002B7458" w:rsidRDefault="002B7458" w:rsidP="00824EDF">
      <w:pPr>
        <w:pStyle w:val="vnintext"/>
        <w:ind w:firstLine="0"/>
        <w:rPr>
          <w:rFonts w:ascii="Arial" w:hAnsi="Arial" w:cs="Arial"/>
          <w:sz w:val="20"/>
          <w:szCs w:val="20"/>
        </w:rPr>
      </w:pPr>
    </w:p>
    <w:p w14:paraId="245A13C6" w14:textId="77777777" w:rsidR="00683264" w:rsidRPr="00683264" w:rsidRDefault="00683264" w:rsidP="00DD50AC">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B563C7" w14:textId="1756BED3"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FC1A2C1" w14:textId="77777777" w:rsidR="00683264" w:rsidRPr="00683264" w:rsidRDefault="00683264" w:rsidP="00683264">
      <w:pPr>
        <w:jc w:val="both"/>
        <w:rPr>
          <w:rFonts w:ascii="Arial" w:hAnsi="Arial" w:cs="Arial"/>
          <w:color w:val="000000" w:themeColor="text1"/>
          <w:lang w:eastAsia="en-US"/>
        </w:rPr>
      </w:pPr>
    </w:p>
    <w:p w14:paraId="428DC1AC" w14:textId="77777777" w:rsidR="00683264" w:rsidRPr="00D27771" w:rsidRDefault="00683264" w:rsidP="002B7458">
      <w:pPr>
        <w:pStyle w:val="vnintext"/>
        <w:rPr>
          <w:rFonts w:ascii="Arial" w:hAnsi="Arial" w:cs="Arial"/>
          <w:sz w:val="20"/>
          <w:szCs w:val="20"/>
        </w:rPr>
      </w:pPr>
    </w:p>
    <w:p w14:paraId="534BAB31" w14:textId="77777777" w:rsidR="00AD4CDE" w:rsidRPr="00D27771" w:rsidRDefault="00AD4CDE">
      <w:pPr>
        <w:widowControl/>
        <w:rPr>
          <w:rFonts w:ascii="Arial" w:hAnsi="Arial" w:cs="Arial"/>
          <w:color w:val="000000"/>
        </w:rPr>
      </w:pPr>
    </w:p>
    <w:p w14:paraId="18F34A2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86F6080" w14:textId="77777777" w:rsidR="00AD4CDE" w:rsidRPr="00D27771" w:rsidRDefault="00AD4CDE">
      <w:pPr>
        <w:widowControl/>
        <w:rPr>
          <w:rFonts w:ascii="Arial" w:hAnsi="Arial" w:cs="Arial"/>
          <w:color w:val="000000"/>
        </w:rPr>
      </w:pPr>
    </w:p>
    <w:p w14:paraId="73D5F526" w14:textId="5BEE9A59"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BA42371" w14:textId="12F0A176" w:rsidR="00DD1DD6" w:rsidRDefault="00DD1DD6" w:rsidP="00EB36A5">
      <w:pPr>
        <w:pStyle w:val="vniontext0"/>
        <w:ind w:firstLine="0"/>
        <w:rPr>
          <w:rFonts w:ascii="Arial" w:hAnsi="Arial" w:cs="Arial"/>
          <w:color w:val="000000"/>
          <w:sz w:val="20"/>
          <w:szCs w:val="20"/>
        </w:rPr>
      </w:pPr>
    </w:p>
    <w:p w14:paraId="346EE5A3" w14:textId="1D6C79C8" w:rsidR="00DD1DD6" w:rsidRDefault="00DD1DD6" w:rsidP="00EB36A5">
      <w:pPr>
        <w:pStyle w:val="vniontext0"/>
        <w:ind w:firstLine="0"/>
        <w:rPr>
          <w:rFonts w:ascii="Arial" w:hAnsi="Arial" w:cs="Arial"/>
          <w:color w:val="000000"/>
          <w:sz w:val="20"/>
          <w:szCs w:val="20"/>
        </w:rPr>
      </w:pPr>
    </w:p>
    <w:p w14:paraId="65889FC8" w14:textId="4566A95A" w:rsidR="00DD1DD6" w:rsidRDefault="00DD1DD6" w:rsidP="00EB36A5">
      <w:pPr>
        <w:pStyle w:val="vniontext0"/>
        <w:ind w:firstLine="0"/>
        <w:rPr>
          <w:rFonts w:ascii="Arial" w:hAnsi="Arial" w:cs="Arial"/>
          <w:color w:val="000000"/>
          <w:sz w:val="20"/>
          <w:szCs w:val="20"/>
        </w:rPr>
      </w:pPr>
    </w:p>
    <w:p w14:paraId="0E7BB88A" w14:textId="3B634D9D" w:rsidR="00DD1DD6" w:rsidRDefault="00DD1DD6" w:rsidP="00EB36A5">
      <w:pPr>
        <w:pStyle w:val="vniontext0"/>
        <w:ind w:firstLine="0"/>
        <w:rPr>
          <w:rFonts w:ascii="Arial" w:hAnsi="Arial" w:cs="Arial"/>
          <w:color w:val="000000"/>
          <w:sz w:val="20"/>
          <w:szCs w:val="20"/>
        </w:rPr>
      </w:pPr>
    </w:p>
    <w:p w14:paraId="6BA564D0" w14:textId="4319652A" w:rsidR="00DD1DD6" w:rsidRDefault="00DD1DD6" w:rsidP="00EB36A5">
      <w:pPr>
        <w:pStyle w:val="vniontext0"/>
        <w:ind w:firstLine="0"/>
        <w:rPr>
          <w:rFonts w:ascii="Arial" w:hAnsi="Arial" w:cs="Arial"/>
          <w:color w:val="000000"/>
          <w:sz w:val="20"/>
          <w:szCs w:val="20"/>
        </w:rPr>
      </w:pPr>
    </w:p>
    <w:p w14:paraId="404AE1C9" w14:textId="77777777" w:rsidR="00DD1DD6" w:rsidRPr="00D27771" w:rsidRDefault="00DD1DD6" w:rsidP="00EB36A5">
      <w:pPr>
        <w:pStyle w:val="vniontext0"/>
        <w:ind w:firstLine="0"/>
        <w:rPr>
          <w:rFonts w:ascii="Arial" w:hAnsi="Arial" w:cs="Arial"/>
          <w:color w:val="000000"/>
          <w:sz w:val="20"/>
          <w:szCs w:val="20"/>
        </w:rPr>
      </w:pPr>
    </w:p>
    <w:p w14:paraId="722AAD29" w14:textId="7D0AFBA3" w:rsidR="00AD4CDE" w:rsidRDefault="00AD4CDE">
      <w:pPr>
        <w:widowControl/>
        <w:rPr>
          <w:rFonts w:ascii="Arial" w:hAnsi="Arial" w:cs="Arial"/>
          <w:color w:val="000000"/>
        </w:rPr>
      </w:pPr>
    </w:p>
    <w:p w14:paraId="29649F1E" w14:textId="77777777" w:rsidR="00DD1DD6" w:rsidRPr="00D27771" w:rsidRDefault="00DD1DD6">
      <w:pPr>
        <w:widowControl/>
        <w:rPr>
          <w:rFonts w:ascii="Arial" w:hAnsi="Arial" w:cs="Arial"/>
          <w:color w:val="000000"/>
        </w:rPr>
      </w:pPr>
    </w:p>
    <w:p w14:paraId="6A41EF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E902FEA" w14:textId="77777777" w:rsidR="00AD4CDE" w:rsidRPr="00D27771" w:rsidRDefault="00AD4CDE">
      <w:pPr>
        <w:widowControl/>
        <w:rPr>
          <w:rFonts w:ascii="Arial" w:hAnsi="Arial" w:cs="Arial"/>
          <w:color w:val="000000"/>
        </w:rPr>
      </w:pPr>
    </w:p>
    <w:p w14:paraId="7C8B249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1075CA6" w14:textId="77777777" w:rsidR="00AD4CDE" w:rsidRPr="00D27771" w:rsidRDefault="00AD4CDE">
      <w:pPr>
        <w:pStyle w:val="adresa"/>
        <w:widowControl/>
        <w:rPr>
          <w:rFonts w:ascii="Arial" w:hAnsi="Arial" w:cs="Arial"/>
          <w:color w:val="000000"/>
          <w:sz w:val="20"/>
          <w:szCs w:val="20"/>
        </w:rPr>
      </w:pPr>
    </w:p>
    <w:p w14:paraId="1279EACE" w14:textId="77777777" w:rsidR="00663872" w:rsidRPr="00D27771" w:rsidRDefault="00663872">
      <w:pPr>
        <w:pStyle w:val="adresa"/>
        <w:widowControl/>
        <w:rPr>
          <w:rFonts w:ascii="Arial" w:hAnsi="Arial" w:cs="Arial"/>
          <w:color w:val="000000"/>
          <w:sz w:val="20"/>
          <w:szCs w:val="20"/>
        </w:rPr>
      </w:pPr>
    </w:p>
    <w:p w14:paraId="6A31918A" w14:textId="77777777" w:rsidR="00AD4CDE" w:rsidRPr="00D27771" w:rsidRDefault="00AD4CDE">
      <w:pPr>
        <w:pStyle w:val="adresa"/>
        <w:widowControl/>
        <w:rPr>
          <w:rFonts w:ascii="Arial" w:hAnsi="Arial" w:cs="Arial"/>
          <w:color w:val="000000"/>
          <w:sz w:val="20"/>
          <w:szCs w:val="20"/>
        </w:rPr>
      </w:pPr>
    </w:p>
    <w:p w14:paraId="6A0D1FD1" w14:textId="77777777" w:rsidR="00DD1DD6" w:rsidRDefault="00DD1DD6">
      <w:pPr>
        <w:pStyle w:val="adresa"/>
        <w:widowControl/>
        <w:tabs>
          <w:tab w:val="clear" w:pos="3402"/>
          <w:tab w:val="clear" w:pos="6237"/>
          <w:tab w:val="left" w:pos="4820"/>
        </w:tabs>
        <w:rPr>
          <w:rFonts w:ascii="Arial" w:hAnsi="Arial" w:cs="Arial"/>
          <w:color w:val="000000"/>
          <w:sz w:val="20"/>
          <w:szCs w:val="20"/>
        </w:rPr>
      </w:pPr>
    </w:p>
    <w:p w14:paraId="0AA94306" w14:textId="4E8F130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3753C9">
        <w:rPr>
          <w:rFonts w:ascii="Arial" w:hAnsi="Arial" w:cs="Arial"/>
          <w:color w:val="000000"/>
          <w:sz w:val="20"/>
          <w:szCs w:val="20"/>
        </w:rPr>
        <w:t xml:space="preserve">Liberci </w:t>
      </w:r>
      <w:r w:rsidRPr="00D27771">
        <w:rPr>
          <w:rFonts w:ascii="Arial" w:hAnsi="Arial" w:cs="Arial"/>
          <w:color w:val="000000"/>
          <w:sz w:val="20"/>
          <w:szCs w:val="20"/>
        </w:rPr>
        <w:t>........... dne ......</w:t>
      </w:r>
      <w:r w:rsidR="003753C9">
        <w:rPr>
          <w:rFonts w:ascii="Arial" w:hAnsi="Arial" w:cs="Arial"/>
          <w:color w:val="000000"/>
          <w:sz w:val="20"/>
          <w:szCs w:val="20"/>
        </w:rPr>
        <w:t>21.6. 2023</w:t>
      </w:r>
      <w:proofErr w:type="gramStart"/>
      <w:r w:rsidR="003753C9">
        <w:rPr>
          <w:rFonts w:ascii="Arial" w:hAnsi="Arial" w:cs="Arial"/>
          <w:color w:val="000000"/>
          <w:sz w:val="20"/>
          <w:szCs w:val="20"/>
        </w:rPr>
        <w:t>…….</w:t>
      </w:r>
      <w:proofErr w:type="gramEnd"/>
      <w:r w:rsidR="003753C9">
        <w:rPr>
          <w:rFonts w:ascii="Arial" w:hAnsi="Arial" w:cs="Arial"/>
          <w:color w:val="000000"/>
          <w:sz w:val="20"/>
          <w:szCs w:val="20"/>
        </w:rPr>
        <w:t>.</w:t>
      </w:r>
      <w:r w:rsidRPr="00D27771">
        <w:rPr>
          <w:rFonts w:ascii="Arial" w:hAnsi="Arial" w:cs="Arial"/>
          <w:color w:val="000000"/>
          <w:sz w:val="20"/>
          <w:szCs w:val="20"/>
        </w:rPr>
        <w:tab/>
        <w:t xml:space="preserve">V </w:t>
      </w:r>
      <w:r w:rsidR="003753C9">
        <w:rPr>
          <w:rFonts w:ascii="Arial" w:hAnsi="Arial" w:cs="Arial"/>
          <w:color w:val="000000"/>
          <w:sz w:val="20"/>
          <w:szCs w:val="20"/>
        </w:rPr>
        <w:t xml:space="preserve">   Praze ….</w:t>
      </w:r>
      <w:r w:rsidRPr="00D27771">
        <w:rPr>
          <w:rFonts w:ascii="Arial" w:hAnsi="Arial" w:cs="Arial"/>
          <w:color w:val="000000"/>
          <w:sz w:val="20"/>
          <w:szCs w:val="20"/>
        </w:rPr>
        <w:t xml:space="preserve"> dne </w:t>
      </w:r>
      <w:r w:rsidR="003753C9">
        <w:rPr>
          <w:rFonts w:ascii="Arial" w:hAnsi="Arial" w:cs="Arial"/>
          <w:color w:val="000000"/>
          <w:sz w:val="20"/>
          <w:szCs w:val="20"/>
        </w:rPr>
        <w:t>2.6.2023……………</w:t>
      </w:r>
    </w:p>
    <w:p w14:paraId="1A7CFDE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825F7D0"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D36A271" w14:textId="77777777" w:rsidR="00DD1DD6" w:rsidRDefault="00DD1DD6">
      <w:pPr>
        <w:pStyle w:val="adresa"/>
        <w:widowControl/>
        <w:tabs>
          <w:tab w:val="clear" w:pos="3402"/>
          <w:tab w:val="clear" w:pos="6237"/>
        </w:tabs>
        <w:rPr>
          <w:rFonts w:ascii="Arial" w:hAnsi="Arial" w:cs="Arial"/>
          <w:sz w:val="20"/>
          <w:szCs w:val="20"/>
        </w:rPr>
      </w:pPr>
    </w:p>
    <w:p w14:paraId="6B3465AB" w14:textId="77777777" w:rsidR="00DD1DD6" w:rsidRDefault="00DD1DD6">
      <w:pPr>
        <w:pStyle w:val="adresa"/>
        <w:widowControl/>
        <w:tabs>
          <w:tab w:val="clear" w:pos="3402"/>
          <w:tab w:val="clear" w:pos="6237"/>
        </w:tabs>
        <w:rPr>
          <w:rFonts w:ascii="Arial" w:hAnsi="Arial" w:cs="Arial"/>
          <w:sz w:val="20"/>
          <w:szCs w:val="20"/>
        </w:rPr>
      </w:pPr>
    </w:p>
    <w:p w14:paraId="68B858EE" w14:textId="77777777" w:rsidR="00DD1DD6" w:rsidRDefault="00DD1DD6">
      <w:pPr>
        <w:pStyle w:val="adresa"/>
        <w:widowControl/>
        <w:tabs>
          <w:tab w:val="clear" w:pos="3402"/>
          <w:tab w:val="clear" w:pos="6237"/>
        </w:tabs>
        <w:rPr>
          <w:rFonts w:ascii="Arial" w:hAnsi="Arial" w:cs="Arial"/>
          <w:sz w:val="20"/>
          <w:szCs w:val="20"/>
        </w:rPr>
      </w:pPr>
    </w:p>
    <w:p w14:paraId="64BDC786" w14:textId="77777777" w:rsidR="00DD1DD6" w:rsidRDefault="00DD1DD6">
      <w:pPr>
        <w:pStyle w:val="adresa"/>
        <w:widowControl/>
        <w:tabs>
          <w:tab w:val="clear" w:pos="3402"/>
          <w:tab w:val="clear" w:pos="6237"/>
        </w:tabs>
        <w:rPr>
          <w:rFonts w:ascii="Arial" w:hAnsi="Arial" w:cs="Arial"/>
          <w:sz w:val="20"/>
          <w:szCs w:val="20"/>
        </w:rPr>
      </w:pPr>
    </w:p>
    <w:p w14:paraId="0C3CBC9B" w14:textId="77777777" w:rsidR="00DD1DD6" w:rsidRDefault="00DD1DD6">
      <w:pPr>
        <w:pStyle w:val="adresa"/>
        <w:widowControl/>
        <w:tabs>
          <w:tab w:val="clear" w:pos="3402"/>
          <w:tab w:val="clear" w:pos="6237"/>
        </w:tabs>
        <w:rPr>
          <w:rFonts w:ascii="Arial" w:hAnsi="Arial" w:cs="Arial"/>
          <w:sz w:val="20"/>
          <w:szCs w:val="20"/>
        </w:rPr>
      </w:pPr>
    </w:p>
    <w:p w14:paraId="03C1DB9C" w14:textId="77777777" w:rsidR="00DD1DD6" w:rsidRDefault="00DD1DD6">
      <w:pPr>
        <w:pStyle w:val="adresa"/>
        <w:widowControl/>
        <w:tabs>
          <w:tab w:val="clear" w:pos="3402"/>
          <w:tab w:val="clear" w:pos="6237"/>
        </w:tabs>
        <w:rPr>
          <w:rFonts w:ascii="Arial" w:hAnsi="Arial" w:cs="Arial"/>
          <w:sz w:val="20"/>
          <w:szCs w:val="20"/>
        </w:rPr>
      </w:pPr>
    </w:p>
    <w:p w14:paraId="46CAD457" w14:textId="77777777" w:rsidR="00DD1DD6" w:rsidRDefault="00DD1DD6">
      <w:pPr>
        <w:pStyle w:val="adresa"/>
        <w:widowControl/>
        <w:tabs>
          <w:tab w:val="clear" w:pos="3402"/>
          <w:tab w:val="clear" w:pos="6237"/>
        </w:tabs>
        <w:rPr>
          <w:rFonts w:ascii="Arial" w:hAnsi="Arial" w:cs="Arial"/>
          <w:sz w:val="20"/>
          <w:szCs w:val="20"/>
        </w:rPr>
      </w:pPr>
    </w:p>
    <w:p w14:paraId="4DB372CA" w14:textId="77777777" w:rsidR="00DD1DD6" w:rsidRDefault="00DD1DD6">
      <w:pPr>
        <w:pStyle w:val="adresa"/>
        <w:widowControl/>
        <w:tabs>
          <w:tab w:val="clear" w:pos="3402"/>
          <w:tab w:val="clear" w:pos="6237"/>
        </w:tabs>
        <w:rPr>
          <w:rFonts w:ascii="Arial" w:hAnsi="Arial" w:cs="Arial"/>
          <w:sz w:val="20"/>
          <w:szCs w:val="20"/>
        </w:rPr>
      </w:pPr>
    </w:p>
    <w:p w14:paraId="6B5CA1E5" w14:textId="77777777" w:rsidR="00DD1DD6" w:rsidRDefault="00DD1DD6">
      <w:pPr>
        <w:pStyle w:val="adresa"/>
        <w:widowControl/>
        <w:tabs>
          <w:tab w:val="clear" w:pos="3402"/>
          <w:tab w:val="clear" w:pos="6237"/>
        </w:tabs>
        <w:rPr>
          <w:rFonts w:ascii="Arial" w:hAnsi="Arial" w:cs="Arial"/>
          <w:sz w:val="20"/>
          <w:szCs w:val="20"/>
        </w:rPr>
      </w:pPr>
    </w:p>
    <w:p w14:paraId="73A0BF6D" w14:textId="784788EB"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8DCA2C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C9A5E64" w14:textId="77777777" w:rsidR="00DD1DD6" w:rsidRDefault="00DD1DD6" w:rsidP="00BC3F00">
      <w:pPr>
        <w:pStyle w:val="adresa"/>
        <w:widowControl/>
        <w:tabs>
          <w:tab w:val="clear" w:pos="3402"/>
          <w:tab w:val="clear" w:pos="6237"/>
          <w:tab w:val="left" w:pos="4961"/>
        </w:tabs>
        <w:rPr>
          <w:rFonts w:ascii="Arial" w:hAnsi="Arial" w:cs="Arial"/>
          <w:color w:val="000000"/>
          <w:sz w:val="20"/>
          <w:szCs w:val="20"/>
        </w:rPr>
      </w:pPr>
    </w:p>
    <w:p w14:paraId="32F2D8CA" w14:textId="77777777" w:rsidR="00DD1DD6" w:rsidRDefault="00DD1DD6" w:rsidP="00BC3F00">
      <w:pPr>
        <w:pStyle w:val="adresa"/>
        <w:widowControl/>
        <w:tabs>
          <w:tab w:val="clear" w:pos="3402"/>
          <w:tab w:val="clear" w:pos="6237"/>
          <w:tab w:val="left" w:pos="4961"/>
        </w:tabs>
        <w:rPr>
          <w:rFonts w:ascii="Arial" w:hAnsi="Arial" w:cs="Arial"/>
          <w:color w:val="000000"/>
          <w:sz w:val="20"/>
          <w:szCs w:val="20"/>
        </w:rPr>
      </w:pPr>
    </w:p>
    <w:p w14:paraId="365B2455" w14:textId="1224794D" w:rsidR="00DD1DD6" w:rsidRPr="00D27771" w:rsidRDefault="00DD1DD6" w:rsidP="00DD1DD6">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JUDr. Tomáš </w:t>
      </w:r>
      <w:r w:rsidRPr="00D27771">
        <w:rPr>
          <w:rFonts w:ascii="Arial" w:hAnsi="Arial" w:cs="Arial"/>
          <w:color w:val="000000"/>
          <w:sz w:val="20"/>
          <w:szCs w:val="20"/>
        </w:rPr>
        <w:t xml:space="preserve">Homola </w:t>
      </w:r>
    </w:p>
    <w:p w14:paraId="660A1853" w14:textId="77777777" w:rsidR="00DD1DD6" w:rsidRPr="00D27771" w:rsidRDefault="00DD1DD6" w:rsidP="00DD1DD6">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35D483E" w14:textId="24B65B4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7DD0CAC" w14:textId="4037C3B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63BE7D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C61479" w14:textId="77777777" w:rsidR="00DD1DD6" w:rsidRDefault="00DD1DD6" w:rsidP="00E262FD">
      <w:pPr>
        <w:pStyle w:val="adresa"/>
        <w:widowControl/>
        <w:tabs>
          <w:tab w:val="clear" w:pos="3402"/>
          <w:tab w:val="clear" w:pos="6237"/>
          <w:tab w:val="left" w:pos="5103"/>
        </w:tabs>
        <w:rPr>
          <w:rFonts w:ascii="Arial" w:hAnsi="Arial" w:cs="Arial"/>
          <w:color w:val="000000"/>
          <w:sz w:val="20"/>
          <w:szCs w:val="20"/>
        </w:rPr>
      </w:pPr>
    </w:p>
    <w:p w14:paraId="6CDF15FC" w14:textId="77777777" w:rsidR="00DD1DD6" w:rsidRDefault="00DD1DD6" w:rsidP="00E262FD">
      <w:pPr>
        <w:pStyle w:val="adresa"/>
        <w:widowControl/>
        <w:tabs>
          <w:tab w:val="clear" w:pos="3402"/>
          <w:tab w:val="clear" w:pos="6237"/>
          <w:tab w:val="left" w:pos="5103"/>
        </w:tabs>
        <w:rPr>
          <w:rFonts w:ascii="Arial" w:hAnsi="Arial" w:cs="Arial"/>
          <w:color w:val="000000"/>
          <w:sz w:val="20"/>
          <w:szCs w:val="20"/>
        </w:rPr>
      </w:pPr>
    </w:p>
    <w:p w14:paraId="59978E5C" w14:textId="77777777" w:rsidR="00DD1DD6" w:rsidRDefault="00DD1DD6" w:rsidP="00E262FD">
      <w:pPr>
        <w:pStyle w:val="adresa"/>
        <w:widowControl/>
        <w:tabs>
          <w:tab w:val="clear" w:pos="3402"/>
          <w:tab w:val="clear" w:pos="6237"/>
          <w:tab w:val="left" w:pos="5103"/>
        </w:tabs>
        <w:rPr>
          <w:rFonts w:ascii="Arial" w:hAnsi="Arial" w:cs="Arial"/>
          <w:color w:val="000000"/>
          <w:sz w:val="20"/>
          <w:szCs w:val="20"/>
        </w:rPr>
      </w:pPr>
    </w:p>
    <w:p w14:paraId="19038BE6" w14:textId="77777777" w:rsidR="00DD1DD6" w:rsidRDefault="00DD1DD6" w:rsidP="00E262FD">
      <w:pPr>
        <w:pStyle w:val="adresa"/>
        <w:widowControl/>
        <w:tabs>
          <w:tab w:val="clear" w:pos="3402"/>
          <w:tab w:val="clear" w:pos="6237"/>
          <w:tab w:val="left" w:pos="5103"/>
        </w:tabs>
        <w:rPr>
          <w:rFonts w:ascii="Arial" w:hAnsi="Arial" w:cs="Arial"/>
          <w:color w:val="000000"/>
          <w:sz w:val="20"/>
          <w:szCs w:val="20"/>
        </w:rPr>
      </w:pPr>
    </w:p>
    <w:p w14:paraId="233B1122" w14:textId="263D4EC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C0D04E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A8179D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242D07BA" w14:textId="77777777" w:rsidR="00F722EF" w:rsidRPr="00D27771" w:rsidRDefault="00F722EF">
      <w:pPr>
        <w:widowControl/>
        <w:rPr>
          <w:rFonts w:ascii="Arial" w:hAnsi="Arial" w:cs="Arial"/>
          <w:color w:val="000000"/>
        </w:rPr>
      </w:pPr>
    </w:p>
    <w:p w14:paraId="6E8E2862" w14:textId="431B9810" w:rsidR="003315E7" w:rsidRDefault="003315E7">
      <w:pPr>
        <w:widowControl/>
        <w:rPr>
          <w:rFonts w:ascii="Arial" w:hAnsi="Arial" w:cs="Arial"/>
          <w:color w:val="000000"/>
        </w:rPr>
      </w:pPr>
    </w:p>
    <w:p w14:paraId="14A5872A" w14:textId="2D3F1892" w:rsidR="00DD1DD6" w:rsidRDefault="00DD1DD6">
      <w:pPr>
        <w:widowControl/>
        <w:rPr>
          <w:rFonts w:ascii="Arial" w:hAnsi="Arial" w:cs="Arial"/>
          <w:color w:val="000000"/>
        </w:rPr>
      </w:pPr>
    </w:p>
    <w:p w14:paraId="689E695C" w14:textId="203CE3D6" w:rsidR="00DD1DD6" w:rsidRDefault="00DD1DD6">
      <w:pPr>
        <w:widowControl/>
        <w:rPr>
          <w:rFonts w:ascii="Arial" w:hAnsi="Arial" w:cs="Arial"/>
          <w:color w:val="000000"/>
        </w:rPr>
      </w:pPr>
    </w:p>
    <w:p w14:paraId="5AFD546B" w14:textId="77777777" w:rsidR="00DD1DD6" w:rsidRPr="00D27771" w:rsidRDefault="00DD1DD6">
      <w:pPr>
        <w:widowControl/>
        <w:rPr>
          <w:rFonts w:ascii="Arial" w:hAnsi="Arial" w:cs="Arial"/>
          <w:color w:val="000000"/>
        </w:rPr>
      </w:pPr>
    </w:p>
    <w:p w14:paraId="5EB0322F" w14:textId="03B64D12" w:rsidR="00C5124F" w:rsidRPr="00D27771" w:rsidRDefault="00AD4CDE">
      <w:pPr>
        <w:widowControl/>
        <w:rPr>
          <w:rFonts w:ascii="Arial" w:hAnsi="Arial" w:cs="Arial"/>
          <w:color w:val="000000"/>
        </w:rPr>
      </w:pPr>
      <w:r w:rsidRPr="00D27771">
        <w:rPr>
          <w:rFonts w:ascii="Arial" w:hAnsi="Arial" w:cs="Arial"/>
          <w:color w:val="000000"/>
        </w:rPr>
        <w:t>Za správnost:</w:t>
      </w:r>
      <w:r w:rsidR="00DD1DD6">
        <w:rPr>
          <w:rFonts w:ascii="Arial" w:hAnsi="Arial" w:cs="Arial"/>
          <w:color w:val="000000"/>
        </w:rPr>
        <w:t xml:space="preserve"> Ing. Alena Hejduková</w:t>
      </w:r>
    </w:p>
    <w:p w14:paraId="28821535" w14:textId="148A92E2" w:rsidR="00091141" w:rsidRDefault="00091141">
      <w:pPr>
        <w:widowControl/>
        <w:rPr>
          <w:rFonts w:ascii="Arial" w:hAnsi="Arial" w:cs="Arial"/>
          <w:color w:val="000000"/>
        </w:rPr>
      </w:pPr>
    </w:p>
    <w:p w14:paraId="2331A88B" w14:textId="77777777" w:rsidR="00DD1DD6" w:rsidRPr="00D27771" w:rsidRDefault="00DD1DD6">
      <w:pPr>
        <w:widowControl/>
        <w:rPr>
          <w:rFonts w:ascii="Arial" w:hAnsi="Arial" w:cs="Arial"/>
          <w:color w:val="000000"/>
        </w:rPr>
      </w:pPr>
    </w:p>
    <w:p w14:paraId="0AA5C36B" w14:textId="03B768E9" w:rsidR="00AD4CDE" w:rsidRDefault="00AD4CDE">
      <w:pPr>
        <w:widowControl/>
        <w:rPr>
          <w:rFonts w:ascii="Arial" w:hAnsi="Arial" w:cs="Arial"/>
          <w:color w:val="000000"/>
        </w:rPr>
      </w:pPr>
    </w:p>
    <w:p w14:paraId="2E405D0E" w14:textId="763EB494" w:rsidR="00DD1DD6" w:rsidRDefault="00DD1DD6">
      <w:pPr>
        <w:widowControl/>
        <w:rPr>
          <w:rFonts w:ascii="Arial" w:hAnsi="Arial" w:cs="Arial"/>
          <w:color w:val="000000"/>
        </w:rPr>
      </w:pPr>
    </w:p>
    <w:p w14:paraId="5EA29171" w14:textId="1DB289AC" w:rsidR="00DD1DD6" w:rsidRDefault="00DD1DD6">
      <w:pPr>
        <w:widowControl/>
        <w:rPr>
          <w:rFonts w:ascii="Arial" w:hAnsi="Arial" w:cs="Arial"/>
          <w:color w:val="000000"/>
        </w:rPr>
      </w:pPr>
    </w:p>
    <w:p w14:paraId="65585B5B" w14:textId="09B5A407" w:rsidR="00DD1DD6" w:rsidRDefault="00DD1DD6">
      <w:pPr>
        <w:widowControl/>
        <w:rPr>
          <w:rFonts w:ascii="Arial" w:hAnsi="Arial" w:cs="Arial"/>
          <w:color w:val="000000"/>
        </w:rPr>
      </w:pPr>
    </w:p>
    <w:p w14:paraId="18625E96" w14:textId="10D36342" w:rsidR="00DD1DD6" w:rsidRDefault="00DD1DD6">
      <w:pPr>
        <w:widowControl/>
        <w:rPr>
          <w:rFonts w:ascii="Arial" w:hAnsi="Arial" w:cs="Arial"/>
          <w:color w:val="000000"/>
        </w:rPr>
      </w:pPr>
    </w:p>
    <w:p w14:paraId="18938863" w14:textId="6EE3F449" w:rsidR="00DD1DD6" w:rsidRDefault="00DD1DD6">
      <w:pPr>
        <w:widowControl/>
        <w:rPr>
          <w:rFonts w:ascii="Arial" w:hAnsi="Arial" w:cs="Arial"/>
          <w:color w:val="000000"/>
        </w:rPr>
      </w:pPr>
    </w:p>
    <w:p w14:paraId="3A1F88CF" w14:textId="66D04371" w:rsidR="00DD1DD6" w:rsidRDefault="00DD1DD6">
      <w:pPr>
        <w:widowControl/>
        <w:rPr>
          <w:rFonts w:ascii="Arial" w:hAnsi="Arial" w:cs="Arial"/>
          <w:color w:val="000000"/>
        </w:rPr>
      </w:pPr>
    </w:p>
    <w:p w14:paraId="5EB82283" w14:textId="5910DAF9" w:rsidR="00DD1DD6" w:rsidRDefault="00DD1DD6">
      <w:pPr>
        <w:widowControl/>
        <w:rPr>
          <w:rFonts w:ascii="Arial" w:hAnsi="Arial" w:cs="Arial"/>
          <w:color w:val="000000"/>
        </w:rPr>
      </w:pPr>
    </w:p>
    <w:p w14:paraId="76AD650F" w14:textId="750AF226" w:rsidR="00DD1DD6" w:rsidRDefault="00DD1DD6">
      <w:pPr>
        <w:widowControl/>
        <w:rPr>
          <w:rFonts w:ascii="Arial" w:hAnsi="Arial" w:cs="Arial"/>
          <w:color w:val="000000"/>
        </w:rPr>
      </w:pPr>
    </w:p>
    <w:p w14:paraId="3FF885D4" w14:textId="3C32F0C1" w:rsidR="00DD1DD6" w:rsidRDefault="00DD1DD6">
      <w:pPr>
        <w:widowControl/>
        <w:rPr>
          <w:rFonts w:ascii="Arial" w:hAnsi="Arial" w:cs="Arial"/>
          <w:color w:val="000000"/>
        </w:rPr>
      </w:pPr>
    </w:p>
    <w:p w14:paraId="094AF4AF" w14:textId="1B998583" w:rsidR="00DD1DD6" w:rsidRDefault="00DD1DD6">
      <w:pPr>
        <w:widowControl/>
        <w:rPr>
          <w:rFonts w:ascii="Arial" w:hAnsi="Arial" w:cs="Arial"/>
          <w:color w:val="000000"/>
        </w:rPr>
      </w:pPr>
    </w:p>
    <w:p w14:paraId="6BA3C54F" w14:textId="04D555EC" w:rsidR="00DD1DD6" w:rsidRDefault="00DD1DD6">
      <w:pPr>
        <w:widowControl/>
        <w:rPr>
          <w:rFonts w:ascii="Arial" w:hAnsi="Arial" w:cs="Arial"/>
          <w:color w:val="000000"/>
        </w:rPr>
      </w:pPr>
    </w:p>
    <w:p w14:paraId="074DF9B5" w14:textId="5571465B" w:rsidR="00DD1DD6" w:rsidRDefault="00DD1DD6">
      <w:pPr>
        <w:widowControl/>
        <w:rPr>
          <w:rFonts w:ascii="Arial" w:hAnsi="Arial" w:cs="Arial"/>
          <w:color w:val="000000"/>
        </w:rPr>
      </w:pPr>
    </w:p>
    <w:p w14:paraId="75A4F456" w14:textId="543E7AEE" w:rsidR="00DD1DD6" w:rsidRDefault="00DD1DD6">
      <w:pPr>
        <w:widowControl/>
        <w:rPr>
          <w:rFonts w:ascii="Arial" w:hAnsi="Arial" w:cs="Arial"/>
          <w:color w:val="000000"/>
        </w:rPr>
      </w:pPr>
    </w:p>
    <w:p w14:paraId="7BFEE7AE" w14:textId="77777777" w:rsidR="00DD1DD6" w:rsidRPr="00D27771" w:rsidRDefault="00DD1DD6">
      <w:pPr>
        <w:widowControl/>
        <w:rPr>
          <w:rFonts w:ascii="Arial" w:hAnsi="Arial" w:cs="Arial"/>
          <w:color w:val="000000"/>
        </w:rPr>
      </w:pPr>
    </w:p>
    <w:p w14:paraId="1446A735" w14:textId="77777777" w:rsidR="0081770D" w:rsidRPr="00D27771" w:rsidRDefault="0081770D">
      <w:pPr>
        <w:widowControl/>
        <w:rPr>
          <w:rFonts w:ascii="Arial" w:hAnsi="Arial" w:cs="Arial"/>
          <w:color w:val="000000"/>
        </w:rPr>
      </w:pPr>
    </w:p>
    <w:p w14:paraId="75894CBB" w14:textId="2DB41BDC"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DD1DD6">
        <w:rPr>
          <w:rFonts w:ascii="Arial" w:hAnsi="Arial" w:cs="Arial"/>
          <w:color w:val="000000"/>
          <w:lang w:val="en-US"/>
        </w:rPr>
        <w:br/>
      </w:r>
      <w:r w:rsidR="005E5F83">
        <w:rPr>
          <w:rFonts w:ascii="Arial" w:hAnsi="Arial" w:cs="Arial"/>
        </w:rPr>
        <w:t>ve znění pozdějších předpisů.</w:t>
      </w:r>
    </w:p>
    <w:p w14:paraId="2F518FC8" w14:textId="77777777" w:rsidR="00125ACF" w:rsidRPr="00D27771" w:rsidRDefault="00125ACF">
      <w:pPr>
        <w:widowControl/>
        <w:rPr>
          <w:rFonts w:ascii="Arial" w:hAnsi="Arial" w:cs="Arial"/>
          <w:color w:val="000000"/>
          <w:lang w:val="en-US"/>
        </w:rPr>
      </w:pPr>
    </w:p>
    <w:p w14:paraId="4B96F0B8" w14:textId="77777777" w:rsidR="00DD1DD6" w:rsidRDefault="00DD1DD6">
      <w:pPr>
        <w:widowControl/>
        <w:rPr>
          <w:rFonts w:ascii="Arial" w:hAnsi="Arial" w:cs="Arial"/>
          <w:color w:val="000000"/>
          <w:lang w:val="en-US"/>
        </w:rPr>
      </w:pPr>
    </w:p>
    <w:p w14:paraId="6705AA38" w14:textId="5BBBB83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F6019E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4CDD064" w14:textId="77777777" w:rsidR="00125ACF" w:rsidRPr="00D27771" w:rsidRDefault="00125ACF">
      <w:pPr>
        <w:widowControl/>
        <w:rPr>
          <w:rFonts w:ascii="Arial" w:hAnsi="Arial" w:cs="Arial"/>
          <w:color w:val="000000"/>
          <w:lang w:val="en-US"/>
        </w:rPr>
      </w:pPr>
    </w:p>
    <w:p w14:paraId="515FD972" w14:textId="77777777" w:rsidR="00DD1DD6" w:rsidRDefault="00DD1DD6" w:rsidP="00125ACF">
      <w:pPr>
        <w:widowControl/>
        <w:rPr>
          <w:rFonts w:ascii="Arial" w:hAnsi="Arial" w:cs="Arial"/>
          <w:color w:val="000000"/>
          <w:lang w:val="en-US"/>
        </w:rPr>
      </w:pPr>
    </w:p>
    <w:p w14:paraId="66C04546" w14:textId="789D9B68"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92E6A1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4A7EDA3" w14:textId="77777777" w:rsidR="00125ACF" w:rsidRDefault="00125ACF">
      <w:pPr>
        <w:widowControl/>
        <w:rPr>
          <w:rFonts w:ascii="Arial" w:hAnsi="Arial" w:cs="Arial"/>
          <w:b/>
          <w:color w:val="000000"/>
          <w:lang w:val="en-US"/>
        </w:rPr>
      </w:pPr>
    </w:p>
    <w:p w14:paraId="73D88F70" w14:textId="77777777" w:rsidR="00DD1DD6" w:rsidRDefault="00DD1DD6" w:rsidP="00F36629">
      <w:pPr>
        <w:widowControl/>
        <w:rPr>
          <w:rFonts w:ascii="Arial" w:hAnsi="Arial" w:cs="Arial"/>
          <w:color w:val="000000"/>
          <w:lang w:val="en-US"/>
        </w:rPr>
      </w:pPr>
    </w:p>
    <w:p w14:paraId="39544993" w14:textId="6525BD35"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197718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9EC36AA" w14:textId="77777777" w:rsidR="00F36629" w:rsidRDefault="00F36629">
      <w:pPr>
        <w:widowControl/>
        <w:rPr>
          <w:rFonts w:ascii="Arial" w:hAnsi="Arial" w:cs="Arial"/>
          <w:b/>
          <w:color w:val="000000"/>
          <w:lang w:val="en-US"/>
        </w:rPr>
      </w:pPr>
    </w:p>
    <w:p w14:paraId="55FA0F1E" w14:textId="77777777" w:rsidR="00F36629" w:rsidRPr="00D27771" w:rsidRDefault="00F36629">
      <w:pPr>
        <w:widowControl/>
        <w:rPr>
          <w:rFonts w:ascii="Arial" w:hAnsi="Arial" w:cs="Arial"/>
          <w:b/>
          <w:color w:val="000000"/>
          <w:lang w:val="en-US"/>
        </w:rPr>
      </w:pPr>
    </w:p>
    <w:p w14:paraId="7522D94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CA65E2" w14:textId="77777777" w:rsidR="00DD1DD6" w:rsidRDefault="00DD1DD6">
      <w:pPr>
        <w:widowControl/>
        <w:rPr>
          <w:rFonts w:ascii="Arial" w:hAnsi="Arial" w:cs="Arial"/>
          <w:color w:val="000000"/>
          <w:lang w:val="en-US"/>
        </w:rPr>
      </w:pPr>
    </w:p>
    <w:p w14:paraId="54F72BEC" w14:textId="5603BF30"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95CEB8E" w14:textId="77777777" w:rsidR="0081770D" w:rsidRPr="00D27771" w:rsidRDefault="0081770D">
      <w:pPr>
        <w:widowControl/>
        <w:rPr>
          <w:rFonts w:ascii="Arial" w:hAnsi="Arial" w:cs="Arial"/>
          <w:color w:val="000000"/>
        </w:rPr>
      </w:pPr>
    </w:p>
    <w:p w14:paraId="69707DB8" w14:textId="77777777" w:rsidR="00DD1DD6" w:rsidRDefault="00DD1DD6">
      <w:pPr>
        <w:widowControl/>
        <w:rPr>
          <w:rFonts w:ascii="Arial" w:hAnsi="Arial" w:cs="Arial"/>
          <w:color w:val="000000"/>
        </w:rPr>
      </w:pPr>
    </w:p>
    <w:p w14:paraId="1308FA46" w14:textId="77777777" w:rsidR="00DD1DD6" w:rsidRDefault="00DD1DD6">
      <w:pPr>
        <w:widowControl/>
        <w:rPr>
          <w:rFonts w:ascii="Arial" w:hAnsi="Arial" w:cs="Arial"/>
          <w:color w:val="000000"/>
        </w:rPr>
      </w:pPr>
    </w:p>
    <w:p w14:paraId="6CC572DC" w14:textId="1B93E01A" w:rsidR="00C820A8" w:rsidRPr="00D27771" w:rsidRDefault="00C820A8">
      <w:pPr>
        <w:widowControl/>
        <w:rPr>
          <w:rFonts w:ascii="Arial" w:hAnsi="Arial" w:cs="Arial"/>
          <w:color w:val="000000"/>
        </w:rPr>
      </w:pPr>
      <w:r w:rsidRPr="00D27771">
        <w:rPr>
          <w:rFonts w:ascii="Arial" w:hAnsi="Arial" w:cs="Arial"/>
          <w:color w:val="000000"/>
        </w:rPr>
        <w:t>V ………………………………………………………………………</w:t>
      </w:r>
    </w:p>
    <w:p w14:paraId="7CADAC33" w14:textId="77777777" w:rsidR="00DD1DD6" w:rsidRDefault="00DD1DD6">
      <w:pPr>
        <w:widowControl/>
        <w:rPr>
          <w:rFonts w:ascii="Arial" w:hAnsi="Arial" w:cs="Arial"/>
          <w:color w:val="000000"/>
        </w:rPr>
      </w:pPr>
    </w:p>
    <w:p w14:paraId="6DD45EAD" w14:textId="5A760514"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740FD53" w14:textId="77777777" w:rsidR="00225878" w:rsidRPr="00D27771" w:rsidRDefault="00225878">
      <w:pPr>
        <w:widowControl/>
        <w:rPr>
          <w:rFonts w:ascii="Arial" w:hAnsi="Arial" w:cs="Arial"/>
          <w:color w:val="000000"/>
          <w:lang w:val="en-US"/>
        </w:rPr>
      </w:pPr>
    </w:p>
    <w:p w14:paraId="634310F9" w14:textId="77777777" w:rsidR="00AB3D96" w:rsidRPr="00D27771" w:rsidRDefault="00AB3D96">
      <w:pPr>
        <w:widowControl/>
        <w:rPr>
          <w:rFonts w:ascii="Arial" w:hAnsi="Arial" w:cs="Arial"/>
          <w:color w:val="000000"/>
        </w:rPr>
      </w:pPr>
    </w:p>
    <w:p w14:paraId="1EEF06A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24675, 29072  </w:t>
      </w:r>
    </w:p>
    <w:p w14:paraId="52DF51F1" w14:textId="77777777" w:rsidR="00AD4CDE" w:rsidRPr="00D27771" w:rsidRDefault="00AD4CDE">
      <w:pPr>
        <w:widowControl/>
        <w:rPr>
          <w:rFonts w:ascii="Arial" w:hAnsi="Arial" w:cs="Arial"/>
          <w:color w:val="000000"/>
        </w:rPr>
      </w:pPr>
    </w:p>
    <w:p w14:paraId="5C576E81" w14:textId="77777777" w:rsidR="00AD4CDE" w:rsidRPr="00D27771" w:rsidRDefault="00AD4CDE">
      <w:pPr>
        <w:widowControl/>
        <w:rPr>
          <w:rFonts w:ascii="Arial" w:hAnsi="Arial" w:cs="Arial"/>
        </w:rPr>
      </w:pPr>
      <w:r w:rsidRPr="00D27771">
        <w:rPr>
          <w:rFonts w:ascii="Arial" w:hAnsi="Arial" w:cs="Arial"/>
          <w:color w:val="000000"/>
        </w:rPr>
        <w:t xml:space="preserve">Datum tisku: 22. 5.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2589"/>
    <w:rsid w:val="000900B7"/>
    <w:rsid w:val="00091141"/>
    <w:rsid w:val="000A3D59"/>
    <w:rsid w:val="000B4D5B"/>
    <w:rsid w:val="000C7506"/>
    <w:rsid w:val="000F61EA"/>
    <w:rsid w:val="001015DC"/>
    <w:rsid w:val="0010240F"/>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53C9"/>
    <w:rsid w:val="003970C3"/>
    <w:rsid w:val="003A69C2"/>
    <w:rsid w:val="003B3F8E"/>
    <w:rsid w:val="00407016"/>
    <w:rsid w:val="0043267F"/>
    <w:rsid w:val="0044037E"/>
    <w:rsid w:val="00453491"/>
    <w:rsid w:val="00475830"/>
    <w:rsid w:val="00490EB1"/>
    <w:rsid w:val="004934BF"/>
    <w:rsid w:val="004952A7"/>
    <w:rsid w:val="00511ECA"/>
    <w:rsid w:val="00521FCD"/>
    <w:rsid w:val="00536ACC"/>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3E35"/>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18D0"/>
    <w:rsid w:val="00B11680"/>
    <w:rsid w:val="00B2414E"/>
    <w:rsid w:val="00B631AE"/>
    <w:rsid w:val="00B70A94"/>
    <w:rsid w:val="00B868C7"/>
    <w:rsid w:val="00BC3F00"/>
    <w:rsid w:val="00BC52BE"/>
    <w:rsid w:val="00BC7680"/>
    <w:rsid w:val="00BD5B39"/>
    <w:rsid w:val="00BE6FC3"/>
    <w:rsid w:val="00BF579A"/>
    <w:rsid w:val="00C20383"/>
    <w:rsid w:val="00C328C6"/>
    <w:rsid w:val="00C5124F"/>
    <w:rsid w:val="00C820A8"/>
    <w:rsid w:val="00C854AB"/>
    <w:rsid w:val="00C90E09"/>
    <w:rsid w:val="00C936B8"/>
    <w:rsid w:val="00CD4C2E"/>
    <w:rsid w:val="00CF1E23"/>
    <w:rsid w:val="00D27771"/>
    <w:rsid w:val="00D75B4F"/>
    <w:rsid w:val="00DB4679"/>
    <w:rsid w:val="00DC5978"/>
    <w:rsid w:val="00DD1DD6"/>
    <w:rsid w:val="00DD50AC"/>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4689"/>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E0AA1"/>
  <w14:defaultImageDpi w14:val="0"/>
  <w15:docId w15:val="{A1DB01BE-FB84-4DF3-B70D-6844C233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8585">
      <w:marLeft w:val="0"/>
      <w:marRight w:val="0"/>
      <w:marTop w:val="0"/>
      <w:marBottom w:val="0"/>
      <w:divBdr>
        <w:top w:val="none" w:sz="0" w:space="0" w:color="auto"/>
        <w:left w:val="none" w:sz="0" w:space="0" w:color="auto"/>
        <w:bottom w:val="none" w:sz="0" w:space="0" w:color="auto"/>
        <w:right w:val="none" w:sz="0" w:space="0" w:color="auto"/>
      </w:divBdr>
    </w:div>
    <w:div w:id="118188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1263</Words>
  <Characters>7760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2023-06-21T06:29:00Z</dcterms:created>
  <dcterms:modified xsi:type="dcterms:W3CDTF">2023-06-21T06:48:00Z</dcterms:modified>
</cp:coreProperties>
</file>