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49A0" w14:textId="77777777" w:rsidR="005563FD" w:rsidRDefault="005563FD" w:rsidP="005563FD">
      <w:pPr>
        <w:jc w:val="center"/>
      </w:pPr>
      <w:bookmarkStart w:id="0" w:name="_GoBack"/>
      <w:bookmarkEnd w:id="0"/>
      <w:r>
        <w:rPr>
          <w:rFonts w:ascii="Arial" w:hAnsi="Arial" w:cs="Arial"/>
          <w:smallCaps/>
          <w:sz w:val="28"/>
          <w:szCs w:val="20"/>
        </w:rPr>
        <w:t>Smlouva upravující vztahy mezi příjemcem a spolupříjemcem</w:t>
      </w:r>
    </w:p>
    <w:p w14:paraId="1853706B" w14:textId="77777777" w:rsidR="005563FD" w:rsidRDefault="005563FD" w:rsidP="005563FD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540C84EC" w14:textId="77777777" w:rsidR="005563FD" w:rsidRDefault="005563FD" w:rsidP="005563FD">
      <w:pPr>
        <w:autoSpaceDE w:val="0"/>
        <w:jc w:val="center"/>
      </w:pPr>
      <w:r>
        <w:rPr>
          <w:rFonts w:ascii="Arial" w:hAnsi="Arial" w:cs="Arial"/>
          <w:sz w:val="20"/>
          <w:szCs w:val="20"/>
        </w:rPr>
        <w:t>Níže uvedeného dne, měsíce a roku uzavřely níže uvedené smluvní strany</w:t>
      </w:r>
    </w:p>
    <w:p w14:paraId="7F543995" w14:textId="77777777" w:rsidR="005563FD" w:rsidRDefault="005563FD" w:rsidP="005563F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5D31FFE4" w14:textId="77777777" w:rsidR="005563FD" w:rsidRDefault="005563FD" w:rsidP="005563FD">
      <w:pPr>
        <w:pStyle w:val="Nadpis1"/>
        <w:tabs>
          <w:tab w:val="left" w:pos="0"/>
        </w:tabs>
      </w:pPr>
      <w:r>
        <w:rPr>
          <w:b w:val="0"/>
          <w:sz w:val="20"/>
          <w:szCs w:val="20"/>
        </w:rPr>
        <w:t xml:space="preserve">1. </w:t>
      </w:r>
      <w:r>
        <w:rPr>
          <w:sz w:val="20"/>
          <w:szCs w:val="20"/>
        </w:rPr>
        <w:t>Příjemce</w:t>
      </w:r>
      <w:r>
        <w:rPr>
          <w:b w:val="0"/>
          <w:sz w:val="20"/>
          <w:szCs w:val="20"/>
        </w:rPr>
        <w:t xml:space="preserve"> </w:t>
      </w:r>
    </w:p>
    <w:p w14:paraId="6232A3EB" w14:textId="77777777" w:rsidR="005563FD" w:rsidRDefault="005563FD" w:rsidP="005563FD">
      <w:pPr>
        <w:rPr>
          <w:rFonts w:cs="Arial"/>
          <w:b/>
          <w:sz w:val="20"/>
          <w:szCs w:val="20"/>
        </w:rPr>
      </w:pPr>
    </w:p>
    <w:p w14:paraId="4BC76342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Univerzita Karlova</w:t>
      </w:r>
    </w:p>
    <w:p w14:paraId="3B37C29A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Ovocný trh 560/5, 116 36 Praha 1, CZ</w:t>
      </w:r>
    </w:p>
    <w:p w14:paraId="65316FCD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Součást: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Matematicko-fyzikální fakulta</w:t>
      </w:r>
    </w:p>
    <w:p w14:paraId="349AEDDB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 Karlovu 3, 121 16 Praha 2 </w:t>
      </w:r>
    </w:p>
    <w:p w14:paraId="36A3B0FE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00216208</w:t>
      </w:r>
    </w:p>
    <w:p w14:paraId="40C9D039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CZ00216208</w:t>
      </w:r>
    </w:p>
    <w:p w14:paraId="1945ED48" w14:textId="77777777" w:rsidR="005563FD" w:rsidRDefault="006C1E9E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2394">
        <w:rPr>
          <w:rFonts w:ascii="Arial" w:hAnsi="Arial" w:cs="Arial"/>
          <w:sz w:val="20"/>
          <w:szCs w:val="20"/>
        </w:rPr>
        <w:t>doc. RNDr. Mirko Rokyta, CSc</w:t>
      </w:r>
      <w:r w:rsidR="005563FD">
        <w:rPr>
          <w:rFonts w:ascii="Arial" w:hAnsi="Arial" w:cs="Arial"/>
          <w:sz w:val="20"/>
          <w:szCs w:val="20"/>
        </w:rPr>
        <w:t xml:space="preserve">., děkan MFF UK </w:t>
      </w:r>
    </w:p>
    <w:p w14:paraId="2AAC9D14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Jméno a příjmení řešitele:</w:t>
      </w:r>
      <w:r>
        <w:rPr>
          <w:rFonts w:ascii="Arial" w:hAnsi="Arial" w:cs="Arial"/>
          <w:sz w:val="20"/>
          <w:szCs w:val="20"/>
        </w:rPr>
        <w:tab/>
        <w:t>prof. RNDr. Jan Hajič, Dr.</w:t>
      </w:r>
    </w:p>
    <w:p w14:paraId="3B12CB67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Komerční banka, Praha 1 </w:t>
      </w:r>
    </w:p>
    <w:p w14:paraId="5B11FEAA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38330021/0100</w:t>
      </w:r>
    </w:p>
    <w:p w14:paraId="5C63AE33" w14:textId="77777777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i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71ED0B0" w14:textId="77777777" w:rsidR="005563FD" w:rsidRDefault="005563FD" w:rsidP="005563FD">
      <w:pPr>
        <w:jc w:val="both"/>
        <w:rPr>
          <w:rFonts w:ascii="Arial" w:hAnsi="Arial" w:cs="Arial"/>
          <w:sz w:val="20"/>
          <w:szCs w:val="20"/>
        </w:rPr>
      </w:pPr>
    </w:p>
    <w:p w14:paraId="7438DAEF" w14:textId="77777777" w:rsidR="005563FD" w:rsidRDefault="005563FD" w:rsidP="005563FD">
      <w:pPr>
        <w:jc w:val="both"/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Spolupříjemce</w:t>
      </w:r>
    </w:p>
    <w:p w14:paraId="4433EB59" w14:textId="77777777" w:rsidR="005563FD" w:rsidRDefault="005563FD" w:rsidP="005563FD">
      <w:pPr>
        <w:jc w:val="both"/>
        <w:rPr>
          <w:rFonts w:ascii="Arial" w:hAnsi="Arial" w:cs="Arial"/>
          <w:b/>
          <w:sz w:val="20"/>
          <w:szCs w:val="20"/>
        </w:rPr>
      </w:pPr>
    </w:p>
    <w:p w14:paraId="0570317C" w14:textId="77777777" w:rsidR="00F7499E" w:rsidRPr="00F7499E" w:rsidRDefault="00F7499E" w:rsidP="00F7499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499E">
        <w:rPr>
          <w:rFonts w:ascii="Arial" w:hAnsi="Arial" w:cs="Arial"/>
          <w:color w:val="000000" w:themeColor="text1"/>
          <w:sz w:val="20"/>
          <w:szCs w:val="20"/>
        </w:rPr>
        <w:t>Historický ústav AV ČR, v. v. i.</w:t>
      </w:r>
    </w:p>
    <w:p w14:paraId="0F3842CB" w14:textId="4CA2E2A8" w:rsidR="005563FD" w:rsidRDefault="00F7499E" w:rsidP="00F7499E">
      <w:r>
        <w:rPr>
          <w:rFonts w:ascii="Arial" w:hAnsi="Arial" w:cs="Arial"/>
          <w:sz w:val="20"/>
          <w:szCs w:val="20"/>
        </w:rPr>
        <w:t>Sídlo:</w:t>
      </w:r>
      <w:r w:rsidR="005569A3">
        <w:rPr>
          <w:rFonts w:ascii="Arial" w:hAnsi="Arial" w:cs="Arial"/>
          <w:sz w:val="20"/>
          <w:szCs w:val="20"/>
        </w:rPr>
        <w:t xml:space="preserve"> </w:t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>Prosecká 809/76, 190 00 Praha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672C8D" w14:textId="258CD23E" w:rsidR="005563FD" w:rsidRDefault="00F7499E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IČO:</w:t>
      </w:r>
      <w:r w:rsidR="005569A3">
        <w:rPr>
          <w:rFonts w:ascii="Arial" w:hAnsi="Arial" w:cs="Arial"/>
          <w:sz w:val="20"/>
          <w:szCs w:val="20"/>
        </w:rPr>
        <w:t xml:space="preserve"> </w:t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>67985963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251004" w14:textId="206A0D01" w:rsidR="005563FD" w:rsidRDefault="00F7499E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DIČ:</w:t>
      </w:r>
      <w:r w:rsidR="005569A3">
        <w:rPr>
          <w:rFonts w:ascii="Arial" w:hAnsi="Arial" w:cs="Arial"/>
          <w:sz w:val="20"/>
          <w:szCs w:val="20"/>
        </w:rPr>
        <w:t xml:space="preserve"> </w:t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>CZ67985963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0103BD" w14:textId="4B3B3923" w:rsidR="005569A3" w:rsidRPr="005569A3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Bankov</w:t>
      </w:r>
      <w:r w:rsidR="00F7499E">
        <w:rPr>
          <w:rFonts w:ascii="Arial" w:hAnsi="Arial" w:cs="Arial"/>
          <w:sz w:val="20"/>
          <w:szCs w:val="20"/>
        </w:rPr>
        <w:t>ní spojení:</w:t>
      </w:r>
      <w:r w:rsidR="005569A3">
        <w:rPr>
          <w:rFonts w:ascii="Arial" w:hAnsi="Arial" w:cs="Arial"/>
          <w:sz w:val="20"/>
          <w:szCs w:val="20"/>
        </w:rPr>
        <w:t xml:space="preserve"> </w:t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>Komerční banka, Praha 1</w:t>
      </w:r>
    </w:p>
    <w:p w14:paraId="31E4276C" w14:textId="710A9B91" w:rsidR="005563FD" w:rsidRDefault="005569A3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č.účtu: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19-2795200207/0100</w:t>
      </w:r>
      <w:r w:rsidR="00F7499E">
        <w:rPr>
          <w:rFonts w:ascii="Arial" w:hAnsi="Arial" w:cs="Arial"/>
          <w:sz w:val="20"/>
          <w:szCs w:val="20"/>
        </w:rPr>
        <w:tab/>
      </w:r>
      <w:r w:rsidR="00F7499E">
        <w:rPr>
          <w:rFonts w:ascii="Arial" w:hAnsi="Arial" w:cs="Arial"/>
          <w:sz w:val="20"/>
          <w:szCs w:val="20"/>
        </w:rPr>
        <w:tab/>
      </w:r>
    </w:p>
    <w:p w14:paraId="18C91608" w14:textId="5792A0D9" w:rsidR="005563FD" w:rsidRDefault="005563FD" w:rsidP="005563FD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Statutární z</w:t>
      </w:r>
      <w:r w:rsidR="00F7499E">
        <w:rPr>
          <w:rFonts w:ascii="Arial" w:hAnsi="Arial" w:cs="Arial"/>
          <w:sz w:val="20"/>
          <w:szCs w:val="20"/>
        </w:rPr>
        <w:t>ástupce:</w:t>
      </w:r>
      <w:r w:rsidR="001552D2">
        <w:rPr>
          <w:rFonts w:ascii="Arial" w:hAnsi="Arial" w:cs="Arial"/>
          <w:sz w:val="20"/>
          <w:szCs w:val="20"/>
        </w:rPr>
        <w:tab/>
      </w:r>
      <w:r w:rsidR="001552D2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 xml:space="preserve"> Prof. PhDr. Martin Holý, Ph.D., ředitel</w:t>
      </w:r>
      <w:r w:rsidR="00F7499E">
        <w:rPr>
          <w:rFonts w:ascii="Arial" w:hAnsi="Arial" w:cs="Arial"/>
          <w:sz w:val="20"/>
          <w:szCs w:val="20"/>
        </w:rPr>
        <w:tab/>
      </w:r>
      <w:r w:rsidR="00F7499E">
        <w:rPr>
          <w:rFonts w:ascii="Arial" w:hAnsi="Arial" w:cs="Arial"/>
          <w:sz w:val="20"/>
          <w:szCs w:val="20"/>
        </w:rPr>
        <w:tab/>
      </w:r>
    </w:p>
    <w:p w14:paraId="755EE26E" w14:textId="77777777" w:rsidR="005563FD" w:rsidRDefault="005563FD" w:rsidP="005563F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2198A3" w14:textId="77777777" w:rsidR="005563FD" w:rsidRDefault="005563FD" w:rsidP="005563FD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(dále jen „</w:t>
      </w:r>
      <w:r>
        <w:rPr>
          <w:rFonts w:ascii="Arial" w:hAnsi="Arial" w:cs="Arial"/>
          <w:b/>
          <w:i/>
          <w:color w:val="000000"/>
          <w:sz w:val="20"/>
          <w:szCs w:val="20"/>
        </w:rPr>
        <w:t>spolupříjemce</w:t>
      </w:r>
      <w:r>
        <w:rPr>
          <w:rFonts w:ascii="Arial" w:hAnsi="Arial" w:cs="Arial"/>
          <w:color w:val="000000"/>
          <w:sz w:val="20"/>
          <w:szCs w:val="20"/>
        </w:rPr>
        <w:t>“)</w:t>
      </w:r>
    </w:p>
    <w:p w14:paraId="27E976AA" w14:textId="77777777" w:rsidR="005563FD" w:rsidRDefault="005563FD" w:rsidP="005563FD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427A1C3E" w14:textId="77777777" w:rsidR="005563FD" w:rsidRDefault="005563FD" w:rsidP="005563FD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619A511C" w14:textId="77777777" w:rsidR="005563FD" w:rsidRDefault="005563FD" w:rsidP="005563FD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v souladu s podmínkami programu Velkých infrastruktur pro výzkum, experimentální vývoj a inovace a na základě Smlouvy Ministerstva školství, mládeže a tělovýchovy České republiky (dále jen „</w:t>
      </w:r>
      <w:r>
        <w:rPr>
          <w:rFonts w:ascii="Arial" w:hAnsi="Arial" w:cs="Arial"/>
          <w:b/>
          <w:i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“) tuto smlouvu upravující vztahy mezi </w:t>
      </w:r>
      <w:r>
        <w:rPr>
          <w:rFonts w:ascii="Arial" w:hAnsi="Arial" w:cs="Arial"/>
          <w:b/>
          <w:i/>
          <w:sz w:val="20"/>
          <w:szCs w:val="20"/>
        </w:rPr>
        <w:t>příjemcem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i/>
          <w:sz w:val="20"/>
          <w:szCs w:val="20"/>
        </w:rPr>
        <w:t>spolupříjemcem</w:t>
      </w:r>
      <w:r>
        <w:rPr>
          <w:rFonts w:ascii="Arial" w:hAnsi="Arial" w:cs="Arial"/>
          <w:sz w:val="20"/>
          <w:szCs w:val="20"/>
        </w:rPr>
        <w:t xml:space="preserve"> při řešení projektu s názvem „</w:t>
      </w:r>
      <w:r>
        <w:rPr>
          <w:rFonts w:ascii="Arial" w:hAnsi="Arial" w:cs="Arial"/>
          <w:b/>
          <w:i/>
          <w:iCs/>
          <w:sz w:val="20"/>
          <w:szCs w:val="20"/>
        </w:rPr>
        <w:t>Projekt LINDAT/CLARIAH-CZ 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Digitální výzkumná infrastruktura pro jazykové technologie, umění a humanitní vědy</w:t>
      </w:r>
      <w:r>
        <w:rPr>
          <w:rFonts w:ascii="Arial" w:hAnsi="Arial" w:cs="Arial"/>
          <w:i/>
          <w:iCs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i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“).</w:t>
      </w:r>
    </w:p>
    <w:p w14:paraId="78269029" w14:textId="77777777" w:rsidR="005563FD" w:rsidRDefault="005563FD" w:rsidP="005563FD">
      <w:pPr>
        <w:pStyle w:val="Zkladntext"/>
        <w:rPr>
          <w:rFonts w:ascii="Arial" w:hAnsi="Arial" w:cs="Arial"/>
          <w:sz w:val="20"/>
        </w:rPr>
      </w:pPr>
    </w:p>
    <w:p w14:paraId="7A7571CC" w14:textId="77777777" w:rsidR="005563FD" w:rsidRDefault="005563FD" w:rsidP="005563FD">
      <w:pPr>
        <w:pStyle w:val="Zkladntext"/>
        <w:rPr>
          <w:rFonts w:ascii="Arial" w:hAnsi="Arial" w:cs="Arial"/>
          <w:sz w:val="20"/>
        </w:rPr>
      </w:pPr>
    </w:p>
    <w:p w14:paraId="069B9786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 xml:space="preserve">Čl. I. </w:t>
      </w:r>
    </w:p>
    <w:p w14:paraId="1A109F43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>Předmět smlouvy</w:t>
      </w:r>
    </w:p>
    <w:p w14:paraId="0ABA8DEE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31E3ACF7" w14:textId="67B4588E" w:rsidR="005563FD" w:rsidRDefault="005563FD" w:rsidP="005563FD">
      <w:pPr>
        <w:pStyle w:val="Zkladntext"/>
        <w:numPr>
          <w:ilvl w:val="0"/>
          <w:numId w:val="3"/>
        </w:numPr>
        <w:tabs>
          <w:tab w:val="left" w:pos="426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Předmětem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je vymezení vzájemných práv a povinností smluvních stran při jejich vzájemné spolupráci na řešení projektu s  názvem „</w:t>
      </w:r>
      <w:r>
        <w:rPr>
          <w:rFonts w:ascii="Arial" w:hAnsi="Arial" w:cs="Arial"/>
          <w:b/>
          <w:i/>
          <w:iCs/>
          <w:sz w:val="20"/>
        </w:rPr>
        <w:t>Projekt LINDAT/CLARIAH-CZ 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>Digitální výzkumná infrastruktura pro jazykové technologie, umění a humanitní vědy</w:t>
      </w:r>
      <w:r>
        <w:rPr>
          <w:rFonts w:ascii="Arial" w:hAnsi="Arial" w:cs="Arial"/>
          <w:i/>
          <w:iCs/>
          <w:sz w:val="20"/>
        </w:rPr>
        <w:t xml:space="preserve">“ </w:t>
      </w: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i/>
          <w:sz w:val="20"/>
        </w:rPr>
        <w:t>projekt</w:t>
      </w:r>
      <w:r>
        <w:rPr>
          <w:rFonts w:ascii="Arial" w:hAnsi="Arial" w:cs="Arial"/>
          <w:sz w:val="20"/>
        </w:rPr>
        <w:t>“) v rámci aktivity „Projekty velkých infrastruktur pro výzkum, experimentální vývoj a inovace“, který je založen na smlouvě poskytovatel</w:t>
      </w:r>
      <w:r w:rsidR="005D2116">
        <w:rPr>
          <w:rFonts w:ascii="Arial" w:hAnsi="Arial" w:cs="Arial"/>
          <w:sz w:val="20"/>
        </w:rPr>
        <w:t>e č. j. MSMT-62/2023</w:t>
      </w:r>
      <w:r w:rsidR="006C1E9E">
        <w:rPr>
          <w:rFonts w:ascii="Arial" w:hAnsi="Arial" w:cs="Arial"/>
          <w:sz w:val="20"/>
        </w:rPr>
        <w:t xml:space="preserve"> ze dne </w:t>
      </w:r>
      <w:r w:rsidR="005569A3">
        <w:rPr>
          <w:rFonts w:ascii="Arial" w:hAnsi="Arial" w:cs="Arial"/>
          <w:sz w:val="20"/>
        </w:rPr>
        <w:t>26. 05.</w:t>
      </w:r>
      <w:r w:rsidR="006C1E9E">
        <w:rPr>
          <w:rFonts w:ascii="Arial" w:hAnsi="Arial" w:cs="Arial"/>
          <w:sz w:val="20"/>
        </w:rPr>
        <w:t xml:space="preserve"> 2023</w:t>
      </w:r>
      <w:r>
        <w:rPr>
          <w:rFonts w:ascii="Arial" w:hAnsi="Arial" w:cs="Arial"/>
          <w:sz w:val="20"/>
        </w:rPr>
        <w:t xml:space="preserve">, s identifikačním kódem </w:t>
      </w:r>
      <w:r w:rsidR="006C1E9E">
        <w:rPr>
          <w:rFonts w:ascii="Calibri" w:hAnsi="Calibri" w:cs="Calibri"/>
          <w:sz w:val="22"/>
          <w:szCs w:val="22"/>
        </w:rPr>
        <w:t>LM2023062</w:t>
      </w:r>
      <w:r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bCs/>
          <w:i/>
          <w:iCs/>
          <w:sz w:val="20"/>
        </w:rPr>
        <w:t>Smlouva</w:t>
      </w:r>
      <w:r>
        <w:rPr>
          <w:rFonts w:ascii="Arial" w:hAnsi="Arial" w:cs="Arial"/>
          <w:sz w:val="20"/>
        </w:rPr>
        <w:t xml:space="preserve">“), jejíž nedílnou součástí je i konkrétní popis </w:t>
      </w:r>
      <w:r>
        <w:rPr>
          <w:rFonts w:ascii="Arial" w:hAnsi="Arial" w:cs="Arial"/>
          <w:b/>
          <w:bCs/>
          <w:i/>
          <w:iCs/>
          <w:sz w:val="20"/>
        </w:rPr>
        <w:t>projektu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/>
          <w:bCs/>
          <w:i/>
          <w:sz w:val="20"/>
        </w:rPr>
        <w:t>Smlouva</w:t>
      </w:r>
      <w:r>
        <w:rPr>
          <w:rFonts w:ascii="Arial" w:hAnsi="Arial" w:cs="Arial"/>
          <w:sz w:val="20"/>
        </w:rPr>
        <w:t xml:space="preserve"> je přílohou 2 této smlouvy. Termín </w:t>
      </w:r>
      <w:r>
        <w:rPr>
          <w:rFonts w:ascii="Arial" w:hAnsi="Arial" w:cs="Arial"/>
          <w:b/>
          <w:bCs/>
          <w:i/>
          <w:iCs/>
          <w:sz w:val="20"/>
        </w:rPr>
        <w:t>„Smlouva“</w:t>
      </w:r>
      <w:r>
        <w:rPr>
          <w:rFonts w:ascii="Arial" w:hAnsi="Arial" w:cs="Arial"/>
          <w:sz w:val="20"/>
        </w:rPr>
        <w:t xml:space="preserve"> se dále vztahuje pro příslušné období i na případné úpravy </w:t>
      </w:r>
      <w:r>
        <w:rPr>
          <w:rFonts w:ascii="Arial" w:hAnsi="Arial" w:cs="Arial"/>
          <w:b/>
          <w:bCs/>
          <w:i/>
          <w:iCs/>
          <w:sz w:val="20"/>
        </w:rPr>
        <w:t>Smlouvy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poskytovatelem</w:t>
      </w:r>
      <w:r>
        <w:rPr>
          <w:rFonts w:ascii="Arial" w:hAnsi="Arial" w:cs="Arial"/>
          <w:sz w:val="20"/>
        </w:rPr>
        <w:t xml:space="preserve">, smlouvy nově vydané, která </w:t>
      </w:r>
      <w:r>
        <w:rPr>
          <w:rFonts w:ascii="Arial" w:hAnsi="Arial" w:cs="Arial"/>
          <w:b/>
          <w:bCs/>
          <w:i/>
          <w:iCs/>
          <w:sz w:val="20"/>
        </w:rPr>
        <w:t xml:space="preserve">Smlouvu </w:t>
      </w:r>
      <w:r>
        <w:rPr>
          <w:rFonts w:ascii="Arial" w:hAnsi="Arial" w:cs="Arial"/>
          <w:sz w:val="20"/>
        </w:rPr>
        <w:t>nebo její předešlé úpravy nebo náhrady nahrazují, a úpravy ve </w:t>
      </w:r>
      <w:r>
        <w:rPr>
          <w:rFonts w:ascii="Arial" w:hAnsi="Arial" w:cs="Arial"/>
          <w:b/>
          <w:bCs/>
          <w:i/>
          <w:iCs/>
          <w:sz w:val="20"/>
        </w:rPr>
        <w:t>Smlouvě</w:t>
      </w:r>
      <w:r>
        <w:rPr>
          <w:rFonts w:ascii="Arial" w:hAnsi="Arial" w:cs="Arial"/>
          <w:sz w:val="20"/>
        </w:rPr>
        <w:t xml:space="preserve"> provedené změnou zákona nebo jiných předpisů, kterým </w:t>
      </w:r>
      <w:r>
        <w:rPr>
          <w:rFonts w:ascii="Arial" w:hAnsi="Arial" w:cs="Arial"/>
          <w:b/>
          <w:bCs/>
          <w:i/>
          <w:iCs/>
          <w:sz w:val="20"/>
        </w:rPr>
        <w:t>Smlouva</w:t>
      </w:r>
      <w:r>
        <w:rPr>
          <w:rFonts w:ascii="Arial" w:hAnsi="Arial" w:cs="Arial"/>
          <w:sz w:val="20"/>
        </w:rPr>
        <w:t xml:space="preserve"> podléhá.</w:t>
      </w:r>
    </w:p>
    <w:p w14:paraId="066F60D7" w14:textId="77777777" w:rsidR="005563FD" w:rsidRDefault="005563FD" w:rsidP="005563FD">
      <w:pPr>
        <w:pStyle w:val="Zkladntext"/>
        <w:numPr>
          <w:ilvl w:val="0"/>
          <w:numId w:val="3"/>
        </w:numPr>
        <w:tabs>
          <w:tab w:val="left" w:pos="426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Pojmem </w:t>
      </w:r>
      <w:r>
        <w:rPr>
          <w:rFonts w:ascii="Arial" w:hAnsi="Arial" w:cs="Arial"/>
          <w:b/>
          <w:sz w:val="20"/>
        </w:rPr>
        <w:t>„Smlouva“</w:t>
      </w:r>
      <w:r>
        <w:rPr>
          <w:rFonts w:ascii="Arial" w:hAnsi="Arial" w:cs="Arial"/>
          <w:sz w:val="20"/>
        </w:rPr>
        <w:t xml:space="preserve"> se dále rozumí i případné změny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. Dojde-li k takové změně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, je </w:t>
      </w:r>
      <w:r>
        <w:rPr>
          <w:rFonts w:ascii="Arial" w:hAnsi="Arial" w:cs="Arial"/>
          <w:b/>
          <w:sz w:val="20"/>
        </w:rPr>
        <w:t>příjemce</w:t>
      </w:r>
      <w:r>
        <w:rPr>
          <w:rFonts w:ascii="Arial" w:hAnsi="Arial" w:cs="Arial"/>
          <w:sz w:val="20"/>
        </w:rPr>
        <w:t xml:space="preserve"> povinen bez zbytečného odkladu předat </w:t>
      </w:r>
      <w:r>
        <w:rPr>
          <w:rFonts w:ascii="Arial" w:hAnsi="Arial" w:cs="Arial"/>
          <w:b/>
          <w:sz w:val="20"/>
        </w:rPr>
        <w:t>spolupříjemci</w:t>
      </w:r>
      <w:r>
        <w:rPr>
          <w:rFonts w:ascii="Arial" w:hAnsi="Arial" w:cs="Arial"/>
          <w:sz w:val="20"/>
        </w:rPr>
        <w:t xml:space="preserve"> kopii této změny nebo aktuálního znění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. Zároveň bude tato změna promítnuta do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formou dodatku.</w:t>
      </w:r>
    </w:p>
    <w:p w14:paraId="79E2DB2A" w14:textId="77777777" w:rsidR="005563FD" w:rsidRDefault="005563FD" w:rsidP="005563FD">
      <w:pPr>
        <w:pStyle w:val="Zkladntex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Příjemce poskytuje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na základě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dotaci výhradně za účelem dosažení cílů řešení části projektu v rozsahu, členění a za podmínek schválených poskytovatelem. Cíle projektu, způsob řešení a předpokládané výsledky jsou uvedeny ve schváleném návrhu výše </w:t>
      </w:r>
      <w:r>
        <w:rPr>
          <w:rFonts w:ascii="Arial" w:hAnsi="Arial" w:cs="Arial"/>
          <w:sz w:val="20"/>
        </w:rPr>
        <w:lastRenderedPageBreak/>
        <w:t xml:space="preserve">uvedeného projektu, jehož originál je uložen u poskytovatele a jehož obsah a </w:t>
      </w:r>
      <w:r>
        <w:rPr>
          <w:rFonts w:ascii="Arial" w:hAnsi="Arial" w:cs="Arial"/>
          <w:b/>
          <w:sz w:val="20"/>
        </w:rPr>
        <w:t>Smlouva</w:t>
      </w:r>
      <w:r>
        <w:rPr>
          <w:rFonts w:ascii="Arial" w:hAnsi="Arial" w:cs="Arial"/>
          <w:sz w:val="20"/>
        </w:rPr>
        <w:t xml:space="preserve"> poskytovatele o něm jsou pro příjemce i spolupříjemce závazné.</w:t>
      </w:r>
    </w:p>
    <w:p w14:paraId="0EFEC9E8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II.</w:t>
      </w:r>
    </w:p>
    <w:p w14:paraId="5F946F45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Řešení části </w:t>
      </w:r>
      <w:r>
        <w:rPr>
          <w:rFonts w:ascii="Arial" w:hAnsi="Arial" w:cs="Arial"/>
          <w:b/>
          <w:i/>
          <w:sz w:val="20"/>
        </w:rPr>
        <w:t>projektu</w:t>
      </w:r>
    </w:p>
    <w:p w14:paraId="5C7D876D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56C146E0" w14:textId="77777777" w:rsidR="005563FD" w:rsidRDefault="005563FD" w:rsidP="005563FD">
      <w:pPr>
        <w:pStyle w:val="Zkladntext"/>
        <w:numPr>
          <w:ilvl w:val="0"/>
          <w:numId w:val="4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 zavazuje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, že v rámci spolupráce na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bude provádět ve stanovených termínech a ve stanoveném rozsahu úkony konkrétně mu určené ve </w:t>
      </w:r>
      <w:r>
        <w:rPr>
          <w:rFonts w:ascii="Arial" w:hAnsi="Arial" w:cs="Arial"/>
          <w:b/>
          <w:bCs/>
          <w:i/>
          <w:iCs/>
          <w:sz w:val="20"/>
        </w:rPr>
        <w:t>Smlouvě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 směřující k realizaci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“). O takovém rozdělení úkolů mezi </w:t>
      </w:r>
      <w:r>
        <w:rPr>
          <w:rFonts w:ascii="Arial" w:hAnsi="Arial" w:cs="Arial"/>
          <w:b/>
          <w:bCs/>
          <w:i/>
          <w:iCs/>
          <w:sz w:val="20"/>
        </w:rPr>
        <w:t>příjemce</w:t>
      </w:r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b/>
          <w:bCs/>
          <w:i/>
          <w:iCs/>
          <w:sz w:val="20"/>
        </w:rPr>
        <w:t>spolupříjemce</w:t>
      </w:r>
      <w:r>
        <w:rPr>
          <w:rFonts w:ascii="Arial" w:hAnsi="Arial" w:cs="Arial"/>
          <w:sz w:val="20"/>
        </w:rPr>
        <w:t>, které není konkretizováno ve </w:t>
      </w:r>
      <w:r>
        <w:rPr>
          <w:rFonts w:ascii="Arial" w:hAnsi="Arial" w:cs="Arial"/>
          <w:b/>
          <w:bCs/>
          <w:i/>
          <w:iCs/>
          <w:sz w:val="20"/>
        </w:rPr>
        <w:t>Smlouvě</w:t>
      </w:r>
      <w:r>
        <w:rPr>
          <w:rFonts w:ascii="Arial" w:hAnsi="Arial" w:cs="Arial"/>
          <w:sz w:val="20"/>
        </w:rPr>
        <w:t xml:space="preserve"> včetně stanovení podílu na plnění indikátorů </w:t>
      </w:r>
      <w:r>
        <w:rPr>
          <w:rFonts w:ascii="Arial" w:hAnsi="Arial" w:cs="Arial"/>
          <w:b/>
          <w:bCs/>
          <w:i/>
          <w:iCs/>
          <w:sz w:val="20"/>
        </w:rPr>
        <w:t>Smlouvy</w:t>
      </w:r>
      <w:r>
        <w:rPr>
          <w:rFonts w:ascii="Arial" w:hAnsi="Arial" w:cs="Arial"/>
          <w:sz w:val="20"/>
        </w:rPr>
        <w:t xml:space="preserve">, se dohodnou písemnou formou v této smlouvě určený </w:t>
      </w:r>
      <w:r>
        <w:rPr>
          <w:rFonts w:ascii="Arial" w:hAnsi="Arial" w:cs="Arial"/>
          <w:b/>
          <w:bCs/>
          <w:i/>
          <w:iCs/>
          <w:sz w:val="20"/>
        </w:rPr>
        <w:t>spoluřešitel</w:t>
      </w:r>
      <w:r>
        <w:rPr>
          <w:rFonts w:ascii="Arial" w:hAnsi="Arial" w:cs="Arial"/>
          <w:sz w:val="20"/>
        </w:rPr>
        <w:t xml:space="preserve"> projektu a </w:t>
      </w:r>
      <w:r>
        <w:rPr>
          <w:rFonts w:ascii="Arial" w:hAnsi="Arial" w:cs="Arial"/>
          <w:b/>
          <w:bCs/>
          <w:i/>
          <w:iCs/>
          <w:sz w:val="20"/>
        </w:rPr>
        <w:t>řešitel</w:t>
      </w:r>
      <w:r>
        <w:rPr>
          <w:rFonts w:ascii="Arial" w:hAnsi="Arial" w:cs="Arial"/>
          <w:sz w:val="20"/>
        </w:rPr>
        <w:t xml:space="preserve"> uvedený ve </w:t>
      </w:r>
      <w:r>
        <w:rPr>
          <w:rFonts w:ascii="Arial" w:hAnsi="Arial" w:cs="Arial"/>
          <w:b/>
          <w:bCs/>
          <w:i/>
          <w:iCs/>
          <w:sz w:val="20"/>
        </w:rPr>
        <w:t>Smlouvě</w:t>
      </w:r>
      <w:r>
        <w:rPr>
          <w:rFonts w:ascii="Arial" w:hAnsi="Arial" w:cs="Arial"/>
          <w:sz w:val="20"/>
        </w:rPr>
        <w:t>, a to na každý ka</w:t>
      </w:r>
      <w:r w:rsidR="006C1E9E">
        <w:rPr>
          <w:rFonts w:ascii="Arial" w:hAnsi="Arial" w:cs="Arial"/>
          <w:sz w:val="20"/>
        </w:rPr>
        <w:t>lendářní rok počínaje rokem 2023</w:t>
      </w:r>
      <w:r>
        <w:rPr>
          <w:rFonts w:ascii="Arial" w:hAnsi="Arial" w:cs="Arial"/>
          <w:sz w:val="20"/>
        </w:rPr>
        <w:t xml:space="preserve"> vždy nejpozději do 1.12. roku předchozího.</w:t>
      </w:r>
    </w:p>
    <w:p w14:paraId="4FC8D6E4" w14:textId="77777777" w:rsidR="005563FD" w:rsidRDefault="005563FD" w:rsidP="005563FD">
      <w:pPr>
        <w:pStyle w:val="Zkladntext"/>
        <w:numPr>
          <w:ilvl w:val="0"/>
          <w:numId w:val="4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realizovat </w:t>
      </w:r>
      <w:r>
        <w:rPr>
          <w:rFonts w:ascii="Arial" w:hAnsi="Arial" w:cs="Arial"/>
          <w:b/>
          <w:i/>
          <w:sz w:val="20"/>
        </w:rPr>
        <w:t>řešení části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v souladu s 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 a v souladu se schváleným  návrhem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tak, aby bylo dosaženo účelu a byly splněny veškeré závazky z 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a z návrhu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vyplývající.</w:t>
      </w:r>
    </w:p>
    <w:p w14:paraId="66E8C8A9" w14:textId="6805C8DB" w:rsidR="005563FD" w:rsidRDefault="005563FD" w:rsidP="005563FD">
      <w:pPr>
        <w:pStyle w:val="Zkladntext"/>
        <w:numPr>
          <w:ilvl w:val="0"/>
          <w:numId w:val="4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zahájit </w:t>
      </w:r>
      <w:r>
        <w:rPr>
          <w:rFonts w:ascii="Arial" w:hAnsi="Arial" w:cs="Arial"/>
          <w:b/>
          <w:i/>
          <w:sz w:val="20"/>
        </w:rPr>
        <w:t>řešení části projektu</w:t>
      </w:r>
      <w:r w:rsidR="006C1E9E">
        <w:rPr>
          <w:rFonts w:ascii="Arial" w:hAnsi="Arial" w:cs="Arial"/>
          <w:sz w:val="20"/>
        </w:rPr>
        <w:t xml:space="preserve"> </w:t>
      </w:r>
      <w:r w:rsidR="0047327A">
        <w:rPr>
          <w:rFonts w:ascii="Arial" w:hAnsi="Arial" w:cs="Arial"/>
          <w:sz w:val="20"/>
        </w:rPr>
        <w:t xml:space="preserve"> </w:t>
      </w:r>
      <w:r w:rsidR="0047327A" w:rsidRPr="00DF4E4E">
        <w:rPr>
          <w:rFonts w:ascii="Arial" w:hAnsi="Arial" w:cs="Arial"/>
          <w:i/>
          <w:iCs/>
          <w:sz w:val="20"/>
        </w:rPr>
        <w:t xml:space="preserve">1.1.2023 a nejpozději do 60 dnů ode dne účinnosti Smlouvy </w:t>
      </w:r>
      <w:r>
        <w:rPr>
          <w:rFonts w:ascii="Arial" w:hAnsi="Arial" w:cs="Arial"/>
          <w:sz w:val="20"/>
        </w:rPr>
        <w:t xml:space="preserve"> a dokončit její ř</w:t>
      </w:r>
      <w:r w:rsidR="006C1E9E">
        <w:rPr>
          <w:rFonts w:ascii="Arial" w:hAnsi="Arial" w:cs="Arial"/>
          <w:sz w:val="20"/>
        </w:rPr>
        <w:t>ešení nejpozději do 31. 12. 2026</w:t>
      </w:r>
      <w:r>
        <w:rPr>
          <w:rFonts w:ascii="Arial" w:hAnsi="Arial" w:cs="Arial"/>
          <w:sz w:val="20"/>
        </w:rPr>
        <w:t>.</w:t>
      </w:r>
    </w:p>
    <w:p w14:paraId="0B66E173" w14:textId="086B5711" w:rsidR="005563FD" w:rsidRDefault="005563FD" w:rsidP="005563FD">
      <w:pPr>
        <w:pStyle w:val="Zkladntext"/>
        <w:numPr>
          <w:ilvl w:val="0"/>
          <w:numId w:val="4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prohlašuje, že fyzickou osobou, která je </w:t>
      </w:r>
      <w:r>
        <w:rPr>
          <w:rFonts w:ascii="Arial" w:hAnsi="Arial" w:cs="Arial"/>
          <w:b/>
          <w:i/>
          <w:sz w:val="20"/>
        </w:rPr>
        <w:t xml:space="preserve">spolupříjemci </w:t>
      </w:r>
      <w:r>
        <w:rPr>
          <w:rFonts w:ascii="Arial" w:hAnsi="Arial" w:cs="Arial"/>
          <w:sz w:val="20"/>
        </w:rPr>
        <w:t xml:space="preserve">odpovědná za odbornou úroveň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i/>
          <w:sz w:val="20"/>
        </w:rPr>
        <w:t>spoluřešitel</w:t>
      </w:r>
      <w:r>
        <w:rPr>
          <w:rFonts w:ascii="Arial" w:hAnsi="Arial" w:cs="Arial"/>
          <w:sz w:val="20"/>
        </w:rPr>
        <w:t>“),</w:t>
      </w:r>
      <w:r w:rsidR="006C1E9E">
        <w:rPr>
          <w:rFonts w:ascii="Arial" w:hAnsi="Arial" w:cs="Arial"/>
          <w:sz w:val="20"/>
        </w:rPr>
        <w:t xml:space="preserve"> je: </w:t>
      </w:r>
      <w:r w:rsidR="000527A7">
        <w:rPr>
          <w:rFonts w:ascii="Arial" w:hAnsi="Arial" w:cs="Arial"/>
          <w:sz w:val="20"/>
        </w:rPr>
        <w:t>PhDr. Václava Horčáková</w:t>
      </w:r>
    </w:p>
    <w:p w14:paraId="04E3BB64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2F98B12A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0FD156D4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III.</w:t>
      </w:r>
    </w:p>
    <w:p w14:paraId="6CFCA9D3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Stanovená část podpory pro </w:t>
      </w:r>
      <w:r>
        <w:rPr>
          <w:rFonts w:ascii="Arial" w:hAnsi="Arial" w:cs="Arial"/>
          <w:b/>
          <w:i/>
          <w:sz w:val="20"/>
        </w:rPr>
        <w:t>spolupříjemce</w:t>
      </w:r>
    </w:p>
    <w:p w14:paraId="340C074D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4C80F45B" w14:textId="77777777" w:rsidR="005563FD" w:rsidRDefault="005563FD" w:rsidP="005563FD">
      <w:pPr>
        <w:pStyle w:val="Zkladntext"/>
        <w:numPr>
          <w:ilvl w:val="0"/>
          <w:numId w:val="5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je povinen poskytnout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stanovenou část podpory pro jednotlivé kalendářní roky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“), a to ve výši stanovené v příloze č. 2 této smlouvy, která je její nedílnou součástí. Pro období, pro které není v příloze č. 1 stanovena výše dotace pro </w:t>
      </w:r>
      <w:r>
        <w:rPr>
          <w:rFonts w:ascii="Arial" w:hAnsi="Arial" w:cs="Arial"/>
          <w:b/>
          <w:bCs/>
          <w:i/>
          <w:iCs/>
          <w:sz w:val="20"/>
        </w:rPr>
        <w:t>spolupříjemce</w:t>
      </w:r>
      <w:r>
        <w:rPr>
          <w:rFonts w:ascii="Arial" w:hAnsi="Arial" w:cs="Arial"/>
          <w:sz w:val="20"/>
        </w:rPr>
        <w:t>, bude tato výše stanovena dohodou v rámci dodatku podle čl. II odst. 1.</w:t>
      </w:r>
    </w:p>
    <w:p w14:paraId="0A2B29AB" w14:textId="77777777" w:rsidR="005563FD" w:rsidRDefault="005563FD" w:rsidP="005563FD">
      <w:pPr>
        <w:pStyle w:val="Zkladntext"/>
        <w:numPr>
          <w:ilvl w:val="0"/>
          <w:numId w:val="5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prohlašuje, že výše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v příloze č. 1 určená pro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odpovídá výši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pro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stanovené ve </w:t>
      </w:r>
      <w:r>
        <w:rPr>
          <w:rFonts w:ascii="Arial" w:hAnsi="Arial" w:cs="Arial"/>
          <w:b/>
          <w:bCs/>
          <w:i/>
          <w:iCs/>
          <w:sz w:val="20"/>
        </w:rPr>
        <w:t>Smlouvě</w:t>
      </w:r>
      <w:r>
        <w:rPr>
          <w:rFonts w:ascii="Arial" w:hAnsi="Arial" w:cs="Arial"/>
          <w:sz w:val="20"/>
        </w:rPr>
        <w:t xml:space="preserve">. Výše dotace pro </w:t>
      </w:r>
      <w:r>
        <w:rPr>
          <w:rFonts w:ascii="Arial" w:hAnsi="Arial" w:cs="Arial"/>
          <w:b/>
          <w:bCs/>
          <w:i/>
          <w:iCs/>
          <w:sz w:val="20"/>
        </w:rPr>
        <w:t>spolupříjemce</w:t>
      </w:r>
      <w:r>
        <w:rPr>
          <w:rFonts w:ascii="Arial" w:hAnsi="Arial" w:cs="Arial"/>
          <w:sz w:val="20"/>
        </w:rPr>
        <w:t xml:space="preserve"> na dané období může být změněna písemným dodatkem k této smlouvě uzavřeným mezi příjemcem a </w:t>
      </w:r>
      <w:r>
        <w:rPr>
          <w:rFonts w:ascii="Arial" w:hAnsi="Arial" w:cs="Arial"/>
          <w:b/>
          <w:bCs/>
          <w:i/>
          <w:iCs/>
          <w:sz w:val="20"/>
        </w:rPr>
        <w:t>spolupříjemcem</w:t>
      </w:r>
      <w:r>
        <w:rPr>
          <w:rFonts w:ascii="Arial" w:hAnsi="Arial" w:cs="Arial"/>
          <w:sz w:val="20"/>
        </w:rPr>
        <w:t>, který stanoví i odpovídající změny v </w:t>
      </w:r>
      <w:r>
        <w:rPr>
          <w:rFonts w:ascii="Arial" w:hAnsi="Arial" w:cs="Arial"/>
          <w:b/>
          <w:bCs/>
          <w:i/>
          <w:iCs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a způsob vypořádání, pokud již byla </w:t>
      </w:r>
      <w:r>
        <w:rPr>
          <w:rFonts w:ascii="Arial" w:hAnsi="Arial" w:cs="Arial"/>
          <w:b/>
          <w:bCs/>
          <w:i/>
          <w:iCs/>
          <w:sz w:val="20"/>
        </w:rPr>
        <w:t>spolupříjemci</w:t>
      </w:r>
      <w:r>
        <w:rPr>
          <w:rFonts w:ascii="Arial" w:hAnsi="Arial" w:cs="Arial"/>
          <w:sz w:val="20"/>
        </w:rPr>
        <w:t xml:space="preserve"> poskytnuta dotace v jiné než později dohodnuté výši.</w:t>
      </w:r>
    </w:p>
    <w:p w14:paraId="34EA3A19" w14:textId="0CB6377A" w:rsidR="005563FD" w:rsidRDefault="005563FD" w:rsidP="005563FD">
      <w:pPr>
        <w:pStyle w:val="Zkladntext"/>
        <w:numPr>
          <w:ilvl w:val="0"/>
          <w:numId w:val="5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je povinen poskytnout první část </w:t>
      </w:r>
      <w:r>
        <w:rPr>
          <w:rFonts w:ascii="Arial" w:hAnsi="Arial" w:cs="Arial"/>
          <w:b/>
          <w:i/>
          <w:sz w:val="20"/>
        </w:rPr>
        <w:t xml:space="preserve">dotace </w:t>
      </w:r>
      <w:r>
        <w:rPr>
          <w:rFonts w:ascii="Arial" w:hAnsi="Arial" w:cs="Arial"/>
          <w:sz w:val="20"/>
        </w:rPr>
        <w:t xml:space="preserve">určenou pro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pro rok 20</w:t>
      </w:r>
      <w:r w:rsidR="001552D2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nejpozději do </w:t>
      </w:r>
      <w:r w:rsidR="00781FA6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kalendářních dnů ode dne, kdy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obdržel příslušnou část dotace od </w:t>
      </w:r>
      <w:r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. V následujících letech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povinen poskytnout příslušnou část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nejpozději do 30 kalendářních dnů ode dne, kdy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obdržel příslušnou část dotace od </w:t>
      </w:r>
      <w:r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>.</w:t>
      </w:r>
    </w:p>
    <w:p w14:paraId="18C394AC" w14:textId="77777777" w:rsidR="005563FD" w:rsidRDefault="005563FD" w:rsidP="005563FD">
      <w:pPr>
        <w:pStyle w:val="Zkladntext"/>
        <w:numPr>
          <w:ilvl w:val="0"/>
          <w:numId w:val="5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poskytne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dotaci</w:t>
      </w:r>
      <w:r>
        <w:rPr>
          <w:rFonts w:ascii="Arial" w:hAnsi="Arial" w:cs="Arial"/>
          <w:sz w:val="20"/>
        </w:rPr>
        <w:t xml:space="preserve"> pro příslušný kalendářní rok přímým převodem </w:t>
      </w:r>
      <w:r>
        <w:rPr>
          <w:rFonts w:ascii="Arial" w:hAnsi="Arial" w:cs="Arial"/>
          <w:b/>
          <w:i/>
          <w:sz w:val="20"/>
        </w:rPr>
        <w:t xml:space="preserve">dotace </w:t>
      </w:r>
      <w:r>
        <w:rPr>
          <w:rFonts w:ascii="Arial" w:hAnsi="Arial" w:cs="Arial"/>
          <w:sz w:val="20"/>
        </w:rPr>
        <w:t xml:space="preserve">z bankovního účtu </w:t>
      </w:r>
      <w:r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 xml:space="preserve">na bankovní účet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uvedený v záhlaví této smlouvy. </w:t>
      </w:r>
    </w:p>
    <w:p w14:paraId="222B37D1" w14:textId="77777777" w:rsidR="005563FD" w:rsidRDefault="005563FD" w:rsidP="005563FD">
      <w:pPr>
        <w:pStyle w:val="Zkladntext"/>
        <w:numPr>
          <w:ilvl w:val="0"/>
          <w:numId w:val="5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je povinen použít </w:t>
      </w:r>
      <w:r>
        <w:rPr>
          <w:rFonts w:ascii="Arial" w:hAnsi="Arial" w:cs="Arial"/>
          <w:b/>
          <w:i/>
          <w:sz w:val="20"/>
        </w:rPr>
        <w:t xml:space="preserve">dotaci </w:t>
      </w:r>
      <w:r>
        <w:rPr>
          <w:rFonts w:ascii="Arial" w:hAnsi="Arial" w:cs="Arial"/>
          <w:sz w:val="20"/>
        </w:rPr>
        <w:t xml:space="preserve">výlučně k úhradě uznaných nákladů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 výlučně v souladu s jejich časovým určením a strukturou výdajů stanovenou v příloze č. 1 nebo dohodou podle č. II odst. 1</w:t>
      </w:r>
    </w:p>
    <w:p w14:paraId="6F0922A4" w14:textId="77777777" w:rsidR="005563FD" w:rsidRDefault="005563FD" w:rsidP="005563FD">
      <w:pPr>
        <w:pStyle w:val="Zkladntext"/>
        <w:numPr>
          <w:ilvl w:val="0"/>
          <w:numId w:val="5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Nedojde-li k poskytnutí příslušné části dotace </w:t>
      </w:r>
      <w:r>
        <w:rPr>
          <w:rFonts w:ascii="Arial" w:hAnsi="Arial" w:cs="Arial"/>
          <w:b/>
          <w:i/>
          <w:sz w:val="20"/>
        </w:rPr>
        <w:t>poskytovatelem příjemci</w:t>
      </w:r>
      <w:r>
        <w:rPr>
          <w:rFonts w:ascii="Arial" w:hAnsi="Arial" w:cs="Arial"/>
          <w:sz w:val="20"/>
        </w:rPr>
        <w:t xml:space="preserve"> nebo dojde-li k opožděnému poskytnutí příslušné části dotace </w:t>
      </w:r>
      <w:r>
        <w:rPr>
          <w:rFonts w:ascii="Arial" w:hAnsi="Arial" w:cs="Arial"/>
          <w:b/>
          <w:i/>
          <w:sz w:val="20"/>
        </w:rPr>
        <w:t>poskytovatelem příjemci,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 xml:space="preserve">neodpovídá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za škodu, která vznikla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jako důsledek této situace.</w:t>
      </w:r>
    </w:p>
    <w:p w14:paraId="4C82E5FD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54BDF0DA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15CDC226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IV.</w:t>
      </w:r>
    </w:p>
    <w:p w14:paraId="119DF550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Uznané náklady </w:t>
      </w:r>
      <w:r>
        <w:rPr>
          <w:rFonts w:ascii="Arial" w:hAnsi="Arial" w:cs="Arial"/>
          <w:b/>
          <w:i/>
          <w:sz w:val="20"/>
        </w:rPr>
        <w:t>projektu</w:t>
      </w:r>
    </w:p>
    <w:p w14:paraId="73D8B8CE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5C36A042" w14:textId="77777777" w:rsidR="005563FD" w:rsidRDefault="005563FD" w:rsidP="005563FD">
      <w:pPr>
        <w:pStyle w:val="Zkladntext"/>
        <w:numPr>
          <w:ilvl w:val="0"/>
          <w:numId w:val="6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Uznanými náklady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se rozumí náklady, které </w:t>
      </w:r>
      <w:r>
        <w:rPr>
          <w:rFonts w:ascii="Arial" w:hAnsi="Arial" w:cs="Arial"/>
          <w:b/>
          <w:i/>
          <w:sz w:val="20"/>
        </w:rPr>
        <w:t>poskytovatel</w:t>
      </w:r>
      <w:r>
        <w:rPr>
          <w:rFonts w:ascii="Arial" w:hAnsi="Arial" w:cs="Arial"/>
          <w:sz w:val="20"/>
        </w:rPr>
        <w:t xml:space="preserve"> schválil jako náklady nutné k 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řešené </w:t>
      </w:r>
      <w:r>
        <w:rPr>
          <w:rFonts w:ascii="Arial" w:hAnsi="Arial" w:cs="Arial"/>
          <w:b/>
          <w:i/>
          <w:sz w:val="20"/>
        </w:rPr>
        <w:t>spolupříjemcem</w:t>
      </w:r>
      <w:r>
        <w:rPr>
          <w:rFonts w:ascii="Arial" w:hAnsi="Arial" w:cs="Arial"/>
          <w:sz w:val="20"/>
        </w:rPr>
        <w:t xml:space="preserve">, které budou vynaloženy </w:t>
      </w:r>
      <w:r>
        <w:rPr>
          <w:rFonts w:ascii="Arial" w:hAnsi="Arial" w:cs="Arial"/>
          <w:b/>
          <w:i/>
          <w:sz w:val="20"/>
        </w:rPr>
        <w:t>spolupříjemcem</w:t>
      </w:r>
      <w:r>
        <w:rPr>
          <w:rFonts w:ascii="Arial" w:hAnsi="Arial" w:cs="Arial"/>
          <w:sz w:val="20"/>
        </w:rPr>
        <w:t xml:space="preserve"> během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v souladu s 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>, budou zdůvodněné, prokazatelné a přiřazené k </w:t>
      </w:r>
      <w:r>
        <w:rPr>
          <w:rFonts w:ascii="Arial" w:hAnsi="Arial" w:cs="Arial"/>
          <w:b/>
          <w:i/>
          <w:sz w:val="20"/>
        </w:rPr>
        <w:t>poskytovatelem</w:t>
      </w:r>
      <w:r>
        <w:rPr>
          <w:rFonts w:ascii="Arial" w:hAnsi="Arial" w:cs="Arial"/>
          <w:sz w:val="20"/>
        </w:rPr>
        <w:t xml:space="preserve"> schváleným činnostem.</w:t>
      </w:r>
    </w:p>
    <w:p w14:paraId="36AEF3B2" w14:textId="77777777" w:rsidR="005563FD" w:rsidRDefault="005563FD" w:rsidP="005563FD">
      <w:pPr>
        <w:pStyle w:val="Zkladntext"/>
        <w:numPr>
          <w:ilvl w:val="0"/>
          <w:numId w:val="6"/>
        </w:numPr>
        <w:tabs>
          <w:tab w:val="left" w:pos="1800"/>
        </w:tabs>
        <w:spacing w:after="120"/>
        <w:jc w:val="both"/>
      </w:pPr>
      <w:r>
        <w:rPr>
          <w:rFonts w:ascii="Arial" w:hAnsi="Arial" w:cs="Arial"/>
          <w:sz w:val="20"/>
        </w:rPr>
        <w:lastRenderedPageBreak/>
        <w:t xml:space="preserve">Výše uznaných nákladů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pro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stanovena v příloze č. 1 této </w:t>
      </w:r>
      <w:r>
        <w:rPr>
          <w:rFonts w:ascii="Arial" w:hAnsi="Arial" w:cs="Arial"/>
          <w:b/>
          <w:sz w:val="20"/>
        </w:rPr>
        <w:t xml:space="preserve">smlouvy </w:t>
      </w:r>
      <w:r>
        <w:rPr>
          <w:rFonts w:ascii="Arial" w:hAnsi="Arial" w:cs="Arial"/>
          <w:sz w:val="20"/>
        </w:rPr>
        <w:t xml:space="preserve">a je ve stejné výši jako poskytnutá </w:t>
      </w:r>
      <w:r>
        <w:rPr>
          <w:rFonts w:ascii="Arial" w:hAnsi="Arial" w:cs="Arial"/>
          <w:b/>
          <w:sz w:val="20"/>
        </w:rPr>
        <w:t>dotace</w:t>
      </w:r>
      <w:r>
        <w:rPr>
          <w:rFonts w:ascii="Arial" w:hAnsi="Arial" w:cs="Arial"/>
          <w:sz w:val="20"/>
        </w:rPr>
        <w:t>. Pro období, pro které není ve </w:t>
      </w:r>
      <w:r>
        <w:rPr>
          <w:rFonts w:ascii="Arial" w:hAnsi="Arial" w:cs="Arial"/>
          <w:b/>
          <w:bCs/>
          <w:i/>
          <w:iCs/>
          <w:sz w:val="20"/>
        </w:rPr>
        <w:t>Smlouvě</w:t>
      </w:r>
      <w:r>
        <w:rPr>
          <w:rFonts w:ascii="Arial" w:hAnsi="Arial" w:cs="Arial"/>
          <w:sz w:val="20"/>
        </w:rPr>
        <w:t xml:space="preserve"> stanovena konkrétní výše uznaných nákladů pro </w:t>
      </w:r>
      <w:r>
        <w:rPr>
          <w:rFonts w:ascii="Arial" w:hAnsi="Arial" w:cs="Arial"/>
          <w:b/>
          <w:bCs/>
          <w:i/>
          <w:iCs/>
          <w:sz w:val="20"/>
        </w:rPr>
        <w:t>spolupříjemce</w:t>
      </w:r>
      <w:r>
        <w:rPr>
          <w:rFonts w:ascii="Arial" w:hAnsi="Arial" w:cs="Arial"/>
          <w:sz w:val="20"/>
        </w:rPr>
        <w:t>, postupuje se obdobně jako v případě stanovení části dotace podle čl. III, odst. 1.</w:t>
      </w:r>
    </w:p>
    <w:p w14:paraId="70C7C6D5" w14:textId="77777777" w:rsidR="005563FD" w:rsidRDefault="005563FD" w:rsidP="005563FD">
      <w:pPr>
        <w:pStyle w:val="Zkladntext"/>
        <w:numPr>
          <w:ilvl w:val="0"/>
          <w:numId w:val="6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O uznaných nákladech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vést oddělenou evidenci v souladu se zákonem č. 563/1991 Sb., o účetnictví, v platném znění.</w:t>
      </w:r>
    </w:p>
    <w:p w14:paraId="3B23CB0C" w14:textId="77777777" w:rsidR="005563FD" w:rsidRDefault="005563FD" w:rsidP="005563FD">
      <w:pPr>
        <w:pStyle w:val="Zkladntext"/>
        <w:rPr>
          <w:rFonts w:ascii="Arial" w:hAnsi="Arial" w:cs="Arial"/>
          <w:sz w:val="20"/>
        </w:rPr>
      </w:pPr>
    </w:p>
    <w:p w14:paraId="673153F6" w14:textId="77777777" w:rsidR="005563FD" w:rsidRDefault="005563FD" w:rsidP="005563FD">
      <w:pPr>
        <w:pStyle w:val="Zkladntext"/>
        <w:rPr>
          <w:rFonts w:ascii="Arial" w:hAnsi="Arial" w:cs="Arial"/>
          <w:sz w:val="20"/>
        </w:rPr>
      </w:pPr>
    </w:p>
    <w:p w14:paraId="6A6F04F1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V.</w:t>
      </w:r>
    </w:p>
    <w:p w14:paraId="401D8611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Hodnocení </w:t>
      </w:r>
      <w:r>
        <w:rPr>
          <w:rFonts w:ascii="Arial" w:hAnsi="Arial" w:cs="Arial"/>
          <w:b/>
          <w:i/>
          <w:sz w:val="20"/>
        </w:rPr>
        <w:t>projektu</w:t>
      </w:r>
    </w:p>
    <w:p w14:paraId="47ACFEF6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52BDF377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Za účelem ověření a zhodnocení postupu spolupráce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na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předložit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>:</w:t>
      </w:r>
    </w:p>
    <w:p w14:paraId="5C31FCBD" w14:textId="77777777" w:rsidR="005563FD" w:rsidRDefault="005563FD" w:rsidP="005563FD">
      <w:pPr>
        <w:pStyle w:val="Zkladntext"/>
        <w:numPr>
          <w:ilvl w:val="0"/>
          <w:numId w:val="8"/>
        </w:numPr>
        <w:tabs>
          <w:tab w:val="left" w:pos="851"/>
        </w:tabs>
        <w:ind w:hanging="294"/>
        <w:jc w:val="both"/>
      </w:pPr>
      <w:r>
        <w:rPr>
          <w:rFonts w:ascii="Arial" w:hAnsi="Arial" w:cs="Arial"/>
          <w:sz w:val="20"/>
        </w:rPr>
        <w:t>průběžné periodické zprávy,</w:t>
      </w:r>
    </w:p>
    <w:p w14:paraId="04B9B6B4" w14:textId="77777777" w:rsidR="005563FD" w:rsidRDefault="005563FD" w:rsidP="005563FD">
      <w:pPr>
        <w:pStyle w:val="Zkladntext"/>
        <w:numPr>
          <w:ilvl w:val="0"/>
          <w:numId w:val="8"/>
        </w:numPr>
        <w:tabs>
          <w:tab w:val="left" w:pos="851"/>
          <w:tab w:val="left" w:pos="1134"/>
        </w:tabs>
        <w:ind w:hanging="294"/>
        <w:jc w:val="both"/>
      </w:pPr>
      <w:r>
        <w:rPr>
          <w:rFonts w:ascii="Arial" w:hAnsi="Arial" w:cs="Arial"/>
          <w:sz w:val="20"/>
        </w:rPr>
        <w:t>průběžné neperiodické zprávy,</w:t>
      </w:r>
    </w:p>
    <w:p w14:paraId="63A2DB46" w14:textId="77777777" w:rsidR="005563FD" w:rsidRDefault="005563FD" w:rsidP="005563FD">
      <w:pPr>
        <w:pStyle w:val="Zkladntext"/>
        <w:numPr>
          <w:ilvl w:val="0"/>
          <w:numId w:val="8"/>
        </w:numPr>
        <w:tabs>
          <w:tab w:val="left" w:pos="851"/>
          <w:tab w:val="left" w:pos="1134"/>
        </w:tabs>
        <w:ind w:hanging="294"/>
        <w:jc w:val="both"/>
      </w:pPr>
      <w:r>
        <w:rPr>
          <w:rFonts w:ascii="Arial" w:hAnsi="Arial" w:cs="Arial"/>
          <w:sz w:val="20"/>
        </w:rPr>
        <w:t>závěrečnou zprávu,</w:t>
      </w:r>
    </w:p>
    <w:p w14:paraId="79C2FBFF" w14:textId="77777777" w:rsidR="005563FD" w:rsidRDefault="005563FD" w:rsidP="005563FD">
      <w:pPr>
        <w:pStyle w:val="Zkladntext"/>
        <w:numPr>
          <w:ilvl w:val="0"/>
          <w:numId w:val="8"/>
        </w:numPr>
        <w:tabs>
          <w:tab w:val="left" w:pos="851"/>
          <w:tab w:val="left" w:pos="1134"/>
        </w:tabs>
        <w:spacing w:after="120"/>
        <w:ind w:hanging="294"/>
        <w:jc w:val="both"/>
      </w:pPr>
      <w:r>
        <w:rPr>
          <w:rFonts w:ascii="Arial" w:hAnsi="Arial" w:cs="Arial"/>
          <w:sz w:val="20"/>
        </w:rPr>
        <w:t xml:space="preserve">výkazy uznaných nákladů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14:paraId="484A513C" w14:textId="77777777" w:rsidR="005563FD" w:rsidRDefault="005563FD" w:rsidP="00781FA6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Průběžnou periodickou zprávou se rozumí zpráva o postupu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spolupříjemcem,</w:t>
      </w:r>
      <w:r>
        <w:rPr>
          <w:rFonts w:ascii="Arial" w:hAnsi="Arial" w:cs="Arial"/>
          <w:sz w:val="20"/>
        </w:rPr>
        <w:t xml:space="preserve"> případných odchylkách v obsahu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a zpráva o dosažených výsledcích za uplynulé období. Zprávy musí být v takové struktuře, kterou předepíše </w:t>
      </w:r>
      <w:r>
        <w:rPr>
          <w:rFonts w:ascii="Arial" w:hAnsi="Arial" w:cs="Arial"/>
          <w:b/>
          <w:bCs/>
          <w:i/>
          <w:iCs/>
          <w:sz w:val="20"/>
        </w:rPr>
        <w:t>poskytovatel</w:t>
      </w:r>
      <w:r>
        <w:rPr>
          <w:rFonts w:ascii="Arial" w:hAnsi="Arial" w:cs="Arial"/>
          <w:sz w:val="20"/>
        </w:rPr>
        <w:t xml:space="preserve"> pro dané období a </w:t>
      </w:r>
      <w:r>
        <w:rPr>
          <w:rFonts w:ascii="Arial" w:hAnsi="Arial" w:cs="Arial"/>
          <w:b/>
          <w:bCs/>
          <w:i/>
          <w:iCs/>
          <w:sz w:val="20"/>
        </w:rPr>
        <w:t>příjemce</w:t>
      </w:r>
      <w:r>
        <w:rPr>
          <w:rFonts w:ascii="Arial" w:hAnsi="Arial" w:cs="Arial"/>
          <w:sz w:val="20"/>
        </w:rPr>
        <w:t xml:space="preserve"> ji sdělí v dostatečném předstihu </w:t>
      </w:r>
      <w:r>
        <w:rPr>
          <w:rFonts w:ascii="Arial" w:hAnsi="Arial" w:cs="Arial"/>
          <w:b/>
          <w:bCs/>
          <w:i/>
          <w:iCs/>
          <w:sz w:val="20"/>
        </w:rPr>
        <w:t>spolupříjemci</w:t>
      </w:r>
      <w:r>
        <w:rPr>
          <w:rFonts w:ascii="Arial" w:hAnsi="Arial" w:cs="Arial"/>
          <w:sz w:val="20"/>
        </w:rPr>
        <w:t>.</w:t>
      </w:r>
      <w:r w:rsidR="00781FA6">
        <w:rPr>
          <w:rFonts w:ascii="Arial" w:hAnsi="Arial" w:cs="Arial"/>
          <w:sz w:val="20"/>
        </w:rPr>
        <w:t xml:space="preserve"> Spolu s výkazy předloží spolupříjemce i doklad z účetnictví (účetní výkaz za příslušný kalendářní rok).</w:t>
      </w:r>
    </w:p>
    <w:p w14:paraId="661B3E57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Pravidelné průběžné periodické zprávy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předkládat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vždy nejpozději do 13 kalendářních dnů po skončení daného kalendářního roku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, přičemž průběžná periodická zpráva musí zahrnovat období daného kalendářního roku.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vyžádat si nepravidelnou průběžnou periodickou zprávu i mimo tuto pravidelnou roční periodicitu. V takovém případě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předložit průběžnou periodickou zprávu nejpozději do 30 kalendářních dnů od data, kdy si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průběžnou periodickou zprávu vyžádal.</w:t>
      </w:r>
    </w:p>
    <w:p w14:paraId="3E337DC0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Průběžnou neperiodickou zprávou se rozumí zpráva o dosažení dílčích cílů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>, tj. zpráva o jednotlivých výsledcích, u nichž byly zahájeny kroky k zajištění právní ochrany či jejich publikování, či které budou jako vlastnické informace předmětem komerčního využití.</w:t>
      </w:r>
    </w:p>
    <w:p w14:paraId="586C090A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Závěrečnou zprávou se rozumí zpráva o všech pracích, cílech, výsledcích a závěrech vyplývajících ze spolupráce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, se shrnutím všech poznatků z těchto úkonů vyplývajících, a to v takové formě, aby poskytla třetím osobám natolik dostatečnou informaci o výsledcích, že mohou požádat o licenci na poznatky nebo o jiné oprávnění využívat poznatky a jiné výsledky vyplývající ze spolupráce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. Jako součást závěrečné zprávy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předložit podklady o celkových vynaložených uznaných nákladech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14:paraId="43A399C0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Závěrečná zpráva musí zahrnovat celé období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a musí být </w:t>
      </w:r>
      <w:r>
        <w:rPr>
          <w:rFonts w:ascii="Arial" w:hAnsi="Arial" w:cs="Arial"/>
          <w:b/>
          <w:i/>
          <w:sz w:val="20"/>
        </w:rPr>
        <w:t xml:space="preserve">spolupříjemcem </w:t>
      </w:r>
      <w:r>
        <w:rPr>
          <w:rFonts w:ascii="Arial" w:hAnsi="Arial" w:cs="Arial"/>
          <w:sz w:val="20"/>
        </w:rPr>
        <w:t xml:space="preserve">poskytnuta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do 20 kalendářních dnů po ukončení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, a to i v případě předčasného ukončení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14:paraId="764E41C6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Výkazy uznaných nákladů </w:t>
      </w:r>
      <w:r>
        <w:rPr>
          <w:rFonts w:ascii="Arial" w:hAnsi="Arial" w:cs="Arial"/>
          <w:b/>
          <w:i/>
          <w:sz w:val="20"/>
        </w:rPr>
        <w:t xml:space="preserve">projektu </w:t>
      </w:r>
      <w:r>
        <w:rPr>
          <w:rFonts w:ascii="Arial" w:hAnsi="Arial" w:cs="Arial"/>
          <w:sz w:val="20"/>
        </w:rPr>
        <w:t xml:space="preserve">se rozumí výkazy, které zachycují a prokazují čerpání uznaných nákladů </w:t>
      </w:r>
      <w:r>
        <w:rPr>
          <w:rFonts w:ascii="Arial" w:hAnsi="Arial" w:cs="Arial"/>
          <w:b/>
          <w:i/>
          <w:sz w:val="20"/>
        </w:rPr>
        <w:t>spolupříjemcem</w:t>
      </w:r>
      <w:r>
        <w:rPr>
          <w:rFonts w:ascii="Arial" w:hAnsi="Arial" w:cs="Arial"/>
          <w:sz w:val="20"/>
        </w:rPr>
        <w:t xml:space="preserve"> v souladu s návrhem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 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 a ve členění vyžadovaném </w:t>
      </w:r>
      <w:r>
        <w:rPr>
          <w:rFonts w:ascii="Arial" w:hAnsi="Arial" w:cs="Arial"/>
          <w:b/>
          <w:bCs/>
          <w:i/>
          <w:iCs/>
          <w:sz w:val="20"/>
        </w:rPr>
        <w:t>poskytovatelem</w:t>
      </w:r>
      <w:r>
        <w:rPr>
          <w:rFonts w:ascii="Arial" w:hAnsi="Arial" w:cs="Arial"/>
          <w:sz w:val="20"/>
        </w:rPr>
        <w:t>.</w:t>
      </w:r>
    </w:p>
    <w:p w14:paraId="333E3FC4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Výkazy uznaných nákladů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předkládat dohromady společně s každou průběžnou zprávou, a to v termínech stanovených pro odevzdání průběžné zprávy podle bodu 3. tohoto článku.</w:t>
      </w:r>
    </w:p>
    <w:p w14:paraId="76211F56" w14:textId="77777777" w:rsidR="005563FD" w:rsidRDefault="005563FD" w:rsidP="005563FD">
      <w:pPr>
        <w:pStyle w:val="Zkladntext"/>
        <w:numPr>
          <w:ilvl w:val="0"/>
          <w:numId w:val="7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Zprávy uvedené v bodě 1. tohoto článku je </w:t>
      </w:r>
      <w:r>
        <w:rPr>
          <w:rFonts w:ascii="Arial" w:hAnsi="Arial" w:cs="Arial"/>
          <w:b/>
          <w:i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povinen poskytovat </w:t>
      </w:r>
      <w:r>
        <w:rPr>
          <w:rFonts w:ascii="Arial" w:hAnsi="Arial" w:cs="Arial"/>
          <w:b/>
          <w:i/>
          <w:sz w:val="20"/>
        </w:rPr>
        <w:t xml:space="preserve">příjemci </w:t>
      </w:r>
      <w:r>
        <w:rPr>
          <w:rFonts w:ascii="Arial" w:hAnsi="Arial" w:cs="Arial"/>
          <w:sz w:val="20"/>
        </w:rPr>
        <w:t xml:space="preserve">ve dvojím vyhotovení, přičemž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respektovat pokyny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, v souladu s 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, týkající se obsahu, struktury zpráv a lhůt pro jejich odevzdání a dále pak předkládat zprávy v takové úpravě, aby zprávy mohly být </w:t>
      </w:r>
      <w:r>
        <w:rPr>
          <w:rFonts w:ascii="Arial" w:hAnsi="Arial" w:cs="Arial"/>
          <w:b/>
          <w:i/>
          <w:sz w:val="20"/>
        </w:rPr>
        <w:t>příjemcem</w:t>
      </w:r>
      <w:r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b/>
          <w:i/>
          <w:sz w:val="20"/>
        </w:rPr>
        <w:t xml:space="preserve">poskytovatelem </w:t>
      </w:r>
      <w:r>
        <w:rPr>
          <w:rFonts w:ascii="Arial" w:hAnsi="Arial" w:cs="Arial"/>
          <w:sz w:val="20"/>
        </w:rPr>
        <w:t>publikovány. Forma této úpravy bude spolupříjemci sdělena příjemcem s dostatečným předstihem.</w:t>
      </w:r>
    </w:p>
    <w:p w14:paraId="6FBC1DFA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1ED6E3DA" w14:textId="77777777" w:rsidR="005563FD" w:rsidRDefault="005563FD" w:rsidP="005563FD">
      <w:pPr>
        <w:pStyle w:val="Zkladntext"/>
        <w:keepNext/>
      </w:pPr>
      <w:r>
        <w:rPr>
          <w:rFonts w:ascii="Arial" w:hAnsi="Arial" w:cs="Arial"/>
          <w:sz w:val="20"/>
        </w:rPr>
        <w:lastRenderedPageBreak/>
        <w:t>Čl. VI.</w:t>
      </w:r>
    </w:p>
    <w:p w14:paraId="34EFE88E" w14:textId="77777777" w:rsidR="005563FD" w:rsidRDefault="005563FD" w:rsidP="005563FD">
      <w:pPr>
        <w:pStyle w:val="Zkladntext"/>
        <w:keepNext/>
      </w:pPr>
      <w:r>
        <w:rPr>
          <w:rFonts w:ascii="Arial" w:hAnsi="Arial" w:cs="Arial"/>
          <w:b/>
          <w:sz w:val="20"/>
        </w:rPr>
        <w:t>Práva ke hmotnému majetku</w:t>
      </w:r>
    </w:p>
    <w:p w14:paraId="72B95890" w14:textId="77777777" w:rsidR="005563FD" w:rsidRDefault="005563FD" w:rsidP="005563FD">
      <w:pPr>
        <w:pStyle w:val="Zkladntext"/>
        <w:keepNext/>
        <w:rPr>
          <w:rFonts w:ascii="Arial" w:hAnsi="Arial" w:cs="Arial"/>
          <w:b/>
          <w:sz w:val="20"/>
        </w:rPr>
      </w:pPr>
    </w:p>
    <w:p w14:paraId="4B87895E" w14:textId="77777777" w:rsidR="005563FD" w:rsidRDefault="005563FD" w:rsidP="005563FD">
      <w:pPr>
        <w:pStyle w:val="Zkladntext"/>
        <w:numPr>
          <w:ilvl w:val="0"/>
          <w:numId w:val="9"/>
        </w:numPr>
        <w:tabs>
          <w:tab w:val="left" w:pos="426"/>
          <w:tab w:val="left" w:pos="1080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>Vlastníkem hmotného majetku, nutného k 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a pořízeného z poskytnuté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. Pokud došlo k pořízení hmotného majetku společně </w:t>
      </w:r>
      <w:r>
        <w:rPr>
          <w:rFonts w:ascii="Arial" w:hAnsi="Arial" w:cs="Arial"/>
          <w:b/>
          <w:i/>
          <w:sz w:val="20"/>
        </w:rPr>
        <w:t xml:space="preserve">Příjemcem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i/>
          <w:sz w:val="20"/>
        </w:rPr>
        <w:t xml:space="preserve"> Spolupříjmcem</w:t>
      </w:r>
      <w:r>
        <w:rPr>
          <w:rFonts w:ascii="Arial" w:hAnsi="Arial" w:cs="Arial"/>
          <w:sz w:val="20"/>
        </w:rPr>
        <w:t xml:space="preserve">, je předmětný hmotný majetek v podílovém spoluvlastnictví </w:t>
      </w:r>
      <w:r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i/>
          <w:sz w:val="20"/>
        </w:rPr>
        <w:t xml:space="preserve"> Spolupříjmce</w:t>
      </w:r>
      <w:r>
        <w:rPr>
          <w:rFonts w:ascii="Arial" w:hAnsi="Arial" w:cs="Arial"/>
          <w:sz w:val="20"/>
        </w:rPr>
        <w:t>, přičemž jejich podíl na vlastnictví hmotného majetku se stanoví podle poměru finančních prostředků vynaložených na pořízení předmětného hmotného majetku.</w:t>
      </w:r>
    </w:p>
    <w:p w14:paraId="29ADBB22" w14:textId="77777777" w:rsidR="005563FD" w:rsidRDefault="005563FD" w:rsidP="005563FD">
      <w:pPr>
        <w:pStyle w:val="Zkladntext"/>
        <w:numPr>
          <w:ilvl w:val="0"/>
          <w:numId w:val="9"/>
        </w:numPr>
        <w:tabs>
          <w:tab w:val="left" w:pos="426"/>
          <w:tab w:val="left" w:pos="1080"/>
          <w:tab w:val="left" w:pos="1800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Po dobu realizace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není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oprávněn bez souhlasu </w:t>
      </w:r>
      <w:r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 hmotný majetek podle bodu 1. tohoto článku převést, zatížit, pronajmout, půjčit či zapůjčit třetí osobě.</w:t>
      </w:r>
    </w:p>
    <w:p w14:paraId="08F0D4FB" w14:textId="77777777" w:rsidR="005563FD" w:rsidRDefault="005563FD" w:rsidP="005563FD">
      <w:pPr>
        <w:pStyle w:val="Zkladntext"/>
        <w:jc w:val="both"/>
        <w:rPr>
          <w:rFonts w:ascii="Arial" w:hAnsi="Arial" w:cs="Arial"/>
          <w:b/>
          <w:sz w:val="20"/>
        </w:rPr>
      </w:pPr>
    </w:p>
    <w:p w14:paraId="1A275B8E" w14:textId="77777777" w:rsidR="005563FD" w:rsidRDefault="005563FD" w:rsidP="005563FD">
      <w:pPr>
        <w:pStyle w:val="Zkladntext"/>
        <w:jc w:val="both"/>
        <w:rPr>
          <w:rFonts w:ascii="Arial" w:hAnsi="Arial" w:cs="Arial"/>
          <w:b/>
          <w:sz w:val="20"/>
        </w:rPr>
      </w:pPr>
    </w:p>
    <w:p w14:paraId="72F01D2A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VII.</w:t>
      </w:r>
    </w:p>
    <w:p w14:paraId="009BD883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Práva k </w:t>
      </w:r>
      <w:r>
        <w:rPr>
          <w:rFonts w:ascii="Arial" w:hAnsi="Arial" w:cs="Arial"/>
          <w:b/>
          <w:i/>
          <w:sz w:val="20"/>
        </w:rPr>
        <w:t>výsledkům projektu</w:t>
      </w:r>
    </w:p>
    <w:p w14:paraId="75CDBDA1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70F0B17D" w14:textId="77777777" w:rsidR="005563FD" w:rsidRDefault="005563FD" w:rsidP="005563FD">
      <w:pPr>
        <w:numPr>
          <w:ilvl w:val="0"/>
          <w:numId w:val="10"/>
        </w:numPr>
        <w:tabs>
          <w:tab w:val="left" w:pos="1800"/>
        </w:tabs>
        <w:suppressAutoHyphens w:val="0"/>
        <w:spacing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Výsledkem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projektu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pro účely této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smlouvy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rozumí nové poznatky ve výzkumu a vývoji, vzniklé činností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spolupříjemce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samotného nebo společným působením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 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spolupříjemce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 rámci řešení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projektu </w:t>
      </w:r>
      <w:r>
        <w:rPr>
          <w:rFonts w:ascii="Arial" w:eastAsia="Arial" w:hAnsi="Arial" w:cs="Arial"/>
          <w:color w:val="000000"/>
          <w:sz w:val="20"/>
          <w:szCs w:val="20"/>
        </w:rPr>
        <w:t>(dále jen „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výsledek projektu</w:t>
      </w:r>
      <w:r>
        <w:rPr>
          <w:rFonts w:ascii="Arial" w:eastAsia="Arial" w:hAnsi="Arial" w:cs="Arial"/>
          <w:color w:val="000000"/>
          <w:sz w:val="20"/>
          <w:szCs w:val="20"/>
        </w:rPr>
        <w:t>“).</w:t>
      </w:r>
    </w:p>
    <w:p w14:paraId="5CD5F248" w14:textId="77777777" w:rsidR="005563FD" w:rsidRDefault="005563FD" w:rsidP="005563FD">
      <w:pPr>
        <w:numPr>
          <w:ilvl w:val="0"/>
          <w:numId w:val="10"/>
        </w:numPr>
        <w:tabs>
          <w:tab w:val="left" w:pos="1800"/>
        </w:tabs>
        <w:suppressAutoHyphens w:val="0"/>
        <w:spacing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Práva smluvních stran k užívání výsledků projektu jsou upravena ve zvláštní Smlouvě o úpravě vlastnických vztahů k poznatkům a výsledkům projektu a práv na jejich využití.</w:t>
      </w:r>
    </w:p>
    <w:p w14:paraId="16BCA753" w14:textId="77777777" w:rsidR="005563FD" w:rsidRDefault="005563FD" w:rsidP="005563FD">
      <w:pPr>
        <w:pStyle w:val="Zkladntext"/>
        <w:jc w:val="both"/>
        <w:rPr>
          <w:rFonts w:ascii="Arial" w:eastAsia="Arial" w:hAnsi="Arial" w:cs="Arial"/>
          <w:color w:val="FF0000"/>
          <w:sz w:val="20"/>
        </w:rPr>
      </w:pPr>
    </w:p>
    <w:p w14:paraId="5E6BD598" w14:textId="77777777" w:rsidR="005563FD" w:rsidRDefault="005563FD" w:rsidP="005563FD">
      <w:pPr>
        <w:pStyle w:val="Zkladntext"/>
        <w:jc w:val="both"/>
        <w:rPr>
          <w:rFonts w:ascii="Arial" w:hAnsi="Arial" w:cs="Arial"/>
          <w:color w:val="FF0000"/>
          <w:sz w:val="20"/>
        </w:rPr>
      </w:pPr>
    </w:p>
    <w:p w14:paraId="69EE1C21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VIII.</w:t>
      </w:r>
    </w:p>
    <w:p w14:paraId="6EBA1E1D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>Poskytování informací</w:t>
      </w:r>
    </w:p>
    <w:p w14:paraId="75222F99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3B890488" w14:textId="77777777" w:rsidR="005563FD" w:rsidRDefault="005563FD" w:rsidP="005563FD">
      <w:pPr>
        <w:pStyle w:val="Zkladntext"/>
        <w:numPr>
          <w:ilvl w:val="0"/>
          <w:numId w:val="11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je povinen na základě písemné výzvy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poskytnout </w:t>
      </w:r>
      <w:r>
        <w:rPr>
          <w:rFonts w:ascii="Arial" w:hAnsi="Arial" w:cs="Arial"/>
          <w:b/>
          <w:i/>
          <w:sz w:val="20"/>
        </w:rPr>
        <w:t xml:space="preserve">příjemci </w:t>
      </w:r>
      <w:r>
        <w:rPr>
          <w:rFonts w:ascii="Arial" w:hAnsi="Arial" w:cs="Arial"/>
          <w:sz w:val="20"/>
        </w:rPr>
        <w:t xml:space="preserve">v písemné podobě a ve formě stanovené poskytovatelem nebo pokud poskytovatelem nebyla forma stanovena, tak stanovené příjemcem s dostatečným předstihem, úplné, pravdivé a včasné informace o jím </w:t>
      </w:r>
      <w:r>
        <w:rPr>
          <w:rFonts w:ascii="Arial" w:hAnsi="Arial" w:cs="Arial"/>
          <w:b/>
          <w:i/>
          <w:sz w:val="20"/>
        </w:rPr>
        <w:t>řešené části projektu</w:t>
      </w:r>
      <w:r>
        <w:rPr>
          <w:rFonts w:ascii="Arial" w:hAnsi="Arial" w:cs="Arial"/>
          <w:sz w:val="20"/>
        </w:rPr>
        <w:t xml:space="preserve">, zejména pak informace a údaje o získaných poznatcích a jiných </w:t>
      </w:r>
      <w:r>
        <w:rPr>
          <w:rFonts w:ascii="Arial" w:hAnsi="Arial" w:cs="Arial"/>
          <w:b/>
          <w:i/>
          <w:sz w:val="20"/>
        </w:rPr>
        <w:t>výsledcích projektu</w:t>
      </w:r>
      <w:r>
        <w:rPr>
          <w:rFonts w:ascii="Arial" w:hAnsi="Arial" w:cs="Arial"/>
          <w:sz w:val="20"/>
        </w:rPr>
        <w:t xml:space="preserve"> určených právními předpisy ke zveřejnění prostřednictvím informačního systému výzkumu a vývoje.</w:t>
      </w:r>
    </w:p>
    <w:p w14:paraId="127FAA4E" w14:textId="77777777" w:rsidR="005563FD" w:rsidRDefault="005563FD" w:rsidP="005563FD">
      <w:pPr>
        <w:pStyle w:val="Zkladntext"/>
        <w:numPr>
          <w:ilvl w:val="0"/>
          <w:numId w:val="11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 xml:space="preserve">Příjemce </w:t>
      </w:r>
      <w:r>
        <w:rPr>
          <w:rFonts w:ascii="Arial" w:hAnsi="Arial" w:cs="Arial"/>
          <w:sz w:val="20"/>
        </w:rPr>
        <w:t xml:space="preserve">je v písemné výzvě podle bodu 1. tohoto článku povinen stanovit obsah požadovaných informací, včetně lhůty, ve které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požadované informace předložit.</w:t>
      </w:r>
    </w:p>
    <w:p w14:paraId="46B51E18" w14:textId="77777777" w:rsidR="005563FD" w:rsidRDefault="005563FD" w:rsidP="005563FD">
      <w:pPr>
        <w:pStyle w:val="Zkladntext"/>
        <w:numPr>
          <w:ilvl w:val="0"/>
          <w:numId w:val="11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Informace uvedené v bodě 1. tohoto článku je </w:t>
      </w:r>
      <w:r>
        <w:rPr>
          <w:rFonts w:ascii="Arial" w:hAnsi="Arial" w:cs="Arial"/>
          <w:b/>
          <w:i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povinen poskytovat i po skončení účinnosti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>.</w:t>
      </w:r>
    </w:p>
    <w:p w14:paraId="2D505B8E" w14:textId="77777777" w:rsidR="005563FD" w:rsidRDefault="005563FD" w:rsidP="005563FD">
      <w:pPr>
        <w:pStyle w:val="Zkladntext"/>
        <w:numPr>
          <w:ilvl w:val="0"/>
          <w:numId w:val="11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Zveřejňuje-li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informace o </w:t>
      </w:r>
      <w:r>
        <w:rPr>
          <w:rFonts w:ascii="Arial" w:hAnsi="Arial" w:cs="Arial"/>
          <w:b/>
          <w:i/>
          <w:sz w:val="20"/>
        </w:rPr>
        <w:t xml:space="preserve">projektu </w:t>
      </w:r>
      <w:r>
        <w:rPr>
          <w:rFonts w:ascii="Arial" w:hAnsi="Arial" w:cs="Arial"/>
          <w:sz w:val="20"/>
        </w:rPr>
        <w:t xml:space="preserve">nebo o </w:t>
      </w:r>
      <w:r>
        <w:rPr>
          <w:rFonts w:ascii="Arial" w:hAnsi="Arial" w:cs="Arial"/>
          <w:b/>
          <w:i/>
          <w:sz w:val="20"/>
        </w:rPr>
        <w:t>výsledcích projektu</w:t>
      </w:r>
      <w:r>
        <w:rPr>
          <w:rFonts w:ascii="Arial" w:hAnsi="Arial" w:cs="Arial"/>
          <w:sz w:val="20"/>
        </w:rPr>
        <w:t xml:space="preserve">, je povinen důsledně uvádět identifikační kód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(</w:t>
      </w:r>
      <w:r w:rsidR="007313EB">
        <w:rPr>
          <w:rFonts w:ascii="Calibri" w:hAnsi="Calibri" w:cs="Calibri"/>
          <w:sz w:val="22"/>
          <w:szCs w:val="22"/>
        </w:rPr>
        <w:t>LM2023062</w:t>
      </w:r>
      <w:r>
        <w:rPr>
          <w:rFonts w:ascii="Arial" w:hAnsi="Arial" w:cs="Arial"/>
          <w:sz w:val="20"/>
        </w:rPr>
        <w:t xml:space="preserve">) podle Centrální evidence projektů a dále tu skutečnost, že výsledek byl získán za finančního přispění </w:t>
      </w:r>
      <w:r>
        <w:rPr>
          <w:rFonts w:ascii="Arial" w:hAnsi="Arial" w:cs="Arial"/>
          <w:b/>
          <w:i/>
          <w:sz w:val="20"/>
        </w:rPr>
        <w:t>poskytovatele</w:t>
      </w:r>
      <w:r>
        <w:rPr>
          <w:rFonts w:ascii="Arial" w:hAnsi="Arial" w:cs="Arial"/>
          <w:sz w:val="20"/>
        </w:rPr>
        <w:t xml:space="preserve"> v rámci podpory výzkumu, experimentálního vývoje a inovace. </w:t>
      </w:r>
    </w:p>
    <w:p w14:paraId="7ED53272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53FD33C7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33B83694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IX.</w:t>
      </w:r>
    </w:p>
    <w:p w14:paraId="3D12AB13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Kontrola průběhu </w:t>
      </w:r>
      <w:r>
        <w:rPr>
          <w:rFonts w:ascii="Arial" w:hAnsi="Arial" w:cs="Arial"/>
          <w:b/>
          <w:i/>
          <w:sz w:val="20"/>
        </w:rPr>
        <w:t>řešení části projektu</w:t>
      </w:r>
    </w:p>
    <w:p w14:paraId="1039D38B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15753498" w14:textId="77777777" w:rsidR="005563FD" w:rsidRDefault="005563FD" w:rsidP="005563FD">
      <w:pPr>
        <w:pStyle w:val="Zkladntext"/>
        <w:numPr>
          <w:ilvl w:val="0"/>
          <w:numId w:val="12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kdykoliv v průběhu </w:t>
      </w:r>
      <w:r>
        <w:rPr>
          <w:rFonts w:ascii="Arial" w:hAnsi="Arial" w:cs="Arial"/>
          <w:b/>
          <w:i/>
          <w:sz w:val="20"/>
        </w:rPr>
        <w:t>řešení části projektu spolupříjemcem</w:t>
      </w:r>
      <w:r>
        <w:rPr>
          <w:rFonts w:ascii="Arial" w:hAnsi="Arial" w:cs="Arial"/>
          <w:sz w:val="20"/>
        </w:rPr>
        <w:t xml:space="preserve"> provádět komplexní kontrolu </w:t>
      </w:r>
      <w:r>
        <w:rPr>
          <w:rFonts w:ascii="Arial" w:hAnsi="Arial" w:cs="Arial"/>
          <w:b/>
          <w:i/>
          <w:sz w:val="20"/>
        </w:rPr>
        <w:t>výsledků projektu</w:t>
      </w:r>
      <w:r>
        <w:rPr>
          <w:rFonts w:ascii="Arial" w:hAnsi="Arial" w:cs="Arial"/>
          <w:sz w:val="20"/>
        </w:rPr>
        <w:t xml:space="preserve">, včetně kontroly účelnosti čerpání a využití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, přičemž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provádění kontrol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umožnit, a to zejména poskytnutím volného přístupu osobám provádějící kontrolu na pracoviště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a ke všem dokumentům souvisejícím s </w:t>
      </w:r>
      <w:r>
        <w:rPr>
          <w:rFonts w:ascii="Arial" w:hAnsi="Arial" w:cs="Arial"/>
          <w:b/>
          <w:i/>
          <w:sz w:val="20"/>
        </w:rPr>
        <w:t>projektem</w:t>
      </w:r>
      <w:r>
        <w:rPr>
          <w:rFonts w:ascii="Arial" w:hAnsi="Arial" w:cs="Arial"/>
          <w:sz w:val="20"/>
        </w:rPr>
        <w:t>.</w:t>
      </w:r>
    </w:p>
    <w:p w14:paraId="4C6F6E6E" w14:textId="77777777" w:rsidR="005563FD" w:rsidRDefault="005563FD" w:rsidP="005563FD">
      <w:pPr>
        <w:pStyle w:val="Zkladntext"/>
        <w:numPr>
          <w:ilvl w:val="0"/>
          <w:numId w:val="12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sz w:val="20"/>
        </w:rPr>
        <w:t xml:space="preserve">Jestliže si to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vyžádá,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informovat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o okolnostech souvisejících s </w:t>
      </w:r>
      <w:r>
        <w:rPr>
          <w:rFonts w:ascii="Arial" w:hAnsi="Arial" w:cs="Arial"/>
          <w:b/>
          <w:i/>
          <w:sz w:val="20"/>
        </w:rPr>
        <w:t>řešením části projektu</w:t>
      </w:r>
      <w:r>
        <w:rPr>
          <w:rFonts w:ascii="Arial" w:hAnsi="Arial" w:cs="Arial"/>
          <w:sz w:val="20"/>
        </w:rPr>
        <w:t xml:space="preserve">, zejména pak o každé skutečnosti, která by mohla ovlivnit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, </w:t>
      </w:r>
    </w:p>
    <w:p w14:paraId="69EC492D" w14:textId="77777777" w:rsidR="005563FD" w:rsidRDefault="005563FD" w:rsidP="005563FD">
      <w:pPr>
        <w:pStyle w:val="Zkladntext"/>
        <w:numPr>
          <w:ilvl w:val="0"/>
          <w:numId w:val="12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vést o čerpání dotace určené na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samostatnou účetní evidenci tak, aby tato dotace a nakládání s ní bylo odděleno od ostatního majetku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. Tuto evidenci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uložit a uchovávat ji po dobu nejméně deseti let ode dne ukončení účinnosti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>.</w:t>
      </w:r>
    </w:p>
    <w:p w14:paraId="28C02DAC" w14:textId="77777777" w:rsidR="005563FD" w:rsidRDefault="005563FD" w:rsidP="005563FD">
      <w:pPr>
        <w:pStyle w:val="Zkladntext"/>
        <w:numPr>
          <w:ilvl w:val="0"/>
          <w:numId w:val="12"/>
        </w:numPr>
        <w:tabs>
          <w:tab w:val="left" w:pos="426"/>
          <w:tab w:val="left" w:pos="1800"/>
        </w:tabs>
        <w:spacing w:after="120"/>
        <w:ind w:left="426" w:hanging="426"/>
        <w:jc w:val="both"/>
      </w:pPr>
      <w:r>
        <w:rPr>
          <w:rFonts w:ascii="Arial" w:hAnsi="Arial" w:cs="Arial"/>
          <w:b/>
          <w:i/>
          <w:sz w:val="20"/>
        </w:rPr>
        <w:lastRenderedPageBreak/>
        <w:t>Spolupříjemce</w:t>
      </w:r>
      <w:r>
        <w:rPr>
          <w:rFonts w:ascii="Arial" w:hAnsi="Arial" w:cs="Arial"/>
          <w:sz w:val="20"/>
        </w:rPr>
        <w:t xml:space="preserve"> je povinen jednotlivé části </w:t>
      </w:r>
      <w:r>
        <w:rPr>
          <w:rFonts w:ascii="Arial" w:hAnsi="Arial" w:cs="Arial"/>
          <w:b/>
          <w:i/>
          <w:sz w:val="20"/>
        </w:rPr>
        <w:t xml:space="preserve">dotace </w:t>
      </w:r>
      <w:r>
        <w:rPr>
          <w:rFonts w:ascii="Arial" w:hAnsi="Arial" w:cs="Arial"/>
          <w:sz w:val="20"/>
        </w:rPr>
        <w:t>ve vztahu k 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finančně vypořádat v souladu se </w:t>
      </w:r>
      <w:r>
        <w:rPr>
          <w:rFonts w:ascii="Arial" w:hAnsi="Arial" w:cs="Arial"/>
          <w:b/>
          <w:bCs/>
          <w:i/>
          <w:iCs/>
          <w:sz w:val="20"/>
        </w:rPr>
        <w:t>Smlouvou</w:t>
      </w:r>
      <w:r>
        <w:rPr>
          <w:rFonts w:ascii="Arial" w:hAnsi="Arial" w:cs="Arial"/>
          <w:sz w:val="20"/>
        </w:rPr>
        <w:t xml:space="preserve">, která stanoví termíny a zásady finančního vypořádání vztahů se státním rozpočtem, a to </w:t>
      </w:r>
      <w:r>
        <w:rPr>
          <w:rFonts w:ascii="Arial" w:hAnsi="Arial" w:cs="Arial"/>
          <w:b/>
          <w:bCs/>
          <w:i/>
          <w:iCs/>
          <w:sz w:val="20"/>
        </w:rPr>
        <w:t>poskytovatelem</w:t>
      </w:r>
      <w:r>
        <w:rPr>
          <w:rFonts w:ascii="Arial" w:hAnsi="Arial" w:cs="Arial"/>
          <w:sz w:val="20"/>
        </w:rPr>
        <w:t xml:space="preserve"> předepsaným zp</w:t>
      </w:r>
      <w:r w:rsidR="007313EB">
        <w:rPr>
          <w:rFonts w:ascii="Arial" w:hAnsi="Arial" w:cs="Arial"/>
          <w:sz w:val="20"/>
        </w:rPr>
        <w:t>ůsobem nejpozději do 20. 1. 2024</w:t>
      </w:r>
      <w:r>
        <w:rPr>
          <w:rFonts w:ascii="Arial" w:hAnsi="Arial" w:cs="Arial"/>
          <w:sz w:val="20"/>
        </w:rPr>
        <w:t xml:space="preserve"> pro první rok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a dále pak vždy k 20. lednu příslušného kalendářního roku.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spolu se zúčtováním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předložit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zdůvodnění čerpání a užití dotace.</w:t>
      </w:r>
    </w:p>
    <w:p w14:paraId="6FA4EFA8" w14:textId="77777777" w:rsidR="005563FD" w:rsidRDefault="005563FD" w:rsidP="005563FD">
      <w:pPr>
        <w:pStyle w:val="Zkladntext"/>
        <w:numPr>
          <w:ilvl w:val="0"/>
          <w:numId w:val="12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prohlašuje, že uvedené kontroly bude provádět pouze v takovém rozsahu, aby mohl dostát svým závazkům při kontrole ze strany poskytovatele a plnění své informační povinnosti vůči němu, případně vůči orgánům státní správy. </w:t>
      </w:r>
    </w:p>
    <w:p w14:paraId="258AE782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5CE03A38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212667F0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X.</w:t>
      </w:r>
    </w:p>
    <w:p w14:paraId="596E23C0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Další povinnosti </w:t>
      </w:r>
      <w:r>
        <w:rPr>
          <w:rFonts w:ascii="Arial" w:hAnsi="Arial" w:cs="Arial"/>
          <w:b/>
          <w:i/>
          <w:sz w:val="20"/>
        </w:rPr>
        <w:t>spolupříjemce</w:t>
      </w:r>
    </w:p>
    <w:p w14:paraId="715E541D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4ACDD4CB" w14:textId="77777777" w:rsidR="005563FD" w:rsidRDefault="005563FD" w:rsidP="005563FD">
      <w:pPr>
        <w:pStyle w:val="Zkladntext"/>
        <w:numPr>
          <w:ilvl w:val="0"/>
          <w:numId w:val="13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je povinen splnit povinnosti osob, kterým byla poskytnuta podpora ze státního rozpočtu, stanovené zejména zákonem č. 130/2002 Sb., o podpoře výzkumu a vývoje, ve znění pozdějších předpisů, zákonem č. 218/2000 Sb., o rozpočtových pravidlech, ve znění pozdějších předpisů a dalšími právními předpisy a splnit veškeré další podmínky užití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spolupříjemcem</w:t>
      </w:r>
      <w:r>
        <w:rPr>
          <w:rFonts w:ascii="Arial" w:hAnsi="Arial" w:cs="Arial"/>
          <w:sz w:val="20"/>
        </w:rPr>
        <w:t xml:space="preserve">, stanovené 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>.</w:t>
      </w:r>
    </w:p>
    <w:p w14:paraId="55695E1D" w14:textId="77777777" w:rsidR="005563FD" w:rsidRDefault="005563FD" w:rsidP="005563FD">
      <w:pPr>
        <w:pStyle w:val="Zkladntext"/>
        <w:numPr>
          <w:ilvl w:val="0"/>
          <w:numId w:val="13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souhlasí se zveřejněním svých identifikačních údajů, výše poskytnuté </w:t>
      </w:r>
      <w:r>
        <w:rPr>
          <w:rFonts w:ascii="Arial" w:hAnsi="Arial" w:cs="Arial"/>
          <w:b/>
          <w:i/>
          <w:sz w:val="20"/>
        </w:rPr>
        <w:t xml:space="preserve">dotace </w:t>
      </w:r>
      <w:r>
        <w:rPr>
          <w:rFonts w:ascii="Arial" w:hAnsi="Arial" w:cs="Arial"/>
          <w:sz w:val="20"/>
        </w:rPr>
        <w:t xml:space="preserve">a závěrečné zprávy o řešení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14:paraId="464C6DBB" w14:textId="77777777" w:rsidR="005563FD" w:rsidRDefault="005563FD" w:rsidP="005563FD">
      <w:pPr>
        <w:pStyle w:val="Zkladntext"/>
        <w:numPr>
          <w:ilvl w:val="0"/>
          <w:numId w:val="13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písemně informovat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o každé změně rozhodné pro poskytování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nejpozději do 14 kalendářních dnů ode dne, kdy se o změně dozvěděl.</w:t>
      </w:r>
    </w:p>
    <w:p w14:paraId="7D1A67B0" w14:textId="082AA793" w:rsidR="005563FD" w:rsidRDefault="005563FD" w:rsidP="005563FD">
      <w:pPr>
        <w:pStyle w:val="Zkladntext"/>
        <w:numPr>
          <w:ilvl w:val="0"/>
          <w:numId w:val="13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je povinen nakládat s </w:t>
      </w:r>
      <w:r>
        <w:rPr>
          <w:rFonts w:ascii="Arial" w:hAnsi="Arial" w:cs="Arial"/>
          <w:b/>
          <w:i/>
          <w:sz w:val="20"/>
        </w:rPr>
        <w:t>dotací</w:t>
      </w:r>
      <w:r>
        <w:rPr>
          <w:rFonts w:ascii="Arial" w:hAnsi="Arial" w:cs="Arial"/>
          <w:sz w:val="20"/>
        </w:rPr>
        <w:t xml:space="preserve"> v souladu s právními předpisy správně, hospodárně, efektivně a účelně, přičemž je povinen dodržet maximální přípustný podíl podpory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 xml:space="preserve"> z veřejných prostředků na uznaných nákladech </w:t>
      </w:r>
      <w:r>
        <w:rPr>
          <w:rFonts w:ascii="Arial" w:hAnsi="Arial" w:cs="Arial"/>
          <w:b/>
          <w:i/>
          <w:sz w:val="20"/>
        </w:rPr>
        <w:t>projektu</w:t>
      </w:r>
      <w:r>
        <w:rPr>
          <w:rFonts w:ascii="Arial" w:hAnsi="Arial" w:cs="Arial"/>
          <w:sz w:val="20"/>
        </w:rPr>
        <w:t>, který pro projekty velkých infrastruktur činí v době podpisu smlouvy 100%.</w:t>
      </w:r>
    </w:p>
    <w:p w14:paraId="7908B316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5DCB3F69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594C990D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XI.</w:t>
      </w:r>
    </w:p>
    <w:p w14:paraId="4634A5B2" w14:textId="0F5AF40A" w:rsidR="0047327A" w:rsidRPr="00DF4E4E" w:rsidRDefault="005563FD" w:rsidP="005569A3">
      <w:pPr>
        <w:pStyle w:val="Zkladntext"/>
        <w:tabs>
          <w:tab w:val="left" w:pos="426"/>
          <w:tab w:val="left" w:pos="1800"/>
        </w:tabs>
        <w:spacing w:after="120"/>
      </w:pPr>
      <w:r>
        <w:rPr>
          <w:rFonts w:ascii="Arial" w:hAnsi="Arial" w:cs="Arial"/>
          <w:b/>
          <w:sz w:val="20"/>
        </w:rPr>
        <w:t>Sankc</w:t>
      </w:r>
      <w:r w:rsidR="005569A3">
        <w:rPr>
          <w:rFonts w:ascii="Arial" w:hAnsi="Arial" w:cs="Arial"/>
          <w:b/>
          <w:sz w:val="20"/>
        </w:rPr>
        <w:t>e</w:t>
      </w:r>
    </w:p>
    <w:p w14:paraId="4D48A845" w14:textId="14F9840B" w:rsidR="0047327A" w:rsidRDefault="0047327A" w:rsidP="0047327A">
      <w:pPr>
        <w:pStyle w:val="Zkladntext"/>
        <w:numPr>
          <w:ilvl w:val="0"/>
          <w:numId w:val="14"/>
        </w:numPr>
        <w:tabs>
          <w:tab w:val="left" w:pos="426"/>
          <w:tab w:val="left" w:pos="1800"/>
        </w:tabs>
        <w:spacing w:after="120"/>
        <w:jc w:val="both"/>
        <w:rPr>
          <w:rFonts w:ascii="Arial" w:hAnsi="Arial" w:cs="Arial"/>
          <w:sz w:val="20"/>
        </w:rPr>
      </w:pPr>
      <w:r w:rsidRPr="00B42161">
        <w:rPr>
          <w:rFonts w:ascii="Arial" w:hAnsi="Arial" w:cs="Arial"/>
          <w:sz w:val="20"/>
        </w:rPr>
        <w:t xml:space="preserve">V případě nesplnění povinností </w:t>
      </w:r>
      <w:r w:rsidRPr="00B42161">
        <w:rPr>
          <w:rFonts w:ascii="Arial" w:hAnsi="Arial" w:cs="Arial"/>
          <w:b/>
          <w:bCs/>
          <w:sz w:val="20"/>
        </w:rPr>
        <w:t xml:space="preserve">spolupříjemce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podle čl. 7 písm. c), e), f), h), i), j), k),l),m),n) nebo čl. 8 odst. 4 Smlouvy, </w:t>
      </w:r>
      <w:r w:rsidRPr="00B42161">
        <w:rPr>
          <w:rFonts w:ascii="Arial" w:hAnsi="Arial" w:cs="Arial"/>
          <w:b/>
          <w:bCs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 je povinen příjemci uhradit částku odpovídající  smluvní pokutě dle čl. 11 Smlouvy, v případě, že poskytovatel uplatnil po příjemci  nárok na výplatu smluvní pokuty dle výše uvedeného.  Dále výše uvedená povinnost </w:t>
      </w:r>
      <w:r w:rsidRPr="00B42161">
        <w:rPr>
          <w:rFonts w:ascii="Arial" w:hAnsi="Arial" w:cs="Arial"/>
          <w:b/>
          <w:bCs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 uhradit příjemci částku odpovídající smluvní pokutě </w:t>
      </w:r>
      <w:r w:rsidR="00607C0B">
        <w:rPr>
          <w:rFonts w:ascii="Arial" w:hAnsi="Arial" w:cs="Arial"/>
          <w:sz w:val="20"/>
        </w:rPr>
        <w:t xml:space="preserve">platí </w:t>
      </w:r>
      <w:r>
        <w:rPr>
          <w:rFonts w:ascii="Arial" w:hAnsi="Arial" w:cs="Arial"/>
          <w:sz w:val="20"/>
        </w:rPr>
        <w:t>i v případě, že nedojde k nápravě dle čl. 11. odst. 2) Smlouvy druhá věta.</w:t>
      </w:r>
    </w:p>
    <w:p w14:paraId="776C4E1B" w14:textId="39E25866" w:rsidR="0047327A" w:rsidRPr="00214957" w:rsidRDefault="0047327A" w:rsidP="0047327A">
      <w:pPr>
        <w:pStyle w:val="Zkladntext"/>
        <w:numPr>
          <w:ilvl w:val="0"/>
          <w:numId w:val="14"/>
        </w:numPr>
        <w:tabs>
          <w:tab w:val="left" w:pos="426"/>
          <w:tab w:val="left" w:pos="1800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z důvodu zavinění </w:t>
      </w:r>
      <w:r w:rsidRPr="00B42161">
        <w:rPr>
          <w:rFonts w:ascii="Arial" w:hAnsi="Arial" w:cs="Arial"/>
          <w:b/>
          <w:bCs/>
          <w:sz w:val="20"/>
        </w:rPr>
        <w:t xml:space="preserve">spolupříjemce </w:t>
      </w:r>
      <w:r>
        <w:rPr>
          <w:rFonts w:ascii="Arial" w:hAnsi="Arial" w:cs="Arial"/>
          <w:sz w:val="20"/>
        </w:rPr>
        <w:t>, že dle podmínek uvedených v zákoně č. 218/2000 Sb., o rozpočtových pravidlech a o změně některých souvisících zákonů (rozpočtová pravidla), poskytovatel nevyplatí podporu (dotaci) nebo její část nebo žádá vrácení prostředků</w:t>
      </w:r>
      <w:r w:rsidR="001F5181">
        <w:rPr>
          <w:rFonts w:ascii="Arial" w:hAnsi="Arial" w:cs="Arial"/>
          <w:sz w:val="20"/>
        </w:rPr>
        <w:t xml:space="preserve"> nebo jejich části</w:t>
      </w:r>
      <w:r>
        <w:rPr>
          <w:rFonts w:ascii="Arial" w:hAnsi="Arial" w:cs="Arial"/>
          <w:sz w:val="20"/>
        </w:rPr>
        <w:t xml:space="preserve">, které na základě Smlouvy již byly Příjemci vyplaceny,  je </w:t>
      </w:r>
      <w:r w:rsidRPr="00B42161">
        <w:rPr>
          <w:rFonts w:ascii="Arial" w:hAnsi="Arial" w:cs="Arial"/>
          <w:b/>
          <w:bCs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 povinen zaplatit Příjemci částku odpovídající nevyplacené podpo</w:t>
      </w:r>
      <w:r w:rsidR="001F5181">
        <w:rPr>
          <w:rFonts w:ascii="Arial" w:hAnsi="Arial" w:cs="Arial"/>
          <w:sz w:val="20"/>
        </w:rPr>
        <w:t xml:space="preserve">ře </w:t>
      </w:r>
      <w:r>
        <w:rPr>
          <w:rFonts w:ascii="Arial" w:hAnsi="Arial" w:cs="Arial"/>
          <w:sz w:val="20"/>
        </w:rPr>
        <w:t>(dotaci) nebo její části nebo vráceným prostředkům</w:t>
      </w:r>
      <w:r w:rsidR="001F5181">
        <w:rPr>
          <w:rFonts w:ascii="Arial" w:hAnsi="Arial" w:cs="Arial"/>
          <w:sz w:val="20"/>
        </w:rPr>
        <w:t xml:space="preserve"> či jejich části</w:t>
      </w:r>
      <w:r>
        <w:rPr>
          <w:rFonts w:ascii="Arial" w:hAnsi="Arial" w:cs="Arial"/>
          <w:sz w:val="20"/>
        </w:rPr>
        <w:t>, které na základě Smlouvy již byly Příjemci vyplaceny</w:t>
      </w:r>
      <w:r w:rsidR="001F5181">
        <w:rPr>
          <w:rFonts w:ascii="Arial" w:hAnsi="Arial" w:cs="Arial"/>
          <w:sz w:val="20"/>
        </w:rPr>
        <w:t>.</w:t>
      </w:r>
    </w:p>
    <w:p w14:paraId="5E7A8F4E" w14:textId="0714DB7B" w:rsidR="005563FD" w:rsidRDefault="005563FD" w:rsidP="005563FD">
      <w:pPr>
        <w:pStyle w:val="Zkladntext"/>
        <w:numPr>
          <w:ilvl w:val="0"/>
          <w:numId w:val="14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V případě porušení povinností plynoucích z 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ze strany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, je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oprávněn pozastavit poskytování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, a to až do té doby, kdy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zjedná jejich nápravu.</w:t>
      </w:r>
    </w:p>
    <w:p w14:paraId="1ED88A5D" w14:textId="77777777" w:rsidR="005563FD" w:rsidRDefault="005563FD" w:rsidP="005563FD">
      <w:pPr>
        <w:pStyle w:val="Zkladntext"/>
        <w:numPr>
          <w:ilvl w:val="0"/>
          <w:numId w:val="14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mají nárok na náhradu škody, která byla způsobena v důsledku porušení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jednou nebo druhou smluvní stranou. </w:t>
      </w:r>
    </w:p>
    <w:p w14:paraId="7440E241" w14:textId="77777777" w:rsidR="005563FD" w:rsidRDefault="005563FD" w:rsidP="005563FD">
      <w:pPr>
        <w:pStyle w:val="Zkladntext"/>
        <w:tabs>
          <w:tab w:val="left" w:pos="1440"/>
        </w:tabs>
        <w:rPr>
          <w:rFonts w:ascii="Arial" w:hAnsi="Arial" w:cs="Arial"/>
          <w:b/>
          <w:sz w:val="20"/>
        </w:rPr>
      </w:pPr>
    </w:p>
    <w:p w14:paraId="7834DAF6" w14:textId="77777777" w:rsidR="005563FD" w:rsidRDefault="005563FD" w:rsidP="005563FD">
      <w:pPr>
        <w:pStyle w:val="Zkladntext"/>
        <w:rPr>
          <w:rFonts w:ascii="Arial" w:hAnsi="Arial" w:cs="Arial"/>
          <w:b/>
          <w:sz w:val="20"/>
        </w:rPr>
      </w:pPr>
    </w:p>
    <w:p w14:paraId="1EC0F93E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XII.</w:t>
      </w:r>
    </w:p>
    <w:p w14:paraId="6C268C53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Zvláštní ustanovení o pravomoci </w:t>
      </w:r>
      <w:r>
        <w:rPr>
          <w:rFonts w:ascii="Arial" w:hAnsi="Arial" w:cs="Arial"/>
          <w:b/>
          <w:i/>
          <w:sz w:val="20"/>
        </w:rPr>
        <w:t>poskytovatele</w:t>
      </w:r>
    </w:p>
    <w:p w14:paraId="1DE22CF6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08E3A6EC" w14:textId="77777777" w:rsidR="005563FD" w:rsidRDefault="005563FD" w:rsidP="005563FD">
      <w:pPr>
        <w:pStyle w:val="Zkladntext"/>
        <w:numPr>
          <w:ilvl w:val="0"/>
          <w:numId w:val="15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bere na vědomí, že </w:t>
      </w:r>
      <w:r>
        <w:rPr>
          <w:rFonts w:ascii="Arial" w:hAnsi="Arial" w:cs="Arial"/>
          <w:b/>
          <w:i/>
          <w:sz w:val="20"/>
        </w:rPr>
        <w:t xml:space="preserve">poskytovatel </w:t>
      </w:r>
      <w:r>
        <w:rPr>
          <w:rFonts w:ascii="Arial" w:hAnsi="Arial" w:cs="Arial"/>
          <w:sz w:val="20"/>
        </w:rPr>
        <w:t xml:space="preserve">má ke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stejná práva týkající se kontroly průběhu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, včetně kontroly využití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, jako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>.</w:t>
      </w:r>
    </w:p>
    <w:p w14:paraId="20875F23" w14:textId="77777777" w:rsidR="005563FD" w:rsidRDefault="005563FD" w:rsidP="005563FD">
      <w:pPr>
        <w:pStyle w:val="Zkladntext"/>
        <w:numPr>
          <w:ilvl w:val="0"/>
          <w:numId w:val="15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lastRenderedPageBreak/>
        <w:t xml:space="preserve">Za účelem naplnění bodu 1. tohoto článku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zejména umožnit </w:t>
      </w:r>
      <w:r>
        <w:rPr>
          <w:rFonts w:ascii="Arial" w:hAnsi="Arial" w:cs="Arial"/>
          <w:b/>
          <w:i/>
          <w:sz w:val="20"/>
        </w:rPr>
        <w:t>poskytovateli</w:t>
      </w:r>
      <w:r>
        <w:rPr>
          <w:rFonts w:ascii="Arial" w:hAnsi="Arial" w:cs="Arial"/>
          <w:sz w:val="20"/>
        </w:rPr>
        <w:t xml:space="preserve"> provedení takové kontroly a za tím účelem mu předávat veškeré dokumenty a informace týkající se </w:t>
      </w:r>
      <w:r>
        <w:rPr>
          <w:rFonts w:ascii="Arial" w:hAnsi="Arial" w:cs="Arial"/>
          <w:b/>
          <w:i/>
          <w:sz w:val="20"/>
        </w:rPr>
        <w:t>řešení části projektu</w:t>
      </w:r>
      <w:r>
        <w:rPr>
          <w:rFonts w:ascii="Arial" w:hAnsi="Arial" w:cs="Arial"/>
          <w:sz w:val="20"/>
        </w:rPr>
        <w:t xml:space="preserve"> nebo další informace a dokumenty, o jejichž předání </w:t>
      </w:r>
      <w:r>
        <w:rPr>
          <w:rFonts w:ascii="Arial" w:hAnsi="Arial" w:cs="Arial"/>
          <w:b/>
          <w:i/>
          <w:sz w:val="20"/>
        </w:rPr>
        <w:t xml:space="preserve">poskytovatel </w:t>
      </w:r>
      <w:r>
        <w:rPr>
          <w:rFonts w:ascii="Arial" w:hAnsi="Arial" w:cs="Arial"/>
          <w:sz w:val="20"/>
        </w:rPr>
        <w:t>požádá.</w:t>
      </w:r>
    </w:p>
    <w:p w14:paraId="04598C6C" w14:textId="77777777" w:rsidR="005563FD" w:rsidRDefault="005563FD" w:rsidP="005563FD">
      <w:pPr>
        <w:pStyle w:val="Zkladntext"/>
        <w:numPr>
          <w:ilvl w:val="0"/>
          <w:numId w:val="15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b/>
          <w:i/>
          <w:sz w:val="20"/>
        </w:rPr>
        <w:t xml:space="preserve">Spolupříjemce </w:t>
      </w:r>
      <w:r>
        <w:rPr>
          <w:rFonts w:ascii="Arial" w:hAnsi="Arial" w:cs="Arial"/>
          <w:sz w:val="20"/>
        </w:rPr>
        <w:t xml:space="preserve">je povinen předávat dokumenty a informace uvedené v bodě 2 tohoto článku </w:t>
      </w:r>
      <w:r>
        <w:rPr>
          <w:rFonts w:ascii="Arial" w:hAnsi="Arial" w:cs="Arial"/>
          <w:b/>
          <w:i/>
          <w:sz w:val="20"/>
        </w:rPr>
        <w:t>poskytovateli</w:t>
      </w:r>
      <w:r>
        <w:rPr>
          <w:rFonts w:ascii="Arial" w:hAnsi="Arial" w:cs="Arial"/>
          <w:sz w:val="20"/>
        </w:rPr>
        <w:t xml:space="preserve"> ve lhůtě a ve formě stanovené </w:t>
      </w:r>
      <w:r>
        <w:rPr>
          <w:rFonts w:ascii="Arial" w:hAnsi="Arial" w:cs="Arial"/>
          <w:b/>
          <w:i/>
          <w:sz w:val="20"/>
        </w:rPr>
        <w:t>poskytovatelem</w:t>
      </w:r>
      <w:r>
        <w:rPr>
          <w:rFonts w:ascii="Arial" w:hAnsi="Arial" w:cs="Arial"/>
          <w:sz w:val="20"/>
        </w:rPr>
        <w:t>.</w:t>
      </w:r>
    </w:p>
    <w:p w14:paraId="7A6CC261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3969F774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1B1C587A" w14:textId="77777777" w:rsidR="005563FD" w:rsidRDefault="005563FD" w:rsidP="005563FD">
      <w:pPr>
        <w:pStyle w:val="Zkladntext"/>
      </w:pPr>
      <w:r>
        <w:rPr>
          <w:rFonts w:ascii="Arial" w:hAnsi="Arial" w:cs="Arial"/>
          <w:sz w:val="20"/>
        </w:rPr>
        <w:t>Čl. XIII.</w:t>
      </w:r>
    </w:p>
    <w:p w14:paraId="297B0123" w14:textId="77777777" w:rsidR="005563FD" w:rsidRDefault="005563FD" w:rsidP="005563FD">
      <w:pPr>
        <w:pStyle w:val="Zkladntext"/>
      </w:pPr>
      <w:r>
        <w:rPr>
          <w:rFonts w:ascii="Arial" w:hAnsi="Arial" w:cs="Arial"/>
          <w:b/>
          <w:sz w:val="20"/>
        </w:rPr>
        <w:t xml:space="preserve">Doba trvání </w:t>
      </w:r>
      <w:r>
        <w:rPr>
          <w:rFonts w:ascii="Arial" w:hAnsi="Arial" w:cs="Arial"/>
          <w:b/>
          <w:i/>
          <w:sz w:val="20"/>
        </w:rPr>
        <w:t>smlouvy</w:t>
      </w:r>
    </w:p>
    <w:p w14:paraId="6EE753C2" w14:textId="77777777" w:rsidR="005563FD" w:rsidRDefault="005563FD" w:rsidP="005563FD">
      <w:pPr>
        <w:pStyle w:val="Zkladntext"/>
        <w:rPr>
          <w:rFonts w:ascii="Arial" w:hAnsi="Arial" w:cs="Arial"/>
          <w:b/>
          <w:i/>
          <w:sz w:val="20"/>
        </w:rPr>
      </w:pPr>
    </w:p>
    <w:p w14:paraId="3B853496" w14:textId="77777777" w:rsidR="005563FD" w:rsidRDefault="005563FD" w:rsidP="005563FD">
      <w:pPr>
        <w:pStyle w:val="Zkladntext"/>
        <w:numPr>
          <w:ilvl w:val="0"/>
          <w:numId w:val="16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b/>
          <w:i/>
          <w:sz w:val="20"/>
        </w:rPr>
        <w:t xml:space="preserve">smlouva </w:t>
      </w:r>
      <w:r>
        <w:rPr>
          <w:rFonts w:ascii="Arial" w:hAnsi="Arial" w:cs="Arial"/>
          <w:sz w:val="20"/>
        </w:rPr>
        <w:t>je uzavírána na dobou určitou, a to na dobu řešení</w:t>
      </w:r>
      <w:r>
        <w:rPr>
          <w:rFonts w:ascii="Arial" w:hAnsi="Arial" w:cs="Arial"/>
          <w:b/>
          <w:bCs/>
          <w:i/>
          <w:iCs/>
          <w:sz w:val="20"/>
        </w:rPr>
        <w:t xml:space="preserve"> projektu</w:t>
      </w:r>
      <w:r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b/>
          <w:bCs/>
          <w:i/>
          <w:iCs/>
          <w:sz w:val="20"/>
        </w:rPr>
        <w:t>Smlouvy</w:t>
      </w:r>
      <w:r>
        <w:rPr>
          <w:rFonts w:ascii="Arial" w:hAnsi="Arial" w:cs="Arial"/>
          <w:sz w:val="20"/>
        </w:rPr>
        <w:t>.</w:t>
      </w:r>
    </w:p>
    <w:p w14:paraId="003F22C2" w14:textId="77777777" w:rsidR="005563FD" w:rsidRDefault="005563FD" w:rsidP="005563FD">
      <w:pPr>
        <w:pStyle w:val="Zkladntext"/>
        <w:numPr>
          <w:ilvl w:val="0"/>
          <w:numId w:val="16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jsou oprávněni za doby trvání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od </w:t>
      </w:r>
      <w:r>
        <w:rPr>
          <w:rFonts w:ascii="Arial" w:hAnsi="Arial" w:cs="Arial"/>
          <w:b/>
          <w:i/>
          <w:sz w:val="20"/>
        </w:rPr>
        <w:t xml:space="preserve">smlouvy </w:t>
      </w:r>
      <w:r>
        <w:rPr>
          <w:rFonts w:ascii="Arial" w:hAnsi="Arial" w:cs="Arial"/>
          <w:sz w:val="20"/>
        </w:rPr>
        <w:t>odstoupit za předpokladu, že druhá strana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zvlášť hrubým způsobem poruší povinnosti jí stanovené 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. Za zvlášť hrubý způsob porušení povinností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stanovených 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 se nepovažuje případ, kdy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 xml:space="preserve"> neposkytl </w:t>
      </w:r>
      <w:r>
        <w:rPr>
          <w:rFonts w:ascii="Arial" w:hAnsi="Arial" w:cs="Arial"/>
          <w:b/>
          <w:i/>
          <w:sz w:val="20"/>
        </w:rPr>
        <w:t>spolupříjemci</w:t>
      </w:r>
      <w:r>
        <w:rPr>
          <w:rFonts w:ascii="Arial" w:hAnsi="Arial" w:cs="Arial"/>
          <w:sz w:val="20"/>
        </w:rPr>
        <w:t xml:space="preserve"> část </w:t>
      </w:r>
      <w:r>
        <w:rPr>
          <w:rFonts w:ascii="Arial" w:hAnsi="Arial" w:cs="Arial"/>
          <w:b/>
          <w:i/>
          <w:sz w:val="20"/>
        </w:rPr>
        <w:t>dotace</w:t>
      </w:r>
      <w:r>
        <w:rPr>
          <w:rFonts w:ascii="Arial" w:hAnsi="Arial" w:cs="Arial"/>
          <w:sz w:val="20"/>
        </w:rPr>
        <w:t xml:space="preserve"> pro příslušný kalendářní rok dle případu popsaného v článku III. bod 6. 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Spolupříjemce</w:t>
      </w:r>
      <w:r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b/>
          <w:bCs/>
          <w:i/>
          <w:iCs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od </w:t>
      </w:r>
      <w:r>
        <w:rPr>
          <w:rFonts w:ascii="Arial" w:hAnsi="Arial" w:cs="Arial"/>
          <w:b/>
          <w:bCs/>
          <w:i/>
          <w:iCs/>
          <w:sz w:val="20"/>
        </w:rPr>
        <w:t>smlouvy</w:t>
      </w:r>
      <w:r>
        <w:rPr>
          <w:rFonts w:ascii="Arial" w:hAnsi="Arial" w:cs="Arial"/>
          <w:sz w:val="20"/>
        </w:rPr>
        <w:t xml:space="preserve"> odstoupit i v případě, že nedojde k dohodě podle čl. II, odst. 2, čl. III. odst. 1 nebo čl. IV odst. 2.</w:t>
      </w:r>
    </w:p>
    <w:p w14:paraId="11250BCD" w14:textId="77777777" w:rsidR="005563FD" w:rsidRDefault="005563FD" w:rsidP="005563FD">
      <w:pPr>
        <w:pStyle w:val="Zkladntext"/>
        <w:numPr>
          <w:ilvl w:val="0"/>
          <w:numId w:val="16"/>
        </w:numPr>
        <w:tabs>
          <w:tab w:val="left" w:pos="426"/>
          <w:tab w:val="left" w:pos="180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Odstoupení od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nabývá účinnosti, jakmile bylo doručeno druhé smluvní straně.</w:t>
      </w:r>
    </w:p>
    <w:p w14:paraId="5542681A" w14:textId="77777777" w:rsidR="005563FD" w:rsidRDefault="005563FD" w:rsidP="005563FD">
      <w:pPr>
        <w:pStyle w:val="Zkladntext"/>
        <w:numPr>
          <w:ilvl w:val="0"/>
          <w:numId w:val="16"/>
        </w:numPr>
        <w:tabs>
          <w:tab w:val="left" w:pos="426"/>
          <w:tab w:val="left" w:pos="1800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Při odstoupení od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spolupříjemcem</w:t>
      </w:r>
      <w:r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povinen vrátit </w:t>
      </w:r>
      <w:r>
        <w:rPr>
          <w:rFonts w:ascii="Arial" w:hAnsi="Arial" w:cs="Arial"/>
          <w:b/>
          <w:i/>
          <w:sz w:val="20"/>
        </w:rPr>
        <w:t>příjemci</w:t>
      </w:r>
      <w:r>
        <w:rPr>
          <w:rFonts w:ascii="Arial" w:hAnsi="Arial" w:cs="Arial"/>
          <w:sz w:val="20"/>
        </w:rPr>
        <w:t xml:space="preserve"> dosud nevyčerpanou dotaci nebo dotaci vyčerpanou v rozporu s 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>.</w:t>
      </w:r>
    </w:p>
    <w:p w14:paraId="6FA0913A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7DF0640A" w14:textId="15D826ED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2059FD7C" w14:textId="77777777" w:rsidR="00DF4E4E" w:rsidRDefault="00DF4E4E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0A3ACB26" w14:textId="77777777" w:rsidR="005563FD" w:rsidRDefault="005563FD" w:rsidP="005563FD">
      <w:pPr>
        <w:pStyle w:val="Zkladntext"/>
        <w:keepNext/>
      </w:pPr>
      <w:r>
        <w:rPr>
          <w:rFonts w:ascii="Arial" w:hAnsi="Arial" w:cs="Arial"/>
          <w:sz w:val="20"/>
        </w:rPr>
        <w:t>Čl. XIV.</w:t>
      </w:r>
    </w:p>
    <w:p w14:paraId="0C90197F" w14:textId="77777777" w:rsidR="005563FD" w:rsidRDefault="005563FD" w:rsidP="005563FD">
      <w:pPr>
        <w:pStyle w:val="Zkladntext"/>
        <w:keepNext/>
      </w:pPr>
      <w:r>
        <w:rPr>
          <w:rFonts w:ascii="Arial" w:hAnsi="Arial" w:cs="Arial"/>
          <w:b/>
          <w:sz w:val="20"/>
        </w:rPr>
        <w:t>Závěrečná ustanovení</w:t>
      </w:r>
    </w:p>
    <w:p w14:paraId="0F2EC274" w14:textId="77777777" w:rsidR="005563FD" w:rsidRDefault="005563FD" w:rsidP="005563FD">
      <w:pPr>
        <w:pStyle w:val="Zkladntext"/>
        <w:keepNext/>
        <w:rPr>
          <w:rFonts w:ascii="Arial" w:hAnsi="Arial" w:cs="Arial"/>
          <w:b/>
          <w:sz w:val="20"/>
        </w:rPr>
      </w:pPr>
    </w:p>
    <w:p w14:paraId="0FE6A127" w14:textId="77777777" w:rsidR="005563FD" w:rsidRDefault="005563FD" w:rsidP="005563FD">
      <w:pPr>
        <w:pStyle w:val="Zkladntext"/>
        <w:numPr>
          <w:ilvl w:val="0"/>
          <w:numId w:val="17"/>
        </w:numPr>
        <w:tabs>
          <w:tab w:val="left" w:pos="426"/>
          <w:tab w:val="left" w:pos="144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b/>
          <w:i/>
          <w:sz w:val="20"/>
        </w:rPr>
        <w:t xml:space="preserve">smlouva </w:t>
      </w:r>
      <w:r>
        <w:rPr>
          <w:rFonts w:ascii="Arial" w:hAnsi="Arial" w:cs="Arial"/>
          <w:sz w:val="20"/>
        </w:rPr>
        <w:t>se řídí právním řádem České republiky.</w:t>
      </w:r>
    </w:p>
    <w:p w14:paraId="1DC113CF" w14:textId="77777777" w:rsidR="005563FD" w:rsidRDefault="005563FD" w:rsidP="005563FD">
      <w:pPr>
        <w:pStyle w:val="Zkladntext"/>
        <w:numPr>
          <w:ilvl w:val="0"/>
          <w:numId w:val="17"/>
        </w:numPr>
        <w:tabs>
          <w:tab w:val="left" w:pos="426"/>
          <w:tab w:val="left" w:pos="1440"/>
        </w:tabs>
        <w:spacing w:after="120"/>
        <w:ind w:left="425" w:hanging="425"/>
        <w:jc w:val="both"/>
      </w:pPr>
      <w:r>
        <w:rPr>
          <w:rFonts w:ascii="Arial" w:hAnsi="Arial" w:cs="Arial"/>
          <w:b/>
          <w:i/>
          <w:sz w:val="20"/>
        </w:rPr>
        <w:t>Spolupříjemce</w:t>
      </w:r>
      <w:r>
        <w:rPr>
          <w:rFonts w:ascii="Arial" w:hAnsi="Arial" w:cs="Arial"/>
          <w:sz w:val="20"/>
        </w:rPr>
        <w:t xml:space="preserve"> není oprávněn převést práva a povinnosti založené 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 na třetí osobu.</w:t>
      </w:r>
    </w:p>
    <w:p w14:paraId="1321C059" w14:textId="77777777" w:rsidR="005563FD" w:rsidRDefault="005563FD" w:rsidP="005563FD">
      <w:pPr>
        <w:pStyle w:val="Zkladntext"/>
        <w:numPr>
          <w:ilvl w:val="0"/>
          <w:numId w:val="17"/>
        </w:numPr>
        <w:tabs>
          <w:tab w:val="left" w:pos="426"/>
          <w:tab w:val="left" w:pos="144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Smluvní vztahy touto </w:t>
      </w:r>
      <w:r>
        <w:rPr>
          <w:rFonts w:ascii="Arial" w:hAnsi="Arial" w:cs="Arial"/>
          <w:b/>
          <w:i/>
          <w:sz w:val="20"/>
        </w:rPr>
        <w:t>smlouvou</w:t>
      </w:r>
      <w:r>
        <w:rPr>
          <w:rFonts w:ascii="Arial" w:hAnsi="Arial" w:cs="Arial"/>
          <w:sz w:val="20"/>
        </w:rPr>
        <w:t xml:space="preserve"> výslovně neupravené se řídí příslušnými ustanoveními zákona č. 130/2002 Sb., o podpoře výzkumu a vývoje, ve znění pozdějších předpisů a dále na základě dohody smluvních stran dle § 1746 odst. 2 zák. č. 89/2012 Sb., občanský zákoník, ve znění pozdějších předpisů.  </w:t>
      </w:r>
    </w:p>
    <w:p w14:paraId="10DCC923" w14:textId="77777777" w:rsidR="005563FD" w:rsidRDefault="005563FD" w:rsidP="005563FD">
      <w:pPr>
        <w:pStyle w:val="Zkladntext"/>
        <w:numPr>
          <w:ilvl w:val="0"/>
          <w:numId w:val="17"/>
        </w:numPr>
        <w:tabs>
          <w:tab w:val="left" w:pos="426"/>
          <w:tab w:val="left" w:pos="144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Spory smluvních stran vznikající z této </w:t>
      </w:r>
      <w:r>
        <w:rPr>
          <w:rFonts w:ascii="Arial" w:hAnsi="Arial" w:cs="Arial"/>
          <w:b/>
          <w:i/>
          <w:sz w:val="20"/>
        </w:rPr>
        <w:t>smlouvy</w:t>
      </w:r>
      <w:r>
        <w:rPr>
          <w:rFonts w:ascii="Arial" w:hAnsi="Arial" w:cs="Arial"/>
          <w:sz w:val="20"/>
        </w:rPr>
        <w:t xml:space="preserve"> a v souvislosti s ní budou řešeny podle platného a účinného občanského soudního řádu.</w:t>
      </w:r>
    </w:p>
    <w:p w14:paraId="011CFD0A" w14:textId="77777777" w:rsidR="005563FD" w:rsidRDefault="005563FD" w:rsidP="005563FD">
      <w:pPr>
        <w:pStyle w:val="Zkladntext"/>
        <w:numPr>
          <w:ilvl w:val="0"/>
          <w:numId w:val="17"/>
        </w:numPr>
        <w:tabs>
          <w:tab w:val="left" w:pos="426"/>
          <w:tab w:val="left" w:pos="1440"/>
        </w:tabs>
        <w:spacing w:after="120"/>
        <w:ind w:left="425" w:hanging="425"/>
        <w:jc w:val="both"/>
      </w:pPr>
      <w:r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b/>
          <w:i/>
          <w:sz w:val="20"/>
        </w:rPr>
        <w:t>smlouva</w:t>
      </w:r>
      <w:r>
        <w:rPr>
          <w:rFonts w:ascii="Arial" w:hAnsi="Arial" w:cs="Arial"/>
          <w:sz w:val="20"/>
        </w:rPr>
        <w:t xml:space="preserve"> nabývá platnosti dnem jejího podpisu a účinnosti dnem účinnosti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 o poskytnutí podpory mezi </w:t>
      </w:r>
      <w:r>
        <w:rPr>
          <w:rFonts w:ascii="Arial" w:hAnsi="Arial" w:cs="Arial"/>
          <w:b/>
          <w:i/>
          <w:sz w:val="20"/>
        </w:rPr>
        <w:t xml:space="preserve">poskytovatelem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i/>
          <w:sz w:val="20"/>
        </w:rPr>
        <w:t xml:space="preserve"> příjemcem</w:t>
      </w:r>
      <w:r>
        <w:rPr>
          <w:rFonts w:ascii="Arial" w:hAnsi="Arial" w:cs="Arial"/>
          <w:i/>
          <w:sz w:val="20"/>
        </w:rPr>
        <w:t>. Z</w:t>
      </w:r>
      <w:r>
        <w:rPr>
          <w:rFonts w:ascii="Arial" w:hAnsi="Arial" w:cs="Arial"/>
          <w:sz w:val="20"/>
        </w:rPr>
        <w:t xml:space="preserve">veřejnění v registru smluv dle zákona č. 340/2015 Sb., o registru smluv, ve znění pozdějších předpisů, zajistí 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>.</w:t>
      </w:r>
    </w:p>
    <w:p w14:paraId="50241A62" w14:textId="77777777" w:rsidR="005563FD" w:rsidRPr="00DF4E4E" w:rsidRDefault="005563FD" w:rsidP="005563FD">
      <w:pPr>
        <w:pStyle w:val="Zkladntext"/>
        <w:numPr>
          <w:ilvl w:val="0"/>
          <w:numId w:val="17"/>
        </w:numPr>
        <w:tabs>
          <w:tab w:val="left" w:pos="426"/>
          <w:tab w:val="left" w:pos="1440"/>
        </w:tabs>
        <w:spacing w:after="120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Změny a doplňky této </w:t>
      </w:r>
      <w:r>
        <w:rPr>
          <w:rFonts w:ascii="Arial" w:hAnsi="Arial" w:cs="Arial"/>
          <w:b/>
          <w:i/>
          <w:sz w:val="20"/>
        </w:rPr>
        <w:t xml:space="preserve">smlouvy </w:t>
      </w:r>
      <w:r>
        <w:rPr>
          <w:rFonts w:ascii="Arial" w:hAnsi="Arial" w:cs="Arial"/>
          <w:sz w:val="20"/>
        </w:rPr>
        <w:t xml:space="preserve">mohou být prováděny pouze dohodou smluvních stran, a to formou písemných dodatků k této </w:t>
      </w:r>
      <w:r w:rsidRPr="00DF4E4E">
        <w:rPr>
          <w:rFonts w:ascii="Arial" w:hAnsi="Arial" w:cs="Arial"/>
          <w:b/>
          <w:bCs/>
          <w:i/>
          <w:iCs/>
          <w:sz w:val="20"/>
        </w:rPr>
        <w:t>smlouvě</w:t>
      </w:r>
      <w:r>
        <w:rPr>
          <w:rFonts w:ascii="Arial" w:hAnsi="Arial" w:cs="Arial"/>
          <w:sz w:val="20"/>
        </w:rPr>
        <w:t>.</w:t>
      </w:r>
    </w:p>
    <w:p w14:paraId="406464BE" w14:textId="77777777" w:rsidR="00DF4E4E" w:rsidRPr="00155A54" w:rsidRDefault="00DF4E4E" w:rsidP="00DF4E4E">
      <w:pPr>
        <w:pStyle w:val="Zkladntext"/>
        <w:numPr>
          <w:ilvl w:val="0"/>
          <w:numId w:val="17"/>
        </w:numPr>
        <w:tabs>
          <w:tab w:val="clear" w:pos="720"/>
          <w:tab w:val="left" w:pos="426"/>
          <w:tab w:val="left" w:pos="1440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155A54">
        <w:rPr>
          <w:rFonts w:ascii="Arial" w:hAnsi="Arial" w:cs="Arial"/>
          <w:sz w:val="20"/>
        </w:rPr>
        <w:t>Tato</w:t>
      </w:r>
      <w:r w:rsidRPr="00DF4E4E">
        <w:rPr>
          <w:rFonts w:ascii="Arial" w:hAnsi="Arial" w:cs="Arial"/>
          <w:sz w:val="20"/>
        </w:rPr>
        <w:t xml:space="preserve"> </w:t>
      </w:r>
      <w:r w:rsidRPr="00DF4E4E">
        <w:rPr>
          <w:rFonts w:ascii="Arial" w:hAnsi="Arial" w:cs="Arial"/>
          <w:b/>
          <w:bCs/>
          <w:i/>
          <w:iCs/>
          <w:sz w:val="20"/>
        </w:rPr>
        <w:t>smlouva</w:t>
      </w:r>
      <w:r w:rsidRPr="00155A54">
        <w:rPr>
          <w:rFonts w:ascii="Arial" w:hAnsi="Arial" w:cs="Arial"/>
          <w:sz w:val="20"/>
        </w:rPr>
        <w:t xml:space="preserve"> je uzavírána v elektronické podobě. Každá z podpisujících stran a </w:t>
      </w:r>
      <w:r w:rsidRPr="00DF4E4E">
        <w:rPr>
          <w:rFonts w:ascii="Arial" w:hAnsi="Arial" w:cs="Arial"/>
          <w:b/>
          <w:bCs/>
          <w:i/>
          <w:iCs/>
          <w:sz w:val="20"/>
        </w:rPr>
        <w:t>poskytovatel</w:t>
      </w:r>
      <w:r w:rsidRPr="00155A54">
        <w:rPr>
          <w:rFonts w:ascii="Arial" w:hAnsi="Arial" w:cs="Arial"/>
          <w:sz w:val="20"/>
        </w:rPr>
        <w:t xml:space="preserve"> dotace obdrží oběma stranami podepsaný elektronický dokument, spolu s dokladem o zveřejnění v registru smluv. </w:t>
      </w:r>
    </w:p>
    <w:p w14:paraId="077FD2D7" w14:textId="77777777" w:rsidR="005563FD" w:rsidRDefault="005563FD" w:rsidP="005563FD">
      <w:pPr>
        <w:pStyle w:val="Zkladntext"/>
        <w:numPr>
          <w:ilvl w:val="0"/>
          <w:numId w:val="17"/>
        </w:numPr>
        <w:tabs>
          <w:tab w:val="left" w:pos="426"/>
          <w:tab w:val="left" w:pos="1440"/>
        </w:tabs>
        <w:ind w:left="426" w:hanging="426"/>
        <w:jc w:val="both"/>
      </w:pPr>
      <w:r>
        <w:rPr>
          <w:rFonts w:ascii="Arial" w:hAnsi="Arial" w:cs="Arial"/>
          <w:sz w:val="20"/>
        </w:rPr>
        <w:t xml:space="preserve">Smluvní strany prohlašují, že si </w:t>
      </w:r>
      <w:r>
        <w:rPr>
          <w:rFonts w:ascii="Arial" w:hAnsi="Arial" w:cs="Arial"/>
          <w:b/>
          <w:i/>
          <w:sz w:val="20"/>
        </w:rPr>
        <w:t>smlouvu</w:t>
      </w:r>
      <w:r>
        <w:rPr>
          <w:rFonts w:ascii="Arial" w:hAnsi="Arial" w:cs="Arial"/>
          <w:sz w:val="20"/>
        </w:rPr>
        <w:t xml:space="preserve"> přečetly a s jejím obsahem, který vyjadřuje jejich pravou vůli prostou omylů, souhlasí. Zároveň prohlašují, že tato </w:t>
      </w:r>
      <w:r>
        <w:rPr>
          <w:rFonts w:ascii="Arial" w:hAnsi="Arial" w:cs="Arial"/>
          <w:b/>
          <w:i/>
          <w:sz w:val="20"/>
        </w:rPr>
        <w:t>smlouva</w:t>
      </w:r>
      <w:r>
        <w:rPr>
          <w:rFonts w:ascii="Arial" w:hAnsi="Arial" w:cs="Arial"/>
          <w:sz w:val="20"/>
        </w:rPr>
        <w:t xml:space="preserve"> není uzavírána v tísni nebo za nápadně nevýhodných podmínek, na důkaz čehož připojují své podpisy.</w:t>
      </w:r>
    </w:p>
    <w:p w14:paraId="4DC83FB2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2FF887F6" w14:textId="77777777" w:rsidR="00DF4E4E" w:rsidRDefault="00DF4E4E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37A05087" w14:textId="77777777" w:rsidR="00DF4E4E" w:rsidRDefault="00DF4E4E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16407558" w14:textId="6C84A44F" w:rsidR="005563FD" w:rsidRDefault="005563FD" w:rsidP="005563FD">
      <w:pPr>
        <w:pStyle w:val="Zkladntext"/>
        <w:jc w:val="both"/>
      </w:pPr>
      <w:r>
        <w:rPr>
          <w:rFonts w:ascii="Arial" w:hAnsi="Arial" w:cs="Arial"/>
          <w:sz w:val="20"/>
        </w:rPr>
        <w:t>Příloha č. 1 – Výše dotace určená spolupříjemci</w:t>
      </w:r>
    </w:p>
    <w:p w14:paraId="41E2771A" w14:textId="77777777" w:rsidR="005563FD" w:rsidRDefault="005563FD" w:rsidP="005563FD">
      <w:pPr>
        <w:pStyle w:val="Zkladntext"/>
        <w:jc w:val="both"/>
      </w:pPr>
      <w:r>
        <w:rPr>
          <w:rFonts w:ascii="Arial" w:hAnsi="Arial" w:cs="Arial"/>
          <w:sz w:val="20"/>
        </w:rPr>
        <w:t>Příloha č. 2 – Smlouva o poskytnutí účelové podpory mezi poskytovatelem a příjemcem</w:t>
      </w:r>
    </w:p>
    <w:p w14:paraId="27FFFAE3" w14:textId="77777777" w:rsidR="005563FD" w:rsidRDefault="005563FD" w:rsidP="005563FD">
      <w:pPr>
        <w:pStyle w:val="Zkladntext"/>
        <w:ind w:left="1260" w:hanging="1260"/>
        <w:jc w:val="both"/>
        <w:rPr>
          <w:rFonts w:ascii="Arial" w:hAnsi="Arial" w:cs="Arial"/>
          <w:sz w:val="20"/>
        </w:rPr>
      </w:pPr>
    </w:p>
    <w:p w14:paraId="160A4548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518C7CDD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0EECE2A1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29EF550E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30D3412B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6F8FEFDB" w14:textId="7EC8BB75" w:rsidR="00DF4E4E" w:rsidRDefault="00DF4E4E" w:rsidP="00DF4E4E">
      <w:pPr>
        <w:pStyle w:val="Zkladntext"/>
        <w:jc w:val="both"/>
      </w:pPr>
      <w:r>
        <w:rPr>
          <w:rFonts w:ascii="Arial" w:hAnsi="Arial" w:cs="Arial"/>
          <w:sz w:val="20"/>
        </w:rPr>
        <w:t>V Praze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 Praze</w:t>
      </w:r>
    </w:p>
    <w:p w14:paraId="7FF1A1FC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73E04372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7D8852D6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71DEE7A1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0F69107D" w14:textId="77777777" w:rsidR="00DF4E4E" w:rsidRDefault="00DF4E4E" w:rsidP="00DF4E4E">
      <w:pPr>
        <w:pStyle w:val="Zkladntext"/>
        <w:jc w:val="both"/>
        <w:rPr>
          <w:rFonts w:ascii="Arial" w:hAnsi="Arial" w:cs="Arial"/>
          <w:sz w:val="20"/>
        </w:rPr>
      </w:pPr>
    </w:p>
    <w:p w14:paraId="4CAA4EC5" w14:textId="77777777" w:rsidR="00DF4E4E" w:rsidRDefault="00DF4E4E" w:rsidP="00DF4E4E">
      <w:pPr>
        <w:pStyle w:val="Zkladntext"/>
        <w:jc w:val="both"/>
      </w:pPr>
      <w:r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</w:t>
      </w:r>
    </w:p>
    <w:p w14:paraId="3C9CC0B8" w14:textId="13B329C6" w:rsidR="00DF4E4E" w:rsidRDefault="00DF4E4E" w:rsidP="00DF4E4E">
      <w:pPr>
        <w:rPr>
          <w:rFonts w:ascii="Arial" w:hAnsi="Arial" w:cs="Arial"/>
          <w:sz w:val="20"/>
          <w:szCs w:val="20"/>
        </w:rPr>
      </w:pPr>
      <w:r w:rsidRPr="005F2C75">
        <w:rPr>
          <w:rFonts w:ascii="Arial" w:hAnsi="Arial" w:cs="Arial"/>
          <w:sz w:val="20"/>
          <w:szCs w:val="20"/>
        </w:rPr>
        <w:t>doc. RNDr. Mirko Rokyta, CSc</w:t>
      </w:r>
      <w:r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</w:p>
    <w:p w14:paraId="19F23291" w14:textId="56D1C91C" w:rsidR="00DF4E4E" w:rsidRDefault="00DF4E4E" w:rsidP="00DF4E4E">
      <w:pPr>
        <w:jc w:val="both"/>
        <w:rPr>
          <w:rFonts w:ascii="Arial" w:hAnsi="Arial" w:cs="Arial"/>
          <w:sz w:val="20"/>
          <w:szCs w:val="20"/>
        </w:rPr>
      </w:pPr>
      <w:r w:rsidRPr="00155A54">
        <w:rPr>
          <w:rFonts w:ascii="Arial" w:hAnsi="Arial" w:cs="Arial"/>
          <w:sz w:val="20"/>
          <w:szCs w:val="20"/>
        </w:rPr>
        <w:t>děkan Matematicko-fyzikální faku</w:t>
      </w:r>
      <w:r w:rsidR="00F7499E">
        <w:rPr>
          <w:rFonts w:ascii="Arial" w:hAnsi="Arial" w:cs="Arial"/>
          <w:sz w:val="20"/>
          <w:szCs w:val="20"/>
        </w:rPr>
        <w:t xml:space="preserve">lty                            </w:t>
      </w:r>
      <w:r w:rsidR="005569A3">
        <w:rPr>
          <w:rFonts w:ascii="Arial" w:hAnsi="Arial" w:cs="Arial"/>
          <w:sz w:val="20"/>
          <w:szCs w:val="20"/>
        </w:rPr>
        <w:tab/>
        <w:t>Prof. PhDr. Martin Holý, Ph.D.,</w:t>
      </w:r>
    </w:p>
    <w:p w14:paraId="0AED3906" w14:textId="0842BF60" w:rsidR="00DF4E4E" w:rsidRPr="00155A54" w:rsidRDefault="00DF4E4E" w:rsidP="00DF4E4E">
      <w:pPr>
        <w:rPr>
          <w:rFonts w:ascii="Arial" w:hAnsi="Arial" w:cs="Arial"/>
          <w:sz w:val="20"/>
          <w:szCs w:val="20"/>
        </w:rPr>
      </w:pPr>
      <w:r w:rsidRPr="00155A54">
        <w:rPr>
          <w:rFonts w:ascii="Arial" w:hAnsi="Arial" w:cs="Arial"/>
          <w:sz w:val="20"/>
          <w:szCs w:val="20"/>
        </w:rPr>
        <w:t>Univerzity Karlovy</w:t>
      </w:r>
      <w:r w:rsidR="005569A3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ab/>
      </w:r>
      <w:r w:rsidR="005569A3">
        <w:rPr>
          <w:rFonts w:ascii="Arial" w:hAnsi="Arial" w:cs="Arial"/>
          <w:sz w:val="20"/>
          <w:szCs w:val="20"/>
        </w:rPr>
        <w:tab/>
        <w:t>ředitel Historického ústavu AV ČR, v.v.i.</w:t>
      </w:r>
    </w:p>
    <w:p w14:paraId="22489329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55424451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p w14:paraId="6A43A8A5" w14:textId="77777777" w:rsidR="005563FD" w:rsidRDefault="005563FD" w:rsidP="005563FD">
      <w:pPr>
        <w:pStyle w:val="Zkladntext"/>
        <w:jc w:val="both"/>
        <w:rPr>
          <w:rFonts w:ascii="Arial" w:hAnsi="Arial" w:cs="Arial"/>
          <w:sz w:val="20"/>
        </w:rPr>
      </w:pPr>
    </w:p>
    <w:sectPr w:rsidR="005563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E81A" w14:textId="77777777" w:rsidR="00B476CB" w:rsidRDefault="00B476CB">
      <w:r>
        <w:separator/>
      </w:r>
    </w:p>
  </w:endnote>
  <w:endnote w:type="continuationSeparator" w:id="0">
    <w:p w14:paraId="62A376C2" w14:textId="77777777" w:rsidR="00B476CB" w:rsidRDefault="00B4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62"/>
      <w:gridCol w:w="8323"/>
    </w:tblGrid>
    <w:tr w:rsidR="00E13A23" w14:paraId="62865671" w14:textId="77777777">
      <w:tc>
        <w:tcPr>
          <w:tcW w:w="962" w:type="dxa"/>
          <w:tcBorders>
            <w:top w:val="single" w:sz="18" w:space="0" w:color="808080"/>
          </w:tcBorders>
          <w:shd w:val="clear" w:color="auto" w:fill="auto"/>
        </w:tcPr>
        <w:p w14:paraId="3D3D73A9" w14:textId="77777777" w:rsidR="00E13A23" w:rsidRDefault="005563FD">
          <w:pPr>
            <w:pStyle w:val="Zpat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PAGE </w:instrText>
          </w:r>
          <w:r>
            <w:rPr>
              <w:rFonts w:cs="Arial"/>
              <w:sz w:val="20"/>
              <w:szCs w:val="20"/>
            </w:rPr>
            <w:fldChar w:fldCharType="separate"/>
          </w:r>
          <w:r w:rsidR="00827E44">
            <w:rPr>
              <w:rFonts w:cs="Arial"/>
              <w:noProof/>
              <w:sz w:val="20"/>
              <w:szCs w:val="20"/>
            </w:rPr>
            <w:t>7</w:t>
          </w:r>
          <w:r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8323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798AF282" w14:textId="77777777" w:rsidR="00E13A23" w:rsidRDefault="00B476CB">
          <w:pPr>
            <w:pStyle w:val="Zpat"/>
            <w:snapToGrid w:val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56AF1892" w14:textId="77777777" w:rsidR="00E13A23" w:rsidRDefault="00B476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2E8C" w14:textId="77777777" w:rsidR="00B476CB" w:rsidRDefault="00B476CB">
      <w:r>
        <w:separator/>
      </w:r>
    </w:p>
  </w:footnote>
  <w:footnote w:type="continuationSeparator" w:id="0">
    <w:p w14:paraId="16C43ED4" w14:textId="77777777" w:rsidR="00B476CB" w:rsidRDefault="00B4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551F8" w14:textId="77777777" w:rsidR="00E13A23" w:rsidRDefault="005563FD">
    <w:pPr>
      <w:pStyle w:val="Zhlav"/>
      <w:jc w:val="center"/>
    </w:pPr>
    <w:r>
      <w:rPr>
        <w:rFonts w:ascii="Arial" w:hAnsi="Arial" w:cs="Arial"/>
        <w:sz w:val="18"/>
        <w:szCs w:val="18"/>
      </w:rPr>
      <w:t xml:space="preserve">Smlouva upravující vztahy mezi příjemcem a spolupříjemcem, projekt velké infrastruktury pro výzkum, experimentální vývoj a inovace </w:t>
    </w:r>
    <w:r w:rsidR="00164624">
      <w:rPr>
        <w:rFonts w:ascii="Calibri" w:hAnsi="Calibri" w:cs="Calibri"/>
        <w:sz w:val="22"/>
        <w:szCs w:val="22"/>
      </w:rPr>
      <w:t>LM2023062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C4036"/>
    <w:multiLevelType w:val="multilevel"/>
    <w:tmpl w:val="22F0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DA2A19"/>
    <w:multiLevelType w:val="multilevel"/>
    <w:tmpl w:val="9CB6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D"/>
    <w:rsid w:val="000527A7"/>
    <w:rsid w:val="001552D2"/>
    <w:rsid w:val="00164624"/>
    <w:rsid w:val="001F5181"/>
    <w:rsid w:val="0038776C"/>
    <w:rsid w:val="0047327A"/>
    <w:rsid w:val="004E4D07"/>
    <w:rsid w:val="00525CD4"/>
    <w:rsid w:val="005563FD"/>
    <w:rsid w:val="005569A3"/>
    <w:rsid w:val="005D2116"/>
    <w:rsid w:val="005E47F9"/>
    <w:rsid w:val="00607C0B"/>
    <w:rsid w:val="006A0EFB"/>
    <w:rsid w:val="006C1E9E"/>
    <w:rsid w:val="007313EB"/>
    <w:rsid w:val="00737E8B"/>
    <w:rsid w:val="00741079"/>
    <w:rsid w:val="00781FA6"/>
    <w:rsid w:val="007F0A14"/>
    <w:rsid w:val="0082428E"/>
    <w:rsid w:val="00827E44"/>
    <w:rsid w:val="009B0AF3"/>
    <w:rsid w:val="009C5026"/>
    <w:rsid w:val="00B476CB"/>
    <w:rsid w:val="00C46C46"/>
    <w:rsid w:val="00CB3286"/>
    <w:rsid w:val="00D14D94"/>
    <w:rsid w:val="00DA56BC"/>
    <w:rsid w:val="00DF4E4E"/>
    <w:rsid w:val="00F7499E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35ED"/>
  <w15:chartTrackingRefBased/>
  <w15:docId w15:val="{A49F00E6-7969-4E64-9AC0-DE2CC89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Nadpis1">
    <w:name w:val="heading 1"/>
    <w:basedOn w:val="Normln"/>
    <w:next w:val="Normln"/>
    <w:link w:val="Nadpis1Char"/>
    <w:qFormat/>
    <w:rsid w:val="005563FD"/>
    <w:pPr>
      <w:keepNext/>
      <w:numPr>
        <w:numId w:val="1"/>
      </w:numPr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63FD"/>
    <w:rPr>
      <w:rFonts w:ascii="Arial" w:eastAsia="Times New Roman" w:hAnsi="Arial" w:cs="Arial"/>
      <w:b/>
      <w:sz w:val="24"/>
      <w:szCs w:val="24"/>
      <w:lang w:val="cs-CZ" w:eastAsia="zh-CN"/>
    </w:rPr>
  </w:style>
  <w:style w:type="paragraph" w:styleId="Zkladntext">
    <w:name w:val="Body Text"/>
    <w:basedOn w:val="Normln"/>
    <w:link w:val="ZkladntextChar"/>
    <w:rsid w:val="005563FD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563FD"/>
    <w:rPr>
      <w:rFonts w:ascii="Times New Roman" w:eastAsia="Times New Roman" w:hAnsi="Times New Roman" w:cs="Times New Roman"/>
      <w:sz w:val="24"/>
      <w:szCs w:val="20"/>
      <w:lang w:val="cs-CZ" w:eastAsia="zh-CN"/>
    </w:rPr>
  </w:style>
  <w:style w:type="paragraph" w:styleId="Zpat">
    <w:name w:val="footer"/>
    <w:basedOn w:val="Normln"/>
    <w:link w:val="ZpatChar"/>
    <w:rsid w:val="005563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63FD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Zhlav">
    <w:name w:val="header"/>
    <w:basedOn w:val="Normln"/>
    <w:link w:val="ZhlavChar"/>
    <w:rsid w:val="00556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63FD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F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FA6"/>
    <w:rPr>
      <w:rFonts w:ascii="Segoe UI" w:eastAsia="Times New Roman" w:hAnsi="Segoe UI" w:cs="Segoe UI"/>
      <w:sz w:val="18"/>
      <w:szCs w:val="18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4D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D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D94"/>
    <w:rPr>
      <w:rFonts w:ascii="Times New Roman" w:eastAsia="Times New Roman" w:hAnsi="Times New Roman" w:cs="Times New Roman"/>
      <w:sz w:val="20"/>
      <w:szCs w:val="20"/>
      <w:lang w:val="cs-CZ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D94"/>
    <w:rPr>
      <w:rFonts w:ascii="Times New Roman" w:eastAsia="Times New Roman" w:hAnsi="Times New Roman" w:cs="Times New Roman"/>
      <w:b/>
      <w:bCs/>
      <w:sz w:val="20"/>
      <w:szCs w:val="20"/>
      <w:lang w:val="cs-CZ" w:eastAsia="zh-CN"/>
    </w:rPr>
  </w:style>
  <w:style w:type="paragraph" w:styleId="Revize">
    <w:name w:val="Revision"/>
    <w:hidden/>
    <w:uiPriority w:val="99"/>
    <w:semiHidden/>
    <w:rsid w:val="00DA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2897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fiserova</dc:creator>
  <cp:keywords/>
  <dc:description/>
  <cp:lastModifiedBy>Taborska</cp:lastModifiedBy>
  <cp:revision>2</cp:revision>
  <cp:lastPrinted>2023-04-05T12:02:00Z</cp:lastPrinted>
  <dcterms:created xsi:type="dcterms:W3CDTF">2023-06-14T08:09:00Z</dcterms:created>
  <dcterms:modified xsi:type="dcterms:W3CDTF">2023-06-14T08:09:00Z</dcterms:modified>
</cp:coreProperties>
</file>