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9D99" w14:textId="77777777" w:rsidR="00180ECB" w:rsidRDefault="00180ECB">
      <w:pPr>
        <w:pStyle w:val="Zkladntext"/>
        <w:rPr>
          <w:sz w:val="20"/>
        </w:rPr>
      </w:pPr>
    </w:p>
    <w:p w14:paraId="7B13FC67" w14:textId="77777777" w:rsidR="00180ECB" w:rsidRDefault="00000000">
      <w:pPr>
        <w:spacing w:before="233"/>
        <w:ind w:left="3904"/>
        <w:rPr>
          <w:b/>
          <w:sz w:val="24"/>
        </w:rPr>
      </w:pPr>
      <w:r>
        <w:rPr>
          <w:b/>
          <w:sz w:val="24"/>
        </w:rPr>
        <w:t>Cenová nabídka</w:t>
      </w:r>
    </w:p>
    <w:p w14:paraId="48C6E524" w14:textId="77777777" w:rsidR="00180ECB" w:rsidRDefault="00000000">
      <w:pPr>
        <w:spacing w:before="1"/>
        <w:ind w:left="2760" w:right="2601" w:firstLine="168"/>
        <w:rPr>
          <w:i/>
          <w:sz w:val="20"/>
        </w:rPr>
      </w:pPr>
      <w:r>
        <w:rPr>
          <w:i/>
          <w:sz w:val="20"/>
        </w:rPr>
        <w:t>pro restaurování mumifikovaného naturfaktu ze sbírek Muzea normální a srovnávací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anatomie</w:t>
      </w:r>
    </w:p>
    <w:p w14:paraId="11517B4F" w14:textId="77777777" w:rsidR="00180ECB" w:rsidRDefault="00000000">
      <w:pPr>
        <w:spacing w:before="2"/>
        <w:ind w:left="3442"/>
        <w:rPr>
          <w:i/>
          <w:sz w:val="20"/>
        </w:rPr>
      </w:pPr>
      <w:r>
        <w:rPr>
          <w:i/>
          <w:sz w:val="20"/>
        </w:rPr>
        <w:t>v Anatomickém ústavu I. LF UK</w:t>
      </w:r>
    </w:p>
    <w:p w14:paraId="7DF44862" w14:textId="77777777" w:rsidR="00180ECB" w:rsidRDefault="00180ECB">
      <w:pPr>
        <w:pStyle w:val="Zkladntext"/>
        <w:spacing w:before="1"/>
        <w:rPr>
          <w:i/>
        </w:rPr>
      </w:pPr>
    </w:p>
    <w:p w14:paraId="1F89CAC5" w14:textId="77777777" w:rsidR="00180ECB" w:rsidRDefault="00000000">
      <w:pPr>
        <w:ind w:left="290"/>
        <w:rPr>
          <w:i/>
          <w:sz w:val="24"/>
        </w:rPr>
      </w:pPr>
      <w:r>
        <w:rPr>
          <w:sz w:val="24"/>
        </w:rPr>
        <w:t xml:space="preserve">název: mumifikované ostatky Homo sapiens </w:t>
      </w:r>
      <w:r>
        <w:rPr>
          <w:i/>
          <w:sz w:val="24"/>
        </w:rPr>
        <w:t>(inventární číslo B/9/15)</w:t>
      </w:r>
    </w:p>
    <w:p w14:paraId="0434A217" w14:textId="77777777" w:rsidR="00180ECB" w:rsidRDefault="00000000">
      <w:pPr>
        <w:pStyle w:val="Zkladntext"/>
        <w:ind w:left="290"/>
      </w:pPr>
      <w:r>
        <w:t>založení: naturfakt</w:t>
      </w:r>
    </w:p>
    <w:p w14:paraId="723AFA82" w14:textId="77777777" w:rsidR="00180ECB" w:rsidRDefault="00000000">
      <w:pPr>
        <w:pStyle w:val="Zkladntext"/>
        <w:ind w:left="290" w:right="5394"/>
      </w:pPr>
      <w:r>
        <w:t>datování: konec devatenáctého století rozměry x z: 78 x 50 cm</w:t>
      </w:r>
    </w:p>
    <w:p w14:paraId="5BA9493B" w14:textId="77777777" w:rsidR="00180ECB" w:rsidRDefault="00000000">
      <w:pPr>
        <w:pStyle w:val="Zkladntext"/>
        <w:ind w:left="290"/>
      </w:pPr>
      <w:r>
        <w:t>investor: Univerzita Karlova, 1. lékařská fakulta</w:t>
      </w:r>
    </w:p>
    <w:p w14:paraId="086B4DF4" w14:textId="77777777" w:rsidR="00180ECB" w:rsidRDefault="00180ECB">
      <w:pPr>
        <w:pStyle w:val="Zkladntext"/>
        <w:rPr>
          <w:sz w:val="26"/>
        </w:rPr>
      </w:pPr>
    </w:p>
    <w:p w14:paraId="179A443D" w14:textId="77777777" w:rsidR="00180ECB" w:rsidRDefault="00000000">
      <w:pPr>
        <w:spacing w:before="217"/>
        <w:ind w:left="120"/>
        <w:rPr>
          <w:rFonts w:ascii="Arial" w:hAnsi="Arial"/>
          <w:b/>
          <w:sz w:val="20"/>
        </w:rPr>
      </w:pPr>
      <w:bookmarkStart w:id="0" w:name="Návrh_na_restaurování"/>
      <w:bookmarkEnd w:id="0"/>
      <w:r>
        <w:rPr>
          <w:rFonts w:ascii="Arial" w:hAnsi="Arial"/>
          <w:b/>
          <w:sz w:val="20"/>
        </w:rPr>
        <w:t>N á v r h n a r e s t a u r o v á n í</w:t>
      </w:r>
    </w:p>
    <w:p w14:paraId="14388D4A" w14:textId="77777777" w:rsidR="00180ECB" w:rsidRDefault="00180ECB">
      <w:pPr>
        <w:pStyle w:val="Zkladntext"/>
        <w:spacing w:before="2"/>
        <w:rPr>
          <w:rFonts w:ascii="Arial"/>
          <w:b/>
          <w:sz w:val="29"/>
        </w:rPr>
      </w:pPr>
    </w:p>
    <w:p w14:paraId="5890FB0A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before="0" w:line="360" w:lineRule="auto"/>
        <w:ind w:right="670"/>
        <w:rPr>
          <w:sz w:val="24"/>
        </w:rPr>
      </w:pPr>
      <w:r>
        <w:rPr>
          <w:sz w:val="24"/>
        </w:rPr>
        <w:t>Zhotovení vstupní fotodokumentace před restaurátorským zásahem a zajišťování písemné i fotografické dokumentace v průběhu</w:t>
      </w:r>
      <w:r>
        <w:rPr>
          <w:spacing w:val="4"/>
          <w:sz w:val="24"/>
        </w:rPr>
        <w:t xml:space="preserve"> </w:t>
      </w:r>
      <w:r>
        <w:rPr>
          <w:sz w:val="24"/>
        </w:rPr>
        <w:t>prací.</w:t>
      </w:r>
    </w:p>
    <w:p w14:paraId="4CFBA073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before="1" w:line="360" w:lineRule="auto"/>
        <w:ind w:right="373"/>
        <w:rPr>
          <w:sz w:val="20"/>
        </w:rPr>
      </w:pPr>
      <w:r>
        <w:rPr>
          <w:sz w:val="24"/>
        </w:rPr>
        <w:t>Provedení restaurátorského průzkumu. Rozšíření průzkumu v průběhu restaurování. Laboratorní průzkum v</w:t>
      </w:r>
      <w:r>
        <w:rPr>
          <w:spacing w:val="1"/>
          <w:sz w:val="24"/>
        </w:rPr>
        <w:t xml:space="preserve"> </w:t>
      </w:r>
      <w:r>
        <w:rPr>
          <w:sz w:val="24"/>
        </w:rPr>
        <w:t>rozsahu:</w:t>
      </w:r>
    </w:p>
    <w:p w14:paraId="6C47323E" w14:textId="77777777" w:rsidR="00180ECB" w:rsidRDefault="00000000">
      <w:pPr>
        <w:pStyle w:val="Zkladntext"/>
        <w:ind w:left="1270"/>
      </w:pPr>
      <w:r>
        <w:t>určení stratigrafie barevných vrstev a identifikace použitých pigmentů</w:t>
      </w:r>
    </w:p>
    <w:p w14:paraId="025F65E5" w14:textId="77777777" w:rsidR="00180ECB" w:rsidRDefault="00000000">
      <w:pPr>
        <w:spacing w:before="138"/>
        <w:ind w:left="1668"/>
        <w:rPr>
          <w:i/>
          <w:sz w:val="24"/>
        </w:rPr>
      </w:pPr>
      <w:r>
        <w:rPr>
          <w:i/>
          <w:sz w:val="24"/>
        </w:rPr>
        <w:t>metoda stratigrafie, SEM/EDS, Ramanova spektroskopie</w:t>
      </w:r>
    </w:p>
    <w:p w14:paraId="20D4AEED" w14:textId="77777777" w:rsidR="00180ECB" w:rsidRDefault="00000000">
      <w:pPr>
        <w:pStyle w:val="Zkladntext"/>
        <w:spacing w:before="138"/>
        <w:ind w:left="1270"/>
      </w:pPr>
      <w:r>
        <w:t>určení pojiv a laků</w:t>
      </w:r>
    </w:p>
    <w:p w14:paraId="1A477E70" w14:textId="77777777" w:rsidR="00180ECB" w:rsidRDefault="00000000">
      <w:pPr>
        <w:spacing w:before="138"/>
        <w:ind w:left="1668"/>
        <w:rPr>
          <w:i/>
          <w:sz w:val="24"/>
        </w:rPr>
      </w:pPr>
      <w:r>
        <w:rPr>
          <w:i/>
          <w:sz w:val="24"/>
        </w:rPr>
        <w:t>metoda IČ</w:t>
      </w:r>
    </w:p>
    <w:p w14:paraId="43CA4BFB" w14:textId="77777777" w:rsidR="00180ECB" w:rsidRDefault="00000000">
      <w:pPr>
        <w:pStyle w:val="Zkladntext"/>
        <w:spacing w:before="138"/>
        <w:ind w:left="1270"/>
      </w:pPr>
      <w:r>
        <w:t>přítomnost As</w:t>
      </w:r>
    </w:p>
    <w:p w14:paraId="42D1A5FD" w14:textId="77777777" w:rsidR="00180ECB" w:rsidRDefault="00000000">
      <w:pPr>
        <w:spacing w:before="138"/>
        <w:ind w:left="1668"/>
        <w:rPr>
          <w:i/>
          <w:sz w:val="24"/>
        </w:rPr>
      </w:pPr>
      <w:r>
        <w:rPr>
          <w:i/>
          <w:sz w:val="24"/>
        </w:rPr>
        <w:t>metoda Atomová absorpční spektroskopie</w:t>
      </w:r>
    </w:p>
    <w:p w14:paraId="7FD9B186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line="360" w:lineRule="auto"/>
        <w:ind w:right="197"/>
        <w:rPr>
          <w:sz w:val="24"/>
        </w:rPr>
      </w:pPr>
      <w:r>
        <w:rPr>
          <w:sz w:val="24"/>
        </w:rPr>
        <w:t>Sondy a testy povrchového čištění depozitů z povrchu tkání a kostí, stanovení vhodné metody.</w:t>
      </w:r>
    </w:p>
    <w:p w14:paraId="5D7C60FB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before="0" w:line="360" w:lineRule="auto"/>
        <w:ind w:right="1051"/>
        <w:rPr>
          <w:sz w:val="24"/>
        </w:rPr>
      </w:pPr>
      <w:r>
        <w:rPr>
          <w:sz w:val="24"/>
        </w:rPr>
        <w:t>Postupné odstranění všech povrchových deposit za pomoci binokulární lupy. Odmaštění zvolenou</w:t>
      </w:r>
      <w:r>
        <w:rPr>
          <w:spacing w:val="1"/>
          <w:sz w:val="24"/>
        </w:rPr>
        <w:t xml:space="preserve"> </w:t>
      </w:r>
      <w:r>
        <w:rPr>
          <w:sz w:val="24"/>
        </w:rPr>
        <w:t>metodou.</w:t>
      </w:r>
    </w:p>
    <w:p w14:paraId="07A16E67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before="0"/>
        <w:rPr>
          <w:sz w:val="24"/>
        </w:rPr>
      </w:pPr>
      <w:r>
        <w:rPr>
          <w:sz w:val="24"/>
        </w:rPr>
        <w:t>Odstranění všech nevyhovujících druhotných zásahů, tmelů a vysprávek.</w:t>
      </w:r>
    </w:p>
    <w:p w14:paraId="57152A80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rPr>
          <w:sz w:val="24"/>
        </w:rPr>
      </w:pPr>
      <w:r>
        <w:rPr>
          <w:sz w:val="24"/>
        </w:rPr>
        <w:t>Ošetření tkání a kosti proti plísni fungicidem.</w:t>
      </w:r>
    </w:p>
    <w:p w14:paraId="620C5C78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rPr>
          <w:sz w:val="24"/>
        </w:rPr>
      </w:pPr>
      <w:r>
        <w:rPr>
          <w:sz w:val="24"/>
        </w:rPr>
        <w:t>Provedení konsolidace jednotlivých tkání a</w:t>
      </w:r>
      <w:r>
        <w:rPr>
          <w:spacing w:val="3"/>
          <w:sz w:val="24"/>
        </w:rPr>
        <w:t xml:space="preserve"> </w:t>
      </w:r>
      <w:r>
        <w:rPr>
          <w:sz w:val="24"/>
        </w:rPr>
        <w:t>kostí.</w:t>
      </w:r>
    </w:p>
    <w:p w14:paraId="0F445DFC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rPr>
          <w:sz w:val="24"/>
        </w:rPr>
      </w:pPr>
      <w:r>
        <w:rPr>
          <w:sz w:val="24"/>
        </w:rPr>
        <w:t>Doplnění fragmentů a tmelení v rušivých partiích a scelení</w:t>
      </w:r>
      <w:r>
        <w:rPr>
          <w:spacing w:val="-1"/>
          <w:sz w:val="24"/>
        </w:rPr>
        <w:t xml:space="preserve"> </w:t>
      </w:r>
      <w:r>
        <w:rPr>
          <w:sz w:val="24"/>
        </w:rPr>
        <w:t>prasklin.</w:t>
      </w:r>
    </w:p>
    <w:p w14:paraId="4CD63FB9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rPr>
          <w:sz w:val="24"/>
        </w:rPr>
      </w:pPr>
      <w:r>
        <w:rPr>
          <w:sz w:val="24"/>
        </w:rPr>
        <w:t>Provedení retuší tmelených defektů a</w:t>
      </w:r>
      <w:r>
        <w:rPr>
          <w:spacing w:val="-1"/>
          <w:sz w:val="24"/>
        </w:rPr>
        <w:t xml:space="preserve"> </w:t>
      </w:r>
      <w:r>
        <w:rPr>
          <w:sz w:val="24"/>
        </w:rPr>
        <w:t>vysprávek.</w:t>
      </w:r>
    </w:p>
    <w:p w14:paraId="5257785E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Závěrečné zpevnění tkání a</w:t>
      </w:r>
      <w:r>
        <w:rPr>
          <w:spacing w:val="3"/>
          <w:sz w:val="24"/>
        </w:rPr>
        <w:t xml:space="preserve"> </w:t>
      </w:r>
      <w:r>
        <w:rPr>
          <w:sz w:val="24"/>
        </w:rPr>
        <w:t>kostí.</w:t>
      </w:r>
    </w:p>
    <w:p w14:paraId="00B19807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Zhotovení závěrečné</w:t>
      </w:r>
      <w:r>
        <w:rPr>
          <w:spacing w:val="3"/>
          <w:sz w:val="24"/>
        </w:rPr>
        <w:t xml:space="preserve"> </w:t>
      </w:r>
      <w:r>
        <w:rPr>
          <w:sz w:val="24"/>
        </w:rPr>
        <w:t>zprávy.</w:t>
      </w:r>
    </w:p>
    <w:p w14:paraId="3821EAE8" w14:textId="77777777" w:rsidR="00180ECB" w:rsidRDefault="00000000">
      <w:pPr>
        <w:pStyle w:val="Odstavecseseznamem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Veškeré kroky budou konzultovány se zástupci</w:t>
      </w:r>
      <w:r>
        <w:rPr>
          <w:spacing w:val="2"/>
          <w:sz w:val="24"/>
        </w:rPr>
        <w:t xml:space="preserve"> </w:t>
      </w:r>
      <w:r>
        <w:rPr>
          <w:sz w:val="24"/>
        </w:rPr>
        <w:t>investora.</w:t>
      </w:r>
    </w:p>
    <w:p w14:paraId="083DA020" w14:textId="77777777" w:rsidR="00180ECB" w:rsidRDefault="00180ECB">
      <w:pPr>
        <w:rPr>
          <w:sz w:val="24"/>
        </w:rPr>
        <w:sectPr w:rsidR="00180ECB">
          <w:headerReference w:type="default" r:id="rId7"/>
          <w:type w:val="continuous"/>
          <w:pgSz w:w="11910" w:h="16840"/>
          <w:pgMar w:top="2080" w:right="1300" w:bottom="280" w:left="1300" w:header="1187" w:footer="708" w:gutter="0"/>
          <w:cols w:space="708"/>
        </w:sectPr>
      </w:pPr>
    </w:p>
    <w:p w14:paraId="3F34A266" w14:textId="3F08A15F" w:rsidR="00180ECB" w:rsidRDefault="00180ECB">
      <w:pPr>
        <w:pStyle w:val="Zkladntext"/>
        <w:rPr>
          <w:sz w:val="20"/>
        </w:rPr>
      </w:pPr>
    </w:p>
    <w:p w14:paraId="6146F46D" w14:textId="77777777" w:rsidR="00180ECB" w:rsidRDefault="00180ECB">
      <w:pPr>
        <w:pStyle w:val="Zkladntext"/>
        <w:rPr>
          <w:sz w:val="20"/>
        </w:rPr>
      </w:pPr>
    </w:p>
    <w:p w14:paraId="7A1BDD79" w14:textId="77777777" w:rsidR="00180ECB" w:rsidRDefault="00180ECB">
      <w:pPr>
        <w:pStyle w:val="Zkladntext"/>
        <w:rPr>
          <w:sz w:val="20"/>
        </w:rPr>
      </w:pPr>
    </w:p>
    <w:p w14:paraId="1A0C7008" w14:textId="77777777" w:rsidR="00180ECB" w:rsidRDefault="00180ECB">
      <w:pPr>
        <w:pStyle w:val="Zkladntext"/>
        <w:spacing w:before="2"/>
        <w:rPr>
          <w:sz w:val="20"/>
        </w:rPr>
      </w:pPr>
    </w:p>
    <w:p w14:paraId="6A32AD28" w14:textId="77777777" w:rsidR="00180ECB" w:rsidRDefault="00000000">
      <w:pPr>
        <w:spacing w:before="93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e n o v á n a b í d k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</w:p>
    <w:p w14:paraId="3529D7F6" w14:textId="77777777" w:rsidR="00180ECB" w:rsidRDefault="00180ECB">
      <w:pPr>
        <w:pStyle w:val="Zkladntext"/>
        <w:rPr>
          <w:rFonts w:ascii="Arial"/>
          <w:b/>
        </w:rPr>
      </w:pPr>
    </w:p>
    <w:p w14:paraId="214EB895" w14:textId="77777777" w:rsidR="00180ECB" w:rsidRDefault="00000000">
      <w:pPr>
        <w:pStyle w:val="Zkladntext"/>
        <w:spacing w:line="360" w:lineRule="auto"/>
        <w:ind w:left="120" w:right="126"/>
      </w:pPr>
      <w:r>
        <w:t>Vzhledem k charakteru poškození, velikosti a míře nezbytných zásahů činí nabídková cena pro</w:t>
      </w:r>
      <w:r>
        <w:rPr>
          <w:spacing w:val="-1"/>
        </w:rPr>
        <w:t xml:space="preserve"> </w:t>
      </w:r>
      <w:r>
        <w:t>restaurování;</w:t>
      </w:r>
    </w:p>
    <w:p w14:paraId="640BF927" w14:textId="77777777" w:rsidR="00180ECB" w:rsidRDefault="00180ECB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2050"/>
      </w:tblGrid>
      <w:tr w:rsidR="00180ECB" w14:paraId="66AC994A" w14:textId="77777777">
        <w:trPr>
          <w:trHeight w:val="337"/>
        </w:trPr>
        <w:tc>
          <w:tcPr>
            <w:tcW w:w="9072" w:type="dxa"/>
            <w:gridSpan w:val="2"/>
          </w:tcPr>
          <w:p w14:paraId="3A6242E2" w14:textId="77777777" w:rsidR="00180ECB" w:rsidRDefault="00000000">
            <w:pPr>
              <w:pStyle w:val="TableParagraph"/>
              <w:ind w:left="54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</w:tr>
      <w:tr w:rsidR="00180ECB" w14:paraId="7B20EA98" w14:textId="77777777">
        <w:trPr>
          <w:trHeight w:val="337"/>
        </w:trPr>
        <w:tc>
          <w:tcPr>
            <w:tcW w:w="7022" w:type="dxa"/>
          </w:tcPr>
          <w:p w14:paraId="068186C6" w14:textId="77777777" w:rsidR="00180ECB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B/9/15</w:t>
            </w:r>
          </w:p>
        </w:tc>
        <w:tc>
          <w:tcPr>
            <w:tcW w:w="2050" w:type="dxa"/>
          </w:tcPr>
          <w:p w14:paraId="321C1A12" w14:textId="77777777" w:rsidR="00180ECB" w:rsidRDefault="0000000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69 000 Kč</w:t>
            </w:r>
          </w:p>
        </w:tc>
      </w:tr>
      <w:tr w:rsidR="00180ECB" w14:paraId="53D405B4" w14:textId="77777777">
        <w:trPr>
          <w:trHeight w:val="336"/>
        </w:trPr>
        <w:tc>
          <w:tcPr>
            <w:tcW w:w="7022" w:type="dxa"/>
          </w:tcPr>
          <w:p w14:paraId="38D4C30E" w14:textId="77777777" w:rsidR="00180ECB" w:rsidRDefault="00000000">
            <w:pPr>
              <w:pStyle w:val="TableParagraph"/>
              <w:ind w:left="54"/>
              <w:rPr>
                <w:i/>
                <w:sz w:val="20"/>
              </w:rPr>
            </w:pPr>
            <w:r>
              <w:rPr>
                <w:i/>
                <w:sz w:val="20"/>
              </w:rPr>
              <w:t>laboratorní průzkum</w:t>
            </w:r>
          </w:p>
        </w:tc>
        <w:tc>
          <w:tcPr>
            <w:tcW w:w="2050" w:type="dxa"/>
          </w:tcPr>
          <w:p w14:paraId="554BB10C" w14:textId="77777777" w:rsidR="00180ECB" w:rsidRDefault="00000000">
            <w:pPr>
              <w:pStyle w:val="TableParagraph"/>
              <w:ind w:right="6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25 000 Kč</w:t>
            </w:r>
          </w:p>
        </w:tc>
      </w:tr>
      <w:tr w:rsidR="00180ECB" w14:paraId="79C851E8" w14:textId="77777777">
        <w:trPr>
          <w:trHeight w:val="337"/>
        </w:trPr>
        <w:tc>
          <w:tcPr>
            <w:tcW w:w="9072" w:type="dxa"/>
            <w:gridSpan w:val="2"/>
          </w:tcPr>
          <w:p w14:paraId="07EBBD42" w14:textId="77777777" w:rsidR="00180ECB" w:rsidRDefault="00180EC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80ECB" w14:paraId="3984FCFB" w14:textId="77777777">
        <w:trPr>
          <w:trHeight w:val="337"/>
        </w:trPr>
        <w:tc>
          <w:tcPr>
            <w:tcW w:w="7022" w:type="dxa"/>
          </w:tcPr>
          <w:p w14:paraId="14FB35AF" w14:textId="77777777" w:rsidR="00180ECB" w:rsidRDefault="0000000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souhrn</w:t>
            </w:r>
          </w:p>
        </w:tc>
        <w:tc>
          <w:tcPr>
            <w:tcW w:w="2050" w:type="dxa"/>
          </w:tcPr>
          <w:p w14:paraId="04472C8E" w14:textId="77777777" w:rsidR="00180ECB" w:rsidRDefault="00000000"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94 000 Kč</w:t>
            </w:r>
          </w:p>
        </w:tc>
      </w:tr>
      <w:tr w:rsidR="00180ECB" w14:paraId="3D874EEF" w14:textId="77777777">
        <w:trPr>
          <w:trHeight w:val="337"/>
        </w:trPr>
        <w:tc>
          <w:tcPr>
            <w:tcW w:w="7022" w:type="dxa"/>
          </w:tcPr>
          <w:p w14:paraId="3DEA0845" w14:textId="77777777" w:rsidR="00180ECB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DPH 15 %</w:t>
            </w:r>
          </w:p>
        </w:tc>
        <w:tc>
          <w:tcPr>
            <w:tcW w:w="2050" w:type="dxa"/>
          </w:tcPr>
          <w:p w14:paraId="564C05CC" w14:textId="77777777" w:rsidR="00180ECB" w:rsidRDefault="0000000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14 100 Kč</w:t>
            </w:r>
          </w:p>
        </w:tc>
      </w:tr>
      <w:tr w:rsidR="00180ECB" w14:paraId="69437502" w14:textId="77777777">
        <w:trPr>
          <w:trHeight w:val="381"/>
        </w:trPr>
        <w:tc>
          <w:tcPr>
            <w:tcW w:w="7022" w:type="dxa"/>
          </w:tcPr>
          <w:p w14:paraId="0AEBE8EA" w14:textId="77777777" w:rsidR="00180ECB" w:rsidRDefault="0000000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celkem včetně DPH</w:t>
            </w:r>
          </w:p>
        </w:tc>
        <w:tc>
          <w:tcPr>
            <w:tcW w:w="2050" w:type="dxa"/>
          </w:tcPr>
          <w:p w14:paraId="1753146E" w14:textId="77777777" w:rsidR="00180ECB" w:rsidRDefault="00000000"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108 100 Kč</w:t>
            </w:r>
          </w:p>
        </w:tc>
      </w:tr>
    </w:tbl>
    <w:p w14:paraId="5BECBEA4" w14:textId="77777777" w:rsidR="00180ECB" w:rsidRDefault="00180ECB">
      <w:pPr>
        <w:pStyle w:val="Zkladntext"/>
        <w:rPr>
          <w:sz w:val="26"/>
        </w:rPr>
      </w:pPr>
    </w:p>
    <w:p w14:paraId="245A8F84" w14:textId="77777777" w:rsidR="00180ECB" w:rsidRDefault="00180ECB">
      <w:pPr>
        <w:pStyle w:val="Zkladntext"/>
        <w:rPr>
          <w:sz w:val="26"/>
        </w:rPr>
      </w:pPr>
    </w:p>
    <w:p w14:paraId="4140910C" w14:textId="77777777" w:rsidR="00180ECB" w:rsidRDefault="00180ECB">
      <w:pPr>
        <w:pStyle w:val="Zkladntext"/>
        <w:rPr>
          <w:sz w:val="26"/>
        </w:rPr>
      </w:pPr>
    </w:p>
    <w:p w14:paraId="650947E2" w14:textId="77777777" w:rsidR="00180ECB" w:rsidRDefault="00180ECB">
      <w:pPr>
        <w:pStyle w:val="Zkladntext"/>
        <w:rPr>
          <w:sz w:val="38"/>
        </w:rPr>
      </w:pPr>
    </w:p>
    <w:sectPr w:rsidR="00180ECB">
      <w:pgSz w:w="11910" w:h="16840"/>
      <w:pgMar w:top="2080" w:right="1300" w:bottom="280" w:left="1300" w:header="118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A17F" w14:textId="77777777" w:rsidR="00CC3364" w:rsidRDefault="00CC3364">
      <w:r>
        <w:separator/>
      </w:r>
    </w:p>
  </w:endnote>
  <w:endnote w:type="continuationSeparator" w:id="0">
    <w:p w14:paraId="0BBD2D25" w14:textId="77777777" w:rsidR="00CC3364" w:rsidRDefault="00CC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0ECD" w14:textId="77777777" w:rsidR="00CC3364" w:rsidRDefault="00CC3364">
      <w:r>
        <w:separator/>
      </w:r>
    </w:p>
  </w:footnote>
  <w:footnote w:type="continuationSeparator" w:id="0">
    <w:p w14:paraId="41990347" w14:textId="77777777" w:rsidR="00CC3364" w:rsidRDefault="00CC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341D" w14:textId="695CA386" w:rsidR="00180ECB" w:rsidRDefault="00734F0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160F7BFE" wp14:editId="1A988CC2">
              <wp:simplePos x="0" y="0"/>
              <wp:positionH relativeFrom="page">
                <wp:posOffset>6660515</wp:posOffset>
              </wp:positionH>
              <wp:positionV relativeFrom="page">
                <wp:posOffset>1319530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09DD0" id="Line 2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45pt,103.9pt" to="524.4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a9d6OdsAAAANAQAADwAAAGRycy9kb3ducmV2LnhtbEyP&#10;QUvEMBCF74L/IYzgzU26WF1r00WEihcPruI524xtMZmUJNtUf71ZFPT43ny8ea/eLtawGX0YHUko&#10;VgIYUuf0SL2E15f2YgMsREVaGUco4RMDbJvTk1pV2iV6xnkXe5ZDKFRKwhDjVHEeugGtCis3IeXb&#10;u/NWxSx9z7VXKYdbw9dCXHGrRsofBjXh/YDdx+5gJVAR30xKMc3+q3woi7J9FE+tlOdny90tsIhL&#10;/IPhWD9XhyZ32rsD6cBM1uJyc5NZCWtxnUcckR9r/2vxpub/VzTfAAAA//8DAFBLAQItABQABgAI&#10;AAAAIQC2gziS/gAAAOEBAAATAAAAAAAAAAAAAAAAAAAAAABbQ29udGVudF9UeXBlc10ueG1sUEsB&#10;Ai0AFAAGAAgAAAAhADj9If/WAAAAlAEAAAsAAAAAAAAAAAAAAAAALwEAAF9yZWxzLy5yZWxzUEsB&#10;Ai0AFAAGAAgAAAAhANHO4sWyAQAAWwMAAA4AAAAAAAAAAAAAAAAALgIAAGRycy9lMm9Eb2MueG1s&#10;UEsBAi0AFAAGAAgAAAAhAGvXejnbAAAADQEAAA8AAAAAAAAAAAAAAAAADAQAAGRycy9kb3ducmV2&#10;LnhtbFBLBQYAAAAABAAEAPMAAAAU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6B147452" wp14:editId="6F0021B9">
              <wp:simplePos x="0" y="0"/>
              <wp:positionH relativeFrom="page">
                <wp:posOffset>889000</wp:posOffset>
              </wp:positionH>
              <wp:positionV relativeFrom="page">
                <wp:posOffset>741045</wp:posOffset>
              </wp:positionV>
              <wp:extent cx="5515610" cy="577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61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5EB6" w14:textId="77777777" w:rsidR="00180ECB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99999"/>
                              <w:sz w:val="20"/>
                            </w:rPr>
                            <w:t>prudencia 97 s.r.o.,</w:t>
                          </w:r>
                        </w:p>
                        <w:p w14:paraId="6AA11567" w14:textId="5D60DD25" w:rsidR="00180ECB" w:rsidRDefault="00000000">
                          <w:pPr>
                            <w:spacing w:before="162"/>
                            <w:ind w:left="369" w:right="18" w:hanging="4"/>
                            <w:jc w:val="both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 sídlem Gagarinova 2587 /12 Opava 746 01 zapsaná v obchodním rejstříku u Krajského soudu v Ostravě, oddíl C, vložka 67820 IČO: 05505909 DIČ: CZ05505909 IDDS: bas5bdt telefon: </w:t>
                          </w:r>
                          <w:r w:rsidR="00734F0D">
                            <w:rPr>
                              <w:rFonts w:ascii="Arial" w:hAnsi="Arial"/>
                              <w:sz w:val="14"/>
                            </w:rPr>
                            <w:t>xxx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email: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sz w:val="14"/>
                              </w:rPr>
                              <w:t>prudencia@regna.cz</w:t>
                            </w:r>
                          </w:hyperlink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ČSOB 276 239 346 / 0300 restaurování KP probíhá na základě koncese MKČR 6.779/97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474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58.35pt;width:434.3pt;height:45.4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ZF1QEAAJEDAAAOAAAAZHJzL2Uyb0RvYy54bWysU9tu2zAMfR+wfxD0vjgOkHYw4hRdiw4D&#10;ugvQ7gNoWbaF2aJGKbGzrx8lx+kub8NeBJqUDs85pHc309CLoyZv0JYyX62l0FZhbWxbyq/PD2/e&#10;SuED2Bp6tLqUJ+3lzf71q93oCr3BDvtak2AQ64vRlbILwRVZ5lWnB/ArdNpysUEaIPAntVlNMDL6&#10;0Geb9foqG5FqR6i095y9n4tyn/CbRqvwuWm8DqIvJXML6aR0VvHM9jsoWgLXGXWmAf/AYgBjuekF&#10;6h4CiAOZv6AGowg9NmGlcMiwaYzSSQOrydd/qHnqwOmkhc3x7mKT/3+w6tPxyX0hEaZ3OPEAkwjv&#10;HlF988LiXQe21bdEOHYaam6cR8uy0fni/DRa7QsfQarxI9Y8ZDgETEBTQ0N0hXUKRucBnC6m6ykI&#10;xcntNt9e5VxSXNteX2/ybWoBxfLakQ/vNQ4iBqUkHmpCh+OjD5ENFMuV2Mzig+n7NNje/pbgizGT&#10;2EfCM/UwVRPfjioqrE+sg3DeE95rDjqkH1KMvCOl9N8PQFqK/oNlL+JCLQEtQbUEYBU/LWWQYg7v&#10;wrx4B0em7Rh5dtviLfvVmCTlhcWZJ889KTzvaFysX7/TrZc/af8TAAD//wMAUEsDBBQABgAIAAAA&#10;IQC5GT/I4AAAAAwBAAAPAAAAZHJzL2Rvd25yZXYueG1sTI/BTsMwEETvlfgHa5G4tXYr5JYQp6oQ&#10;nJAQaThwdOJtYjVeh9htw9/jnuhtRzuaeZNvJ9ezM47BelKwXAhgSI03lloFX9XbfAMsRE1G955Q&#10;wS8G2BZ3s1xnxl+oxPM+tiyFUMi0gi7GIeM8NB06HRZ+QEq/gx+djkmOLTejvqRw1/OVEJI7bSk1&#10;dHrAlw6b4/7kFOy+qXy1Px/1Z3kobVU9CXqXR6Ue7qfdM7CIU/w3wxU/oUORmGp/IhNYn/SjSFti&#10;OpZyDezqEGIjgdUKVmItgRc5vx1R/AEAAP//AwBQSwECLQAUAAYACAAAACEAtoM4kv4AAADhAQAA&#10;EwAAAAAAAAAAAAAAAAAAAAAAW0NvbnRlbnRfVHlwZXNdLnhtbFBLAQItABQABgAIAAAAIQA4/SH/&#10;1gAAAJQBAAALAAAAAAAAAAAAAAAAAC8BAABfcmVscy8ucmVsc1BLAQItABQABgAIAAAAIQC/QUZF&#10;1QEAAJEDAAAOAAAAAAAAAAAAAAAAAC4CAABkcnMvZTJvRG9jLnhtbFBLAQItABQABgAIAAAAIQC5&#10;GT/I4AAAAAwBAAAPAAAAAAAAAAAAAAAAAC8EAABkcnMvZG93bnJldi54bWxQSwUGAAAAAAQABADz&#10;AAAAPAUAAAAA&#10;" filled="f" stroked="f">
              <v:textbox inset="0,0,0,0">
                <w:txbxContent>
                  <w:p w14:paraId="0ABF5EB6" w14:textId="77777777" w:rsidR="00180ECB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999999"/>
                        <w:sz w:val="20"/>
                      </w:rPr>
                      <w:t>prudencia 97 s.r.o.,</w:t>
                    </w:r>
                  </w:p>
                  <w:p w14:paraId="6AA11567" w14:textId="5D60DD25" w:rsidR="00180ECB" w:rsidRDefault="00000000">
                    <w:pPr>
                      <w:spacing w:before="162"/>
                      <w:ind w:left="369" w:right="18" w:hanging="4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 sídlem Gagarinova 2587 /12 Opava 746 01 zapsaná v obchodním rejstříku u Krajského soudu v Ostravě, oddíl C, vložka 67820 IČO: 05505909 DIČ: CZ05505909 IDDS: bas5bdt telefon: </w:t>
                    </w:r>
                    <w:r w:rsidR="00734F0D">
                      <w:rPr>
                        <w:rFonts w:ascii="Arial" w:hAnsi="Arial"/>
                        <w:sz w:val="14"/>
                      </w:rPr>
                      <w:t>xxx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email: </w:t>
                    </w:r>
                    <w:hyperlink r:id="rId2">
                      <w:r>
                        <w:rPr>
                          <w:rFonts w:ascii="Arial" w:hAnsi="Arial"/>
                          <w:sz w:val="14"/>
                        </w:rPr>
                        <w:t>prudencia@regna.cz</w:t>
                      </w:r>
                    </w:hyperlink>
                    <w:r>
                      <w:rPr>
                        <w:rFonts w:ascii="Arial" w:hAnsi="Arial"/>
                        <w:sz w:val="14"/>
                      </w:rPr>
                      <w:t xml:space="preserve"> ČSOB 276 239 346 / 0300 restaurování KP probíhá na základě koncese MKČR 6.779/97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299C"/>
    <w:multiLevelType w:val="hybridMultilevel"/>
    <w:tmpl w:val="144CF13C"/>
    <w:lvl w:ilvl="0" w:tplc="46A221F8">
      <w:start w:val="1"/>
      <w:numFmt w:val="decimal"/>
      <w:lvlText w:val="%1."/>
      <w:lvlJc w:val="left"/>
      <w:pPr>
        <w:ind w:left="874" w:hanging="398"/>
        <w:jc w:val="left"/>
      </w:pPr>
      <w:rPr>
        <w:rFonts w:hint="default"/>
        <w:spacing w:val="-2"/>
        <w:w w:val="100"/>
        <w:lang w:val="cs-CZ" w:eastAsia="cs-CZ" w:bidi="cs-CZ"/>
      </w:rPr>
    </w:lvl>
    <w:lvl w:ilvl="1" w:tplc="7344603A">
      <w:numFmt w:val="bullet"/>
      <w:lvlText w:val="•"/>
      <w:lvlJc w:val="left"/>
      <w:pPr>
        <w:ind w:left="1722" w:hanging="398"/>
      </w:pPr>
      <w:rPr>
        <w:rFonts w:hint="default"/>
        <w:lang w:val="cs-CZ" w:eastAsia="cs-CZ" w:bidi="cs-CZ"/>
      </w:rPr>
    </w:lvl>
    <w:lvl w:ilvl="2" w:tplc="20AE24CE">
      <w:numFmt w:val="bullet"/>
      <w:lvlText w:val="•"/>
      <w:lvlJc w:val="left"/>
      <w:pPr>
        <w:ind w:left="2565" w:hanging="398"/>
      </w:pPr>
      <w:rPr>
        <w:rFonts w:hint="default"/>
        <w:lang w:val="cs-CZ" w:eastAsia="cs-CZ" w:bidi="cs-CZ"/>
      </w:rPr>
    </w:lvl>
    <w:lvl w:ilvl="3" w:tplc="6F9AEF0A">
      <w:numFmt w:val="bullet"/>
      <w:lvlText w:val="•"/>
      <w:lvlJc w:val="left"/>
      <w:pPr>
        <w:ind w:left="3407" w:hanging="398"/>
      </w:pPr>
      <w:rPr>
        <w:rFonts w:hint="default"/>
        <w:lang w:val="cs-CZ" w:eastAsia="cs-CZ" w:bidi="cs-CZ"/>
      </w:rPr>
    </w:lvl>
    <w:lvl w:ilvl="4" w:tplc="E9D40848">
      <w:numFmt w:val="bullet"/>
      <w:lvlText w:val="•"/>
      <w:lvlJc w:val="left"/>
      <w:pPr>
        <w:ind w:left="4250" w:hanging="398"/>
      </w:pPr>
      <w:rPr>
        <w:rFonts w:hint="default"/>
        <w:lang w:val="cs-CZ" w:eastAsia="cs-CZ" w:bidi="cs-CZ"/>
      </w:rPr>
    </w:lvl>
    <w:lvl w:ilvl="5" w:tplc="0CB0F98E">
      <w:numFmt w:val="bullet"/>
      <w:lvlText w:val="•"/>
      <w:lvlJc w:val="left"/>
      <w:pPr>
        <w:ind w:left="5093" w:hanging="398"/>
      </w:pPr>
      <w:rPr>
        <w:rFonts w:hint="default"/>
        <w:lang w:val="cs-CZ" w:eastAsia="cs-CZ" w:bidi="cs-CZ"/>
      </w:rPr>
    </w:lvl>
    <w:lvl w:ilvl="6" w:tplc="6F8CABF8">
      <w:numFmt w:val="bullet"/>
      <w:lvlText w:val="•"/>
      <w:lvlJc w:val="left"/>
      <w:pPr>
        <w:ind w:left="5935" w:hanging="398"/>
      </w:pPr>
      <w:rPr>
        <w:rFonts w:hint="default"/>
        <w:lang w:val="cs-CZ" w:eastAsia="cs-CZ" w:bidi="cs-CZ"/>
      </w:rPr>
    </w:lvl>
    <w:lvl w:ilvl="7" w:tplc="D408EA3A">
      <w:numFmt w:val="bullet"/>
      <w:lvlText w:val="•"/>
      <w:lvlJc w:val="left"/>
      <w:pPr>
        <w:ind w:left="6778" w:hanging="398"/>
      </w:pPr>
      <w:rPr>
        <w:rFonts w:hint="default"/>
        <w:lang w:val="cs-CZ" w:eastAsia="cs-CZ" w:bidi="cs-CZ"/>
      </w:rPr>
    </w:lvl>
    <w:lvl w:ilvl="8" w:tplc="62FA9CD4">
      <w:numFmt w:val="bullet"/>
      <w:lvlText w:val="•"/>
      <w:lvlJc w:val="left"/>
      <w:pPr>
        <w:ind w:left="7620" w:hanging="398"/>
      </w:pPr>
      <w:rPr>
        <w:rFonts w:hint="default"/>
        <w:lang w:val="cs-CZ" w:eastAsia="cs-CZ" w:bidi="cs-CZ"/>
      </w:rPr>
    </w:lvl>
  </w:abstractNum>
  <w:num w:numId="1" w16cid:durableId="61487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CB"/>
    <w:rsid w:val="00180ECB"/>
    <w:rsid w:val="00734F0D"/>
    <w:rsid w:val="00C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2D79B"/>
  <w15:docId w15:val="{3E30C8E7-6754-46BC-86C8-1E1AF04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38"/>
      <w:ind w:left="874" w:hanging="398"/>
    </w:pPr>
  </w:style>
  <w:style w:type="paragraph" w:customStyle="1" w:styleId="TableParagraph">
    <w:name w:val="Table Paragraph"/>
    <w:basedOn w:val="Normln"/>
    <w:uiPriority w:val="1"/>
    <w:qFormat/>
    <w:pPr>
      <w:spacing w:before="51"/>
    </w:pPr>
  </w:style>
  <w:style w:type="paragraph" w:styleId="Zhlav">
    <w:name w:val="header"/>
    <w:basedOn w:val="Normln"/>
    <w:link w:val="ZhlavChar"/>
    <w:uiPriority w:val="99"/>
    <w:unhideWhenUsed/>
    <w:rsid w:val="00734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F0D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4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F0D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udencia@regna.cz" TargetMode="External"/><Relationship Id="rId1" Type="http://schemas.openxmlformats.org/officeDocument/2006/relationships/hyperlink" Target="mailto:prudencia@reg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zahlavi dokumentu</dc:title>
  <dc:creator>Sosnová Michaela</dc:creator>
  <cp:lastModifiedBy>Michaela Sosnová</cp:lastModifiedBy>
  <cp:revision>2</cp:revision>
  <dcterms:created xsi:type="dcterms:W3CDTF">2023-06-20T11:59:00Z</dcterms:created>
  <dcterms:modified xsi:type="dcterms:W3CDTF">2023-06-20T11:59:00Z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2023-06-20T00:00:00Z</vt:filetime>
  </property>
</Properties>
</file>