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1B2F8D" w:rsidP="00260753">
      <w:proofErr w:type="spellStart"/>
      <w:proofErr w:type="gramStart"/>
      <w:r>
        <w:t>Č.j</w:t>
      </w:r>
      <w:proofErr w:type="spellEnd"/>
      <w:r w:rsidR="005B5588">
        <w:t xml:space="preserve"> 11</w:t>
      </w:r>
      <w:r w:rsidR="00B07D1C">
        <w:t>/2023</w:t>
      </w:r>
      <w:proofErr w:type="gramEnd"/>
      <w:r w:rsidR="007F2BB0">
        <w:t xml:space="preserve"> </w:t>
      </w:r>
      <w:proofErr w:type="spellStart"/>
      <w:r w:rsidR="007F2BB0">
        <w:t>Bl</w:t>
      </w:r>
      <w:proofErr w:type="spellEnd"/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 w:rsidR="006A11D9">
        <w:rPr>
          <w:rFonts w:ascii="Calibri" w:hAnsi="Calibri" w:cs="Calibri"/>
          <w:b/>
          <w:bCs/>
          <w:sz w:val="28"/>
          <w:szCs w:val="28"/>
        </w:rPr>
        <w:t xml:space="preserve"> (1)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243AAB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>Musil Luděk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Dolce 61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334 01 Přeštice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41689534, DIČ: 6509251089</w:t>
      </w:r>
    </w:p>
    <w:p w:rsidR="00260753" w:rsidRPr="00C92464" w:rsidRDefault="00260753" w:rsidP="00243AAB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C92464" w:rsidRDefault="00260753" w:rsidP="00260753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5B5588" w:rsidRPr="005B5588" w:rsidRDefault="005B5588" w:rsidP="005B558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B558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rekonstrukci sprchových koutů </w:t>
      </w:r>
      <w:proofErr w:type="gramStart"/>
      <w:r w:rsidRPr="005B558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na  SŠ</w:t>
      </w:r>
      <w:proofErr w:type="gramEnd"/>
      <w:r w:rsidRPr="005B558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a  ZŠ Oselce,</w:t>
      </w:r>
    </w:p>
    <w:p w:rsidR="005B5588" w:rsidRPr="005B5588" w:rsidRDefault="005B5588" w:rsidP="005B5588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5B558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domov mládeže a internát Blovice, </w:t>
      </w:r>
      <w:proofErr w:type="spellStart"/>
      <w:r w:rsidRPr="005B558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Setecká</w:t>
      </w:r>
      <w:proofErr w:type="spellEnd"/>
      <w:r w:rsidRPr="005B558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235</w:t>
      </w:r>
    </w:p>
    <w:p w:rsidR="00BE6AE3" w:rsidRPr="005B5588" w:rsidRDefault="00BE6AE3" w:rsidP="005B5588">
      <w:pPr>
        <w:suppressAutoHyphens w:val="0"/>
        <w:spacing w:after="200" w:line="276" w:lineRule="auto"/>
        <w:jc w:val="left"/>
        <w:rPr>
          <w:rFonts w:asciiTheme="minorHAnsi" w:hAnsiTheme="minorHAnsi"/>
          <w:b/>
          <w:sz w:val="24"/>
          <w:szCs w:val="24"/>
        </w:rPr>
      </w:pPr>
    </w:p>
    <w:p w:rsidR="00260753" w:rsidRDefault="00260753" w:rsidP="00260753">
      <w:pPr>
        <w:rPr>
          <w:rFonts w:ascii="Calibri" w:hAnsi="Calibri" w:cs="Calibri"/>
          <w:sz w:val="21"/>
          <w:szCs w:val="21"/>
        </w:rPr>
      </w:pPr>
    </w:p>
    <w:p w:rsidR="00243AAB" w:rsidRPr="00E00FC9" w:rsidRDefault="00243AAB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5B5588" w:rsidRPr="005B5588" w:rsidRDefault="005B5588" w:rsidP="005B5588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lang w:eastAsia="en-US"/>
        </w:rPr>
      </w:pPr>
      <w:r w:rsidRPr="005B5588">
        <w:rPr>
          <w:rFonts w:asciiTheme="minorHAnsi" w:eastAsiaTheme="minorHAnsi" w:hAnsiTheme="minorHAnsi" w:cstheme="minorBidi"/>
          <w:b/>
          <w:lang w:eastAsia="en-US"/>
        </w:rPr>
        <w:t xml:space="preserve">Rekonstrukce sprchových koutů </w:t>
      </w:r>
      <w:proofErr w:type="gramStart"/>
      <w:r w:rsidRPr="005B5588">
        <w:rPr>
          <w:rFonts w:asciiTheme="minorHAnsi" w:eastAsiaTheme="minorHAnsi" w:hAnsiTheme="minorHAnsi" w:cstheme="minorBidi"/>
          <w:b/>
          <w:lang w:eastAsia="en-US"/>
        </w:rPr>
        <w:t>na  SŠ</w:t>
      </w:r>
      <w:proofErr w:type="gramEnd"/>
      <w:r w:rsidRPr="005B5588">
        <w:rPr>
          <w:rFonts w:asciiTheme="minorHAnsi" w:eastAsiaTheme="minorHAnsi" w:hAnsiTheme="minorHAnsi" w:cstheme="minorBidi"/>
          <w:b/>
          <w:lang w:eastAsia="en-US"/>
        </w:rPr>
        <w:t xml:space="preserve">  a  ZŠ Oselce, domov mládeže a internát Blovice, </w:t>
      </w:r>
      <w:proofErr w:type="spellStart"/>
      <w:r w:rsidRPr="005B5588">
        <w:rPr>
          <w:rFonts w:asciiTheme="minorHAnsi" w:eastAsiaTheme="minorHAnsi" w:hAnsiTheme="minorHAnsi" w:cstheme="minorBidi"/>
          <w:b/>
          <w:lang w:eastAsia="en-US"/>
        </w:rPr>
        <w:t>Setecká</w:t>
      </w:r>
      <w:proofErr w:type="spellEnd"/>
      <w:r w:rsidRPr="005B5588">
        <w:rPr>
          <w:rFonts w:asciiTheme="minorHAnsi" w:eastAsiaTheme="minorHAnsi" w:hAnsiTheme="minorHAnsi" w:cstheme="minorBidi"/>
          <w:b/>
          <w:lang w:eastAsia="en-US"/>
        </w:rPr>
        <w:t xml:space="preserve"> 235</w:t>
      </w:r>
    </w:p>
    <w:p w:rsidR="00243AAB" w:rsidRPr="005B5588" w:rsidRDefault="00243AAB" w:rsidP="00B07D1C">
      <w:pPr>
        <w:jc w:val="center"/>
        <w:rPr>
          <w:b/>
        </w:rPr>
      </w:pPr>
    </w:p>
    <w:p w:rsidR="00243AAB" w:rsidRPr="005B5588" w:rsidRDefault="00243AAB" w:rsidP="00E667FC">
      <w:pPr>
        <w:jc w:val="center"/>
        <w:rPr>
          <w:rFonts w:ascii="Calibri" w:hAnsi="Calibri" w:cs="Calibri"/>
          <w:lang w:eastAsia="cs-CZ"/>
        </w:rPr>
      </w:pPr>
    </w:p>
    <w:p w:rsidR="00260753" w:rsidRPr="005B5588" w:rsidRDefault="00260753" w:rsidP="0084479C">
      <w:pPr>
        <w:suppressAutoHyphens w:val="0"/>
        <w:spacing w:after="60" w:line="276" w:lineRule="auto"/>
        <w:jc w:val="center"/>
        <w:rPr>
          <w:rFonts w:ascii="Calibri" w:hAnsi="Calibri" w:cs="Calibri"/>
          <w:lang w:eastAsia="cs-CZ"/>
        </w:rPr>
      </w:pPr>
      <w:r w:rsidRPr="005B5588">
        <w:rPr>
          <w:rFonts w:ascii="Calibri" w:hAnsi="Calibri" w:cs="Calibri"/>
          <w:lang w:eastAsia="cs-CZ"/>
        </w:rPr>
        <w:t>(2)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9602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AE7F3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5B5588">
        <w:rPr>
          <w:rFonts w:ascii="Calibri" w:hAnsi="Calibri" w:cs="Calibri"/>
          <w:sz w:val="21"/>
          <w:szCs w:val="21"/>
          <w:lang w:eastAsia="cs-CZ"/>
        </w:rPr>
        <w:t>655.648,18</w:t>
      </w:r>
      <w:bookmarkStart w:id="0" w:name="_GoBack"/>
      <w:bookmarkEnd w:id="0"/>
      <w:r w:rsidR="005B5588">
        <w:rPr>
          <w:rFonts w:ascii="Calibri" w:hAnsi="Calibri" w:cs="Calibri"/>
          <w:sz w:val="21"/>
          <w:szCs w:val="21"/>
          <w:lang w:eastAsia="cs-CZ"/>
        </w:rPr>
        <w:t xml:space="preserve"> Kč s DPH </w:t>
      </w:r>
    </w:p>
    <w:p w:rsidR="00013397" w:rsidRDefault="005B5588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(slovy: šest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set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padesát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pět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tisíc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še</w:t>
      </w:r>
      <w:r w:rsidR="00960221">
        <w:rPr>
          <w:rFonts w:ascii="Calibri" w:hAnsi="Calibri" w:cs="Calibri"/>
          <w:sz w:val="21"/>
          <w:szCs w:val="21"/>
          <w:lang w:eastAsia="cs-CZ"/>
        </w:rPr>
        <w:t>s</w:t>
      </w:r>
      <w:r>
        <w:rPr>
          <w:rFonts w:ascii="Calibri" w:hAnsi="Calibri" w:cs="Calibri"/>
          <w:sz w:val="21"/>
          <w:szCs w:val="21"/>
          <w:lang w:eastAsia="cs-CZ"/>
        </w:rPr>
        <w:t>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set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čtyřicet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osm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</w:t>
      </w:r>
      <w:r>
        <w:rPr>
          <w:rFonts w:ascii="Calibri" w:hAnsi="Calibri" w:cs="Calibri"/>
          <w:sz w:val="21"/>
          <w:szCs w:val="21"/>
          <w:lang w:eastAsia="cs-CZ"/>
        </w:rPr>
        <w:t>korun</w:t>
      </w:r>
      <w:r w:rsidR="00960221">
        <w:rPr>
          <w:rFonts w:ascii="Calibri" w:hAnsi="Calibri" w:cs="Calibri"/>
          <w:sz w:val="21"/>
          <w:szCs w:val="21"/>
          <w:lang w:eastAsia="cs-CZ"/>
        </w:rPr>
        <w:t xml:space="preserve"> osmnáct haléřů</w:t>
      </w:r>
      <w:r>
        <w:rPr>
          <w:rFonts w:ascii="Calibri" w:hAnsi="Calibri" w:cs="Calibri"/>
          <w:sz w:val="21"/>
          <w:szCs w:val="21"/>
          <w:lang w:eastAsia="cs-CZ"/>
        </w:rPr>
        <w:t>)</w:t>
      </w: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165445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lastRenderedPageBreak/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na díle</w:t>
      </w:r>
      <w:r w:rsidR="00B07D1C">
        <w:rPr>
          <w:rFonts w:ascii="Calibri" w:hAnsi="Calibri" w:cs="Calibri"/>
          <w:color w:val="000000"/>
          <w:sz w:val="21"/>
          <w:szCs w:val="21"/>
          <w:lang w:eastAsia="cs-CZ"/>
        </w:rPr>
        <w:t xml:space="preserve">:     </w:t>
      </w:r>
      <w:proofErr w:type="gramStart"/>
      <w:r w:rsidR="005B5588">
        <w:rPr>
          <w:rFonts w:ascii="Calibri" w:hAnsi="Calibri" w:cs="Calibri"/>
          <w:color w:val="000000"/>
          <w:sz w:val="21"/>
          <w:szCs w:val="21"/>
          <w:lang w:eastAsia="cs-CZ"/>
        </w:rPr>
        <w:t>1.7.2023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</w:t>
      </w:r>
      <w:proofErr w:type="gramStart"/>
      <w:r w:rsidR="005B5588">
        <w:rPr>
          <w:rFonts w:ascii="Calibri" w:hAnsi="Calibri" w:cs="Calibri"/>
          <w:sz w:val="21"/>
          <w:szCs w:val="21"/>
          <w:lang w:eastAsia="cs-CZ"/>
        </w:rPr>
        <w:t>20.8.2023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>
        <w:rPr>
          <w:rFonts w:ascii="Calibri" w:hAnsi="Calibri" w:cs="Calibri"/>
          <w:sz w:val="21"/>
          <w:szCs w:val="21"/>
          <w:lang w:eastAsia="cs-CZ"/>
        </w:rPr>
        <w:t>2/2022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 Blovicích  dne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5B5588">
        <w:rPr>
          <w:rFonts w:ascii="Calibri" w:hAnsi="Calibri" w:cs="Calibri"/>
          <w:sz w:val="21"/>
          <w:szCs w:val="21"/>
          <w:lang w:eastAsia="cs-CZ"/>
        </w:rPr>
        <w:t>20.6.2023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3720"/>
    <w:rsid w:val="00165445"/>
    <w:rsid w:val="001B2F8D"/>
    <w:rsid w:val="001E2908"/>
    <w:rsid w:val="002112D1"/>
    <w:rsid w:val="00243AAB"/>
    <w:rsid w:val="00260753"/>
    <w:rsid w:val="0026763D"/>
    <w:rsid w:val="0038373C"/>
    <w:rsid w:val="003A3086"/>
    <w:rsid w:val="00456485"/>
    <w:rsid w:val="004905DF"/>
    <w:rsid w:val="004F048A"/>
    <w:rsid w:val="005263A3"/>
    <w:rsid w:val="00594163"/>
    <w:rsid w:val="005B5588"/>
    <w:rsid w:val="00662B68"/>
    <w:rsid w:val="00681CBE"/>
    <w:rsid w:val="006A11D9"/>
    <w:rsid w:val="00755FF2"/>
    <w:rsid w:val="007D7BC3"/>
    <w:rsid w:val="007F2BB0"/>
    <w:rsid w:val="0084479C"/>
    <w:rsid w:val="00874C46"/>
    <w:rsid w:val="008D4FBE"/>
    <w:rsid w:val="008F1CC6"/>
    <w:rsid w:val="009140D3"/>
    <w:rsid w:val="00960221"/>
    <w:rsid w:val="009D0AB4"/>
    <w:rsid w:val="00A41015"/>
    <w:rsid w:val="00A656E0"/>
    <w:rsid w:val="00A828E9"/>
    <w:rsid w:val="00AC6ED6"/>
    <w:rsid w:val="00AE7F3F"/>
    <w:rsid w:val="00AF372F"/>
    <w:rsid w:val="00B07D1C"/>
    <w:rsid w:val="00B72974"/>
    <w:rsid w:val="00B90ECE"/>
    <w:rsid w:val="00BC7E7A"/>
    <w:rsid w:val="00BE6AE3"/>
    <w:rsid w:val="00C42347"/>
    <w:rsid w:val="00C65248"/>
    <w:rsid w:val="00E0059F"/>
    <w:rsid w:val="00E667FC"/>
    <w:rsid w:val="00E73292"/>
    <w:rsid w:val="00E94492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6</cp:revision>
  <cp:lastPrinted>2023-04-17T10:30:00Z</cp:lastPrinted>
  <dcterms:created xsi:type="dcterms:W3CDTF">2023-06-20T04:07:00Z</dcterms:created>
  <dcterms:modified xsi:type="dcterms:W3CDTF">2023-06-20T10:13:00Z</dcterms:modified>
</cp:coreProperties>
</file>