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type w:val="continuous"/>
          <w:pgSz w:w="11910" w:h="16840"/>
          <w:pgMar w:header="789" w:top="1020" w:bottom="280" w:left="1020" w:right="10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spacing w:line="465" w:lineRule="auto"/>
        <w:ind w:right="-12" w:hanging="4"/>
      </w:pPr>
      <w:r>
        <w:rPr>
          <w:color w:val="2B2B2B"/>
          <w:w w:val="105"/>
        </w:rPr>
        <w:t>Smluvní</w:t>
      </w:r>
      <w:r>
        <w:rPr>
          <w:color w:val="2B2B2B"/>
          <w:spacing w:val="-16"/>
          <w:w w:val="105"/>
        </w:rPr>
        <w:t> </w:t>
      </w:r>
      <w:r>
        <w:rPr>
          <w:color w:val="2B2B2B"/>
          <w:w w:val="105"/>
        </w:rPr>
        <w:t>strany: Objednatel: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54" w:lineRule="auto"/>
        <w:ind w:left="450" w:right="1054" w:hanging="9"/>
        <w:jc w:val="both"/>
      </w:pPr>
      <w:r>
        <w:rPr>
          <w:color w:val="2B2B2B"/>
        </w:rPr>
        <w:t>Sídlo: </w:t>
      </w:r>
      <w:r>
        <w:rPr>
          <w:color w:val="2B2B2B"/>
          <w:w w:val="105"/>
        </w:rPr>
        <w:t>IČO: DIČ:</w:t>
      </w:r>
    </w:p>
    <w:p>
      <w:pPr>
        <w:pStyle w:val="BodyText"/>
        <w:spacing w:before="8"/>
        <w:ind w:left="447"/>
      </w:pPr>
      <w:r>
        <w:rPr>
          <w:color w:val="2B2B2B"/>
          <w:w w:val="105"/>
        </w:rPr>
        <w:t>Bank. spojení:</w:t>
      </w:r>
    </w:p>
    <w:p>
      <w:pPr>
        <w:spacing w:before="89"/>
        <w:ind w:left="385" w:right="2253" w:firstLine="0"/>
        <w:jc w:val="center"/>
        <w:rPr>
          <w:b/>
          <w:sz w:val="27"/>
        </w:rPr>
      </w:pPr>
      <w:r>
        <w:rPr/>
        <w:br w:type="column"/>
      </w:r>
      <w:r>
        <w:rPr>
          <w:b/>
          <w:color w:val="2B2B2B"/>
          <w:w w:val="105"/>
          <w:sz w:val="27"/>
        </w:rPr>
        <w:t>DODATEK </w:t>
      </w:r>
      <w:r>
        <w:rPr>
          <w:b/>
          <w:color w:val="2B2B2B"/>
          <w:w w:val="105"/>
          <w:sz w:val="25"/>
        </w:rPr>
        <w:t>Č. </w:t>
      </w:r>
      <w:r>
        <w:rPr>
          <w:b/>
          <w:color w:val="2B2B2B"/>
          <w:w w:val="105"/>
          <w:sz w:val="27"/>
        </w:rPr>
        <w:t>1 KE SMLOUVĚ O DÍLO</w:t>
      </w:r>
    </w:p>
    <w:p>
      <w:pPr>
        <w:pStyle w:val="Heading3"/>
        <w:spacing w:line="254" w:lineRule="auto" w:before="15"/>
        <w:ind w:left="479" w:right="2342"/>
        <w:jc w:val="center"/>
      </w:pPr>
      <w:r>
        <w:rPr>
          <w:color w:val="2B2B2B"/>
          <w:w w:val="110"/>
        </w:rPr>
        <w:t>na elektroinstalace a dodávku a montáž svítidel v budově Okresního soudu v Teplicích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1610" w:right="0" w:firstLine="0"/>
        <w:jc w:val="left"/>
        <w:rPr>
          <w:b/>
          <w:sz w:val="22"/>
        </w:rPr>
      </w:pPr>
      <w:r>
        <w:rPr>
          <w:b/>
          <w:color w:val="2B2B2B"/>
          <w:w w:val="110"/>
          <w:sz w:val="22"/>
        </w:rPr>
        <w:t>Česká republika </w:t>
      </w:r>
      <w:r>
        <w:rPr>
          <w:color w:val="2B2B2B"/>
          <w:w w:val="110"/>
          <w:sz w:val="22"/>
        </w:rPr>
        <w:t>- </w:t>
      </w:r>
      <w:r>
        <w:rPr>
          <w:b/>
          <w:color w:val="2B2B2B"/>
          <w:w w:val="110"/>
          <w:sz w:val="22"/>
        </w:rPr>
        <w:t>Okresní soud </w:t>
      </w:r>
      <w:r>
        <w:rPr>
          <w:rFonts w:ascii="Arial" w:hAnsi="Arial"/>
          <w:b/>
          <w:i/>
          <w:color w:val="2B2B2B"/>
          <w:w w:val="110"/>
          <w:sz w:val="19"/>
        </w:rPr>
        <w:t>v </w:t>
      </w:r>
      <w:r>
        <w:rPr>
          <w:b/>
          <w:color w:val="2B2B2B"/>
          <w:w w:val="110"/>
          <w:sz w:val="22"/>
        </w:rPr>
        <w:t>Teplicích</w:t>
      </w:r>
    </w:p>
    <w:p>
      <w:pPr>
        <w:pStyle w:val="BodyText"/>
        <w:spacing w:line="254" w:lineRule="auto" w:before="12"/>
        <w:ind w:left="1608" w:right="2" w:firstLine="1"/>
      </w:pPr>
      <w:r>
        <w:rPr>
          <w:color w:val="2B2B2B"/>
          <w:w w:val="105"/>
        </w:rPr>
        <w:t>zastoupená JUDr. Danou Kolářovou, předsedkyní okresního soudu </w:t>
      </w:r>
      <w:r>
        <w:rPr>
          <w:i/>
          <w:color w:val="2B2B2B"/>
          <w:w w:val="105"/>
        </w:rPr>
        <w:t>v </w:t>
      </w:r>
      <w:r>
        <w:rPr>
          <w:color w:val="2B2B2B"/>
          <w:w w:val="105"/>
        </w:rPr>
        <w:t>Teplicích</w:t>
      </w:r>
    </w:p>
    <w:p>
      <w:pPr>
        <w:pStyle w:val="BodyText"/>
        <w:spacing w:before="2"/>
        <w:ind w:left="1607"/>
      </w:pPr>
      <w:r>
        <w:rPr>
          <w:color w:val="2B2B2B"/>
          <w:w w:val="105"/>
        </w:rPr>
        <w:t>U Soudu 1450/11, 416 64 Teplice</w:t>
      </w:r>
      <w:r>
        <w:rPr>
          <w:color w:val="444444"/>
          <w:w w:val="105"/>
        </w:rPr>
        <w:t>,</w:t>
      </w:r>
    </w:p>
    <w:p>
      <w:pPr>
        <w:pStyle w:val="BodyText"/>
        <w:spacing w:before="6"/>
        <w:ind w:left="1601"/>
      </w:pPr>
      <w:r>
        <w:rPr>
          <w:color w:val="2B2B2B"/>
        </w:rPr>
        <w:t>00024902</w:t>
      </w:r>
    </w:p>
    <w:p>
      <w:pPr>
        <w:spacing w:after="0"/>
        <w:sectPr>
          <w:type w:val="continuous"/>
          <w:pgSz w:w="11910" w:h="16840"/>
          <w:pgMar w:top="1020" w:bottom="280" w:left="1020" w:right="1080"/>
          <w:cols w:num="2" w:equalWidth="0">
            <w:col w:w="2031" w:space="61"/>
            <w:col w:w="7718"/>
          </w:cols>
        </w:sectPr>
      </w:pPr>
    </w:p>
    <w:p>
      <w:pPr>
        <w:pStyle w:val="BodyText"/>
        <w:spacing w:line="254" w:lineRule="auto" w:before="16"/>
        <w:ind w:left="451" w:right="38" w:firstLine="1"/>
      </w:pPr>
      <w:r>
        <w:rPr>
          <w:color w:val="2B2B2B"/>
          <w:w w:val="105"/>
        </w:rPr>
        <w:t>Zástupce pro věcná jednání: E-mail/ telefon: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8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2967434</wp:posOffset>
            </wp:positionH>
            <wp:positionV relativeFrom="paragraph">
              <wp:posOffset>-760607</wp:posOffset>
            </wp:positionV>
            <wp:extent cx="2997964" cy="7689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964" cy="76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</w:rPr>
        <w:t>datová schránka 225abnd</w:t>
      </w:r>
    </w:p>
    <w:p>
      <w:pPr>
        <w:spacing w:after="0"/>
        <w:sectPr>
          <w:type w:val="continuous"/>
          <w:pgSz w:w="11910" w:h="16840"/>
          <w:pgMar w:top="1020" w:bottom="280" w:left="1020" w:right="1080"/>
          <w:cols w:num="2" w:equalWidth="0">
            <w:col w:w="3116" w:space="86"/>
            <w:col w:w="6608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020" w:bottom="280" w:left="1020" w:right="1080"/>
        </w:sectPr>
      </w:pPr>
    </w:p>
    <w:p>
      <w:pPr>
        <w:spacing w:before="91"/>
        <w:ind w:left="508" w:right="0" w:firstLine="0"/>
        <w:jc w:val="left"/>
        <w:rPr>
          <w:i/>
          <w:sz w:val="22"/>
        </w:rPr>
      </w:pPr>
      <w:r>
        <w:rPr>
          <w:i/>
          <w:color w:val="2B2B2B"/>
          <w:w w:val="85"/>
          <w:sz w:val="22"/>
        </w:rPr>
        <w:t>(dále</w:t>
      </w:r>
      <w:r>
        <w:rPr>
          <w:i/>
          <w:color w:val="2B2B2B"/>
          <w:spacing w:val="-13"/>
          <w:sz w:val="22"/>
        </w:rPr>
        <w:t> </w:t>
      </w:r>
      <w:r>
        <w:rPr>
          <w:i/>
          <w:color w:val="2B2B2B"/>
          <w:spacing w:val="-1"/>
          <w:w w:val="94"/>
          <w:sz w:val="22"/>
        </w:rPr>
        <w:t>je</w:t>
      </w:r>
      <w:r>
        <w:rPr>
          <w:i/>
          <w:color w:val="2B2B2B"/>
          <w:w w:val="94"/>
          <w:sz w:val="22"/>
        </w:rPr>
        <w:t>n</w:t>
      </w:r>
      <w:r>
        <w:rPr>
          <w:i/>
          <w:color w:val="2B2B2B"/>
          <w:spacing w:val="-3"/>
          <w:sz w:val="22"/>
        </w:rPr>
        <w:t> </w:t>
      </w:r>
      <w:r>
        <w:rPr>
          <w:i/>
          <w:color w:val="2B2B2B"/>
          <w:spacing w:val="-1"/>
          <w:w w:val="94"/>
          <w:sz w:val="22"/>
        </w:rPr>
        <w:t>„</w:t>
      </w:r>
      <w:r>
        <w:rPr>
          <w:i/>
          <w:color w:val="2B2B2B"/>
          <w:spacing w:val="15"/>
          <w:w w:val="94"/>
          <w:sz w:val="22"/>
        </w:rPr>
        <w:t>o</w:t>
      </w:r>
      <w:r>
        <w:rPr>
          <w:i/>
          <w:color w:val="2B2B2B"/>
          <w:spacing w:val="-1"/>
          <w:w w:val="48"/>
          <w:sz w:val="22"/>
        </w:rPr>
        <w:t>f</w:t>
      </w:r>
      <w:r>
        <w:rPr>
          <w:i/>
          <w:color w:val="2B2B2B"/>
          <w:spacing w:val="-21"/>
          <w:w w:val="48"/>
          <w:sz w:val="22"/>
        </w:rPr>
        <w:t>?</w:t>
      </w:r>
      <w:r>
        <w:rPr>
          <w:i/>
          <w:color w:val="2B2B2B"/>
          <w:spacing w:val="-24"/>
          <w:w w:val="100"/>
          <w:sz w:val="22"/>
        </w:rPr>
        <w:t>j</w:t>
      </w:r>
      <w:r>
        <w:rPr>
          <w:i/>
          <w:color w:val="444444"/>
          <w:spacing w:val="-9"/>
          <w:w w:val="80"/>
          <w:sz w:val="22"/>
        </w:rPr>
        <w:t>e</w:t>
      </w:r>
      <w:r>
        <w:rPr>
          <w:i/>
          <w:color w:val="2B2B2B"/>
          <w:w w:val="96"/>
          <w:sz w:val="22"/>
        </w:rPr>
        <w:t>dna</w:t>
      </w:r>
      <w:r>
        <w:rPr>
          <w:i/>
          <w:color w:val="2B2B2B"/>
          <w:spacing w:val="-14"/>
          <w:w w:val="96"/>
          <w:sz w:val="22"/>
        </w:rPr>
        <w:t>t</w:t>
      </w:r>
      <w:r>
        <w:rPr>
          <w:i/>
          <w:color w:val="2B2B2B"/>
          <w:spacing w:val="-1"/>
          <w:w w:val="80"/>
          <w:sz w:val="22"/>
        </w:rPr>
        <w:t>el''</w:t>
      </w:r>
      <w:r>
        <w:rPr>
          <w:i/>
          <w:color w:val="2B2B2B"/>
          <w:w w:val="80"/>
          <w:sz w:val="22"/>
        </w:rPr>
        <w:t>)</w:t>
      </w:r>
    </w:p>
    <w:p>
      <w:pPr>
        <w:spacing w:before="63"/>
        <w:ind w:left="589" w:right="0" w:firstLine="0"/>
        <w:jc w:val="left"/>
        <w:rPr>
          <w:rFonts w:ascii="Arial"/>
          <w:sz w:val="17"/>
        </w:rPr>
      </w:pPr>
      <w:r>
        <w:rPr>
          <w:rFonts w:ascii="Arial"/>
          <w:color w:val="2B2B2B"/>
          <w:w w:val="80"/>
          <w:sz w:val="17"/>
        </w:rPr>
        <w:t>a</w:t>
      </w:r>
    </w:p>
    <w:p>
      <w:pPr>
        <w:pStyle w:val="BodyText"/>
        <w:spacing w:line="254" w:lineRule="auto" w:before="27"/>
        <w:ind w:left="437" w:right="238" w:firstLine="10"/>
      </w:pPr>
      <w:r>
        <w:rPr>
          <w:b/>
          <w:color w:val="2B2B2B"/>
          <w:w w:val="105"/>
        </w:rPr>
        <w:t>Zhotovitel: </w:t>
      </w:r>
      <w:r>
        <w:rPr>
          <w:color w:val="2B2B2B"/>
          <w:w w:val="105"/>
        </w:rPr>
        <w:t>Sídlo: Zastoupený: Kontaktní osoba: E-mail</w:t>
      </w:r>
      <w:r>
        <w:rPr>
          <w:color w:val="444444"/>
          <w:w w:val="105"/>
        </w:rPr>
        <w:t>/ </w:t>
      </w:r>
      <w:r>
        <w:rPr>
          <w:color w:val="2B2B2B"/>
          <w:w w:val="105"/>
        </w:rPr>
        <w:t>telefon: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442" w:right="959" w:firstLine="3"/>
      </w:pPr>
      <w:r>
        <w:rPr>
          <w:color w:val="2B2B2B"/>
          <w:w w:val="105"/>
        </w:rPr>
        <w:t>IČO: DIČ:</w:t>
      </w:r>
    </w:p>
    <w:p>
      <w:pPr>
        <w:pStyle w:val="BodyText"/>
        <w:spacing w:before="12"/>
        <w:ind w:left="448"/>
      </w:pPr>
      <w:r>
        <w:rPr>
          <w:color w:val="2B2B2B"/>
          <w:w w:val="105"/>
        </w:rPr>
        <w:t>Zapsaná: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spacing w:before="133"/>
        <w:ind w:left="445" w:right="0" w:firstLine="0"/>
        <w:jc w:val="left"/>
        <w:rPr>
          <w:b/>
          <w:sz w:val="21"/>
        </w:rPr>
      </w:pPr>
      <w:r>
        <w:rPr>
          <w:b/>
          <w:color w:val="2B2B2B"/>
          <w:sz w:val="21"/>
        </w:rPr>
        <w:t>SYVEL plus, s.r.o.</w:t>
      </w:r>
    </w:p>
    <w:p>
      <w:pPr>
        <w:pStyle w:val="BodyText"/>
        <w:spacing w:before="18"/>
        <w:ind w:left="450"/>
      </w:pPr>
      <w:r>
        <w:rPr>
          <w:color w:val="2B2B2B"/>
          <w:w w:val="105"/>
        </w:rPr>
        <w:t>Nelsonská 8, 417 05 Osek</w:t>
      </w:r>
    </w:p>
    <w:p>
      <w:pPr>
        <w:pStyle w:val="BodyText"/>
        <w:spacing w:before="16"/>
        <w:ind w:left="443"/>
      </w:pPr>
      <w:r>
        <w:rPr>
          <w:color w:val="2B2B2B"/>
          <w:w w:val="105"/>
        </w:rPr>
        <w:t>Filip Lerch, jednatel společnosti</w: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437"/>
        <w:rPr>
          <w:sz w:val="20"/>
        </w:rPr>
      </w:pPr>
      <w:r>
        <w:rPr>
          <w:sz w:val="20"/>
        </w:rPr>
        <w:drawing>
          <wp:inline distT="0" distB="0" distL="0" distR="0">
            <wp:extent cx="2201694" cy="77723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694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9"/>
        <w:ind w:left="442"/>
      </w:pPr>
      <w:r>
        <w:rPr/>
        <w:pict>
          <v:line style="position:absolute;mso-position-horizontal-relative:page;mso-position-vertical-relative:paragraph;z-index:-251839488" from="235.942474pt,20.689363pt" to="235.942474pt,29.449592pt" stroked="true" strokeweight="1.923097pt" strokecolor="#343434">
            <v:stroke dashstyle="solid"/>
            <w10:wrap type="none"/>
          </v:line>
        </w:pict>
      </w:r>
      <w:r>
        <w:rPr/>
        <w:pict>
          <v:rect style="position:absolute;margin-left:305.736572pt;margin-top:22.770836pt;width:3.36542pt;height:6.064774pt;mso-position-horizontal-relative:page;mso-position-vertical-relative:paragraph;z-index:-251838464" filled="true" fillcolor="#343434" stroked="false">
            <v:fill type="solid"/>
            <w10:wrap type="none"/>
          </v:rect>
        </w:pict>
      </w:r>
      <w:r>
        <w:rPr/>
        <w:pict>
          <v:rect style="position:absolute;margin-left:342.231628pt;margin-top:22.770836pt;width:1.442323pt;height:6.064774pt;mso-position-horizontal-relative:page;mso-position-vertical-relative:paragraph;z-index:-251837440" filled="true" fillcolor="#1f1f1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251663360" from="349.295013pt,20.689363pt" to="349.295013pt,29.449592pt" stroked="true" strokeweight="3.36542pt" strokecolor="#343434">
            <v:stroke dashstyle="solid"/>
            <w10:wrap type="none"/>
          </v:line>
        </w:pict>
      </w:r>
      <w:r>
        <w:rPr>
          <w:i/>
          <w:color w:val="2B2B2B"/>
          <w:w w:val="105"/>
          <w:sz w:val="21"/>
        </w:rPr>
        <w:t>v </w:t>
      </w:r>
      <w:r>
        <w:rPr>
          <w:color w:val="2B2B2B"/>
          <w:w w:val="105"/>
        </w:rPr>
        <w:t>obchodním rejstříku, vedeném Krajským soudem </w:t>
      </w:r>
      <w:r>
        <w:rPr>
          <w:i/>
          <w:color w:val="2B2B2B"/>
          <w:w w:val="105"/>
          <w:sz w:val="21"/>
        </w:rPr>
        <w:t>v </w:t>
      </w:r>
      <w:r>
        <w:rPr>
          <w:color w:val="2B2B2B"/>
          <w:w w:val="105"/>
        </w:rPr>
        <w:t>Ústí nad</w:t>
      </w:r>
    </w:p>
    <w:p>
      <w:pPr>
        <w:spacing w:after="0"/>
        <w:sectPr>
          <w:type w:val="continuous"/>
          <w:pgSz w:w="11910" w:h="16840"/>
          <w:pgMar w:top="1020" w:bottom="280" w:left="1020" w:right="1080"/>
          <w:cols w:num="2" w:equalWidth="0">
            <w:col w:w="2308" w:space="542"/>
            <w:col w:w="6960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18" w:lineRule="auto"/>
        <w:ind w:left="443" w:firstLine="121"/>
      </w:pPr>
      <w:r>
        <w:rPr>
          <w:color w:val="2B2B2B"/>
        </w:rPr>
        <w:t>nko,v,ní spo jení</w:t>
      </w:r>
      <w:r>
        <w:rPr>
          <w:color w:val="444444"/>
        </w:rPr>
        <w:t>: </w:t>
      </w:r>
      <w:r>
        <w:rPr>
          <w:color w:val="2B2B2B"/>
        </w:rPr>
        <w:t>C1slo uctu: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445" w:right="0" w:firstLine="0"/>
        <w:jc w:val="left"/>
        <w:rPr>
          <w:i/>
          <w:sz w:val="22"/>
        </w:rPr>
      </w:pPr>
      <w:r>
        <w:rPr>
          <w:i/>
          <w:color w:val="2B2B2B"/>
          <w:w w:val="95"/>
          <w:sz w:val="22"/>
        </w:rPr>
        <w:t>(dále</w:t>
      </w:r>
      <w:r>
        <w:rPr>
          <w:i/>
          <w:color w:val="2B2B2B"/>
          <w:spacing w:val="-37"/>
          <w:w w:val="95"/>
          <w:sz w:val="22"/>
        </w:rPr>
        <w:t> </w:t>
      </w:r>
      <w:r>
        <w:rPr>
          <w:i/>
          <w:color w:val="2B2B2B"/>
          <w:spacing w:val="3"/>
          <w:w w:val="95"/>
          <w:sz w:val="22"/>
        </w:rPr>
        <w:t>j</w:t>
      </w:r>
      <w:r>
        <w:rPr>
          <w:i/>
          <w:color w:val="444444"/>
          <w:spacing w:val="3"/>
          <w:w w:val="95"/>
          <w:sz w:val="22"/>
        </w:rPr>
        <w:t>e</w:t>
      </w:r>
      <w:r>
        <w:rPr>
          <w:i/>
          <w:color w:val="2B2B2B"/>
          <w:spacing w:val="3"/>
          <w:w w:val="95"/>
          <w:sz w:val="22"/>
        </w:rPr>
        <w:t>n</w:t>
      </w:r>
      <w:r>
        <w:rPr>
          <w:i/>
          <w:color w:val="2B2B2B"/>
          <w:spacing w:val="-34"/>
          <w:w w:val="95"/>
          <w:sz w:val="22"/>
        </w:rPr>
        <w:t> </w:t>
      </w:r>
      <w:r>
        <w:rPr>
          <w:i/>
          <w:color w:val="2B2B2B"/>
          <w:spacing w:val="-3"/>
          <w:w w:val="95"/>
          <w:sz w:val="22"/>
        </w:rPr>
        <w:t>„</w:t>
      </w:r>
      <w:r>
        <w:rPr>
          <w:i/>
          <w:color w:val="444444"/>
          <w:spacing w:val="-3"/>
          <w:w w:val="95"/>
          <w:sz w:val="22"/>
        </w:rPr>
        <w:t>z</w:t>
      </w:r>
      <w:r>
        <w:rPr>
          <w:i/>
          <w:color w:val="2B2B2B"/>
          <w:spacing w:val="-3"/>
          <w:w w:val="95"/>
          <w:sz w:val="22"/>
        </w:rPr>
        <w:t>hotovit</w:t>
      </w:r>
      <w:r>
        <w:rPr>
          <w:i/>
          <w:color w:val="444444"/>
          <w:spacing w:val="-3"/>
          <w:w w:val="95"/>
          <w:sz w:val="22"/>
        </w:rPr>
        <w:t>el</w:t>
      </w:r>
      <w:r>
        <w:rPr>
          <w:i/>
          <w:color w:val="2B2B2B"/>
          <w:spacing w:val="-3"/>
          <w:w w:val="95"/>
          <w:sz w:val="22"/>
        </w:rPr>
        <w:t>'')</w:t>
      </w:r>
    </w:p>
    <w:p>
      <w:pPr>
        <w:tabs>
          <w:tab w:pos="966" w:val="left" w:leader="none"/>
          <w:tab w:pos="1479" w:val="left" w:leader="none"/>
          <w:tab w:pos="1738" w:val="left" w:leader="none"/>
          <w:tab w:pos="2390" w:val="left" w:leader="none"/>
        </w:tabs>
        <w:spacing w:before="86"/>
        <w:ind w:left="443" w:right="0" w:firstLine="0"/>
        <w:jc w:val="left"/>
        <w:rPr>
          <w:sz w:val="13"/>
        </w:rPr>
      </w:pPr>
      <w:r>
        <w:rPr/>
        <w:br w:type="column"/>
      </w:r>
      <w:r>
        <w:rPr>
          <w:color w:val="FBFBFB"/>
          <w:sz w:val="13"/>
          <w:shd w:fill="1F1F1F" w:color="auto" w:val="clear"/>
        </w:rPr>
        <w:t>•</w:t>
      </w:r>
      <w:r>
        <w:rPr>
          <w:color w:val="FBFBFB"/>
          <w:sz w:val="13"/>
        </w:rPr>
        <w:t> </w:t>
      </w:r>
      <w:r>
        <w:rPr>
          <w:color w:val="FBFBFB"/>
          <w:spacing w:val="8"/>
          <w:sz w:val="13"/>
        </w:rPr>
        <w:t> </w:t>
      </w:r>
      <w:r>
        <w:rPr>
          <w:color w:val="FBFBFB"/>
          <w:sz w:val="13"/>
        </w:rPr>
        <w:t>•</w:t>
      </w:r>
      <w:r>
        <w:rPr>
          <w:color w:val="FBFBFB"/>
          <w:spacing w:val="28"/>
          <w:sz w:val="13"/>
        </w:rPr>
        <w:t> </w:t>
      </w:r>
      <w:r>
        <w:rPr>
          <w:color w:val="FBFBFB"/>
          <w:sz w:val="13"/>
          <w:shd w:fill="1F1F1F" w:color="auto" w:val="clear"/>
        </w:rPr>
        <w:t>••</w:t>
      </w:r>
      <w:r>
        <w:rPr>
          <w:color w:val="FBFBFB"/>
          <w:sz w:val="13"/>
        </w:rPr>
        <w:tab/>
      </w:r>
      <w:r>
        <w:rPr>
          <w:color w:val="FBFBFB"/>
          <w:sz w:val="13"/>
          <w:shd w:fill="1F1F1F" w:color="auto" w:val="clear"/>
        </w:rPr>
        <w:t>• </w:t>
      </w:r>
      <w:r>
        <w:rPr>
          <w:color w:val="FBFBFB"/>
          <w:spacing w:val="1"/>
          <w:sz w:val="13"/>
          <w:shd w:fill="1F1F1F" w:color="auto" w:val="clear"/>
        </w:rPr>
        <w:t> </w:t>
      </w:r>
      <w:r>
        <w:rPr>
          <w:color w:val="FBFBFB"/>
          <w:sz w:val="13"/>
          <w:shd w:fill="1F1F1F" w:color="auto" w:val="clear"/>
        </w:rPr>
        <w:t>• </w:t>
      </w:r>
      <w:r>
        <w:rPr>
          <w:color w:val="FBFBFB"/>
          <w:spacing w:val="16"/>
          <w:sz w:val="13"/>
          <w:shd w:fill="1F1F1F" w:color="auto" w:val="clear"/>
        </w:rPr>
        <w:t> </w:t>
      </w:r>
      <w:r>
        <w:rPr>
          <w:color w:val="FBFBFB"/>
          <w:sz w:val="13"/>
          <w:shd w:fill="1F1F1F" w:color="auto" w:val="clear"/>
        </w:rPr>
        <w:t>•</w:t>
      </w:r>
      <w:r>
        <w:rPr>
          <w:color w:val="FBFBFB"/>
          <w:sz w:val="13"/>
        </w:rPr>
        <w:tab/>
      </w:r>
      <w:r>
        <w:rPr>
          <w:color w:val="FBFBFB"/>
          <w:sz w:val="13"/>
          <w:shd w:fill="1F1F1F" w:color="auto" w:val="clear"/>
        </w:rPr>
        <w:t>a</w:t>
      </w:r>
      <w:r>
        <w:rPr>
          <w:color w:val="FBFBFB"/>
          <w:sz w:val="13"/>
        </w:rPr>
        <w:tab/>
      </w:r>
      <w:r>
        <w:rPr>
          <w:color w:val="FBFBFB"/>
          <w:sz w:val="13"/>
          <w:shd w:fill="1F1F1F" w:color="auto" w:val="clear"/>
        </w:rPr>
        <w:t>a</w:t>
      </w:r>
      <w:r>
        <w:rPr>
          <w:color w:val="FBFBFB"/>
          <w:sz w:val="13"/>
        </w:rPr>
        <w:t>    </w:t>
      </w:r>
      <w:r>
        <w:rPr>
          <w:color w:val="FBFBFB"/>
          <w:spacing w:val="16"/>
          <w:sz w:val="13"/>
        </w:rPr>
        <w:t> </w:t>
      </w:r>
      <w:r>
        <w:rPr>
          <w:color w:val="FBFBFB"/>
          <w:sz w:val="13"/>
          <w:vertAlign w:val="subscript"/>
        </w:rPr>
        <w:t>A</w:t>
      </w:r>
      <w:r>
        <w:rPr>
          <w:color w:val="FBFBFB"/>
          <w:sz w:val="13"/>
          <w:vertAlign w:val="baseline"/>
        </w:rPr>
        <w:tab/>
      </w:r>
      <w:r>
        <w:rPr>
          <w:color w:val="FBFBFB"/>
          <w:sz w:val="13"/>
          <w:shd w:fill="1F1F1F" w:color="auto" w:val="clear"/>
          <w:vertAlign w:val="subscript"/>
        </w:rPr>
        <w:t>I•</w:t>
      </w:r>
      <w:r>
        <w:rPr>
          <w:color w:val="FBFBFB"/>
          <w:sz w:val="13"/>
          <w:vertAlign w:val="baseline"/>
        </w:rPr>
        <w:t> </w:t>
      </w:r>
      <w:r>
        <w:rPr>
          <w:color w:val="E6E6E6"/>
          <w:sz w:val="13"/>
          <w:vertAlign w:val="subscript"/>
        </w:rPr>
        <w:t>..</w:t>
      </w:r>
      <w:r>
        <w:rPr>
          <w:color w:val="E6E6E6"/>
          <w:spacing w:val="20"/>
          <w:sz w:val="13"/>
          <w:vertAlign w:val="baseline"/>
        </w:rPr>
        <w:t> </w:t>
      </w:r>
      <w:r>
        <w:rPr>
          <w:color w:val="FBFBFB"/>
          <w:sz w:val="13"/>
          <w:vertAlign w:val="baseline"/>
        </w:rPr>
        <w:t>a</w:t>
      </w:r>
    </w:p>
    <w:p>
      <w:pPr>
        <w:pStyle w:val="BodyText"/>
        <w:spacing w:before="11"/>
        <w:ind w:left="391"/>
      </w:pPr>
      <w:r>
        <w:rPr/>
        <w:br w:type="column"/>
      </w:r>
      <w:r>
        <w:rPr>
          <w:color w:val="2B2B2B"/>
        </w:rPr>
        <w:t>29655</w:t>
      </w:r>
    </w:p>
    <w:p>
      <w:pPr>
        <w:spacing w:after="0"/>
        <w:sectPr>
          <w:type w:val="continuous"/>
          <w:pgSz w:w="11910" w:h="16840"/>
          <w:pgMar w:top="1020" w:bottom="280" w:left="1020" w:right="1080"/>
          <w:cols w:num="3" w:equalWidth="0">
            <w:col w:w="2239" w:space="878"/>
            <w:col w:w="2875" w:space="39"/>
            <w:col w:w="3779"/>
          </w:cols>
        </w:sectPr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ge;z-index:251659264" from="420.196686pt,5.286017pt" to="464.427917pt,5.286017pt" stroked="true" strokeweight=".961095pt" strokecolor="#000000">
            <v:stroke dashstyle="solid"/>
            <w10:wrap type="none"/>
          </v:line>
        </w:pict>
      </w:r>
    </w:p>
    <w:p>
      <w:pPr>
        <w:pStyle w:val="BodyText"/>
        <w:spacing w:line="254" w:lineRule="auto" w:before="91"/>
        <w:ind w:left="583" w:right="253" w:firstLine="2"/>
        <w:jc w:val="both"/>
      </w:pPr>
      <w:r>
        <w:rPr>
          <w:color w:val="2B2B2B"/>
          <w:w w:val="105"/>
        </w:rPr>
        <w:t>uzavírají níže uvedeného dne, měsíce a roku ve smyslu § 2586 a násl. zákona č. 89/2012., občanského zákoníku, ve znění pozdějších právních předpisů, tento dodatek č. 1 ke smlouvě o dílo.</w:t>
      </w:r>
    </w:p>
    <w:p>
      <w:pPr>
        <w:pStyle w:val="Heading2"/>
      </w:pPr>
      <w:r>
        <w:rPr>
          <w:color w:val="2B2B2B"/>
        </w:rPr>
        <w:t>I.</w:t>
      </w:r>
    </w:p>
    <w:p>
      <w:pPr>
        <w:pStyle w:val="BodyText"/>
        <w:spacing w:line="256" w:lineRule="auto" w:before="125"/>
        <w:ind w:left="579" w:right="252" w:firstLine="3"/>
        <w:jc w:val="both"/>
      </w:pPr>
      <w:r>
        <w:rPr>
          <w:color w:val="2B2B2B"/>
          <w:w w:val="105"/>
        </w:rPr>
        <w:t>Při provádění stavby byly mezi objednatelem a zhotovitelem dohodnuty dílčí změny stavby, které byly odsouhlaseny odpovědnými zástupci objednatele, zhotovitele, technickým dozorem investora a autorským dozorem investora. S ohledem na dodržení administrativního postupu spojeného s odsouhlasením realizace a financování víceprací bylo přistoupeno k uzavření časového dodatku č. 1 ke smlouvě o dílo.</w:t>
      </w:r>
    </w:p>
    <w:p>
      <w:pPr>
        <w:pStyle w:val="Heading3"/>
        <w:spacing w:before="108"/>
        <w:ind w:left="586"/>
        <w:jc w:val="both"/>
      </w:pPr>
      <w:r>
        <w:rPr>
          <w:color w:val="2B2B2B"/>
          <w:w w:val="110"/>
        </w:rPr>
        <w:t>Článek </w:t>
      </w:r>
      <w:r>
        <w:rPr>
          <w:b w:val="0"/>
          <w:color w:val="2B2B2B"/>
          <w:w w:val="110"/>
          <w:sz w:val="23"/>
        </w:rPr>
        <w:t>III. </w:t>
      </w:r>
      <w:r>
        <w:rPr>
          <w:color w:val="2B2B2B"/>
          <w:w w:val="110"/>
        </w:rPr>
        <w:t>odst. 4 se mění takto:</w:t>
      </w:r>
    </w:p>
    <w:p>
      <w:pPr>
        <w:pStyle w:val="BodyText"/>
        <w:spacing w:before="139"/>
        <w:ind w:left="582"/>
        <w:jc w:val="both"/>
      </w:pPr>
      <w:r>
        <w:rPr>
          <w:color w:val="2B2B2B"/>
          <w:w w:val="105"/>
        </w:rPr>
        <w:t>Dod</w:t>
      </w:r>
      <w:r>
        <w:rPr>
          <w:color w:val="444444"/>
          <w:w w:val="105"/>
        </w:rPr>
        <w:t>a</w:t>
      </w:r>
      <w:r>
        <w:rPr>
          <w:color w:val="2B2B2B"/>
          <w:w w:val="105"/>
        </w:rPr>
        <w:t>vatel se zavazuje dokončit dílo nejpozději do 19.12.2022.</w:t>
      </w:r>
    </w:p>
    <w:p>
      <w:pPr>
        <w:pStyle w:val="Heading2"/>
        <w:spacing w:before="122"/>
        <w:ind w:left="4854"/>
      </w:pPr>
      <w:r>
        <w:rPr>
          <w:color w:val="2B2B2B"/>
          <w:w w:val="115"/>
        </w:rPr>
        <w:t>II.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92" w:lineRule="auto" w:before="129" w:after="0"/>
        <w:ind w:left="730" w:right="255" w:hanging="301"/>
        <w:jc w:val="left"/>
        <w:rPr>
          <w:color w:val="2B2B2B"/>
          <w:sz w:val="22"/>
        </w:rPr>
      </w:pPr>
      <w:r>
        <w:rPr>
          <w:color w:val="2B2B2B"/>
          <w:w w:val="105"/>
          <w:sz w:val="22"/>
        </w:rPr>
        <w:t>Tento dodatek je vyhotoven ve čtyřech stejnopisech, z nichž každá ze smluvních stran obdrží po dvou</w:t>
      </w:r>
      <w:r>
        <w:rPr>
          <w:color w:val="2B2B2B"/>
          <w:spacing w:val="-2"/>
          <w:w w:val="105"/>
          <w:sz w:val="22"/>
        </w:rPr>
        <w:t> </w:t>
      </w:r>
      <w:r>
        <w:rPr>
          <w:color w:val="2B2B2B"/>
          <w:w w:val="105"/>
          <w:sz w:val="22"/>
        </w:rPr>
        <w:t>vyhotoveních.</w:t>
      </w:r>
    </w:p>
    <w:p>
      <w:pPr>
        <w:tabs>
          <w:tab w:pos="5060" w:val="right" w:leader="none"/>
        </w:tabs>
        <w:spacing w:line="342" w:lineRule="exact" w:before="475"/>
        <w:ind w:left="103" w:right="0" w:firstLine="0"/>
        <w:jc w:val="left"/>
        <w:rPr>
          <w:sz w:val="23"/>
        </w:rPr>
      </w:pPr>
      <w:r>
        <w:rPr>
          <w:rFonts w:ascii="Arial"/>
          <w:b/>
          <w:color w:val="3D62BD"/>
          <w:w w:val="95"/>
          <w:sz w:val="29"/>
        </w:rPr>
        <w:t>vyveseno</w:t>
      </w:r>
      <w:r>
        <w:rPr>
          <w:rFonts w:ascii="Arial"/>
          <w:b/>
          <w:color w:val="3D62BD"/>
          <w:spacing w:val="-19"/>
          <w:w w:val="95"/>
          <w:sz w:val="29"/>
        </w:rPr>
        <w:t> </w:t>
      </w:r>
      <w:r>
        <w:rPr>
          <w:rFonts w:ascii="Arial"/>
          <w:b/>
          <w:color w:val="3D62BD"/>
          <w:w w:val="95"/>
          <w:sz w:val="27"/>
        </w:rPr>
        <w:t>dne:</w:t>
        <w:tab/>
      </w:r>
      <w:r>
        <w:rPr>
          <w:color w:val="2B2B2B"/>
          <w:w w:val="95"/>
          <w:position w:val="9"/>
          <w:sz w:val="23"/>
        </w:rPr>
        <w:t>1</w:t>
      </w:r>
    </w:p>
    <w:p>
      <w:pPr>
        <w:spacing w:line="321" w:lineRule="exact" w:before="0"/>
        <w:ind w:left="1949" w:right="0" w:firstLine="0"/>
        <w:jc w:val="left"/>
        <w:rPr>
          <w:sz w:val="30"/>
        </w:rPr>
      </w:pPr>
      <w:r>
        <w:rPr>
          <w:color w:val="2B2B2B"/>
          <w:w w:val="75"/>
          <w:sz w:val="30"/>
        </w:rPr>
        <w:t>2 4 </w:t>
      </w:r>
      <w:r>
        <w:rPr>
          <w:color w:val="2B2B2B"/>
          <w:w w:val="75"/>
          <w:sz w:val="29"/>
        </w:rPr>
        <w:t>-11- </w:t>
      </w:r>
      <w:r>
        <w:rPr>
          <w:color w:val="2B2B2B"/>
          <w:w w:val="75"/>
          <w:sz w:val="30"/>
        </w:rPr>
        <w:t>2022</w:t>
      </w:r>
    </w:p>
    <w:p>
      <w:pPr>
        <w:spacing w:after="0" w:line="321" w:lineRule="exact"/>
        <w:jc w:val="left"/>
        <w:rPr>
          <w:sz w:val="30"/>
        </w:rPr>
        <w:sectPr>
          <w:type w:val="continuous"/>
          <w:pgSz w:w="11910" w:h="16840"/>
          <w:pgMar w:top="1020" w:bottom="280" w:left="1020" w:right="108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92" w:lineRule="auto" w:before="0" w:after="0"/>
        <w:ind w:left="891" w:right="105" w:hanging="277"/>
        <w:jc w:val="both"/>
        <w:rPr>
          <w:color w:val="2F2F2F"/>
          <w:sz w:val="22"/>
        </w:rPr>
      </w:pPr>
      <w:r>
        <w:rPr>
          <w:color w:val="2F2F2F"/>
          <w:w w:val="105"/>
          <w:sz w:val="22"/>
        </w:rPr>
        <w:t>Smluvní strany souhlasí s uveřejněním tohoto dodatku na dobu neurčitou v registru smluv podle zákona č. 340/2015 Sb., o zvláštních podmínkách účinnosti některých smluv, uveřejňování těchto smluv a o registru smluv (zákon o registru smluv). Objednatel se zavazuje dodatek dle předmětného zákona</w:t>
      </w:r>
      <w:r>
        <w:rPr>
          <w:color w:val="2F2F2F"/>
          <w:spacing w:val="41"/>
          <w:w w:val="105"/>
          <w:sz w:val="22"/>
        </w:rPr>
        <w:t> </w:t>
      </w:r>
      <w:r>
        <w:rPr>
          <w:color w:val="2F2F2F"/>
          <w:w w:val="105"/>
          <w:sz w:val="22"/>
        </w:rPr>
        <w:t>uveřejnit.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95" w:lineRule="auto" w:before="116" w:after="0"/>
        <w:ind w:left="886" w:right="109" w:hanging="281"/>
        <w:jc w:val="both"/>
        <w:rPr>
          <w:color w:val="2F2F2F"/>
          <w:sz w:val="22"/>
        </w:rPr>
      </w:pPr>
      <w:r>
        <w:rPr>
          <w:color w:val="2F2F2F"/>
          <w:w w:val="105"/>
          <w:sz w:val="22"/>
        </w:rPr>
        <w:t>Tento dodatek nabývá  platnosti dnem podpisu  smluvních stran a účinnosti dnem  uveřejnění  v registru</w:t>
      </w:r>
      <w:r>
        <w:rPr>
          <w:color w:val="2F2F2F"/>
          <w:spacing w:val="9"/>
          <w:w w:val="105"/>
          <w:sz w:val="22"/>
        </w:rPr>
        <w:t> </w:t>
      </w:r>
      <w:r>
        <w:rPr>
          <w:color w:val="2F2F2F"/>
          <w:w w:val="105"/>
          <w:sz w:val="22"/>
        </w:rPr>
        <w:t>smluv.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113" w:after="0"/>
        <w:ind w:left="890" w:right="0" w:hanging="285"/>
        <w:jc w:val="both"/>
        <w:rPr>
          <w:color w:val="2F2F2F"/>
          <w:sz w:val="22"/>
        </w:rPr>
      </w:pPr>
      <w:r>
        <w:rPr>
          <w:color w:val="2F2F2F"/>
          <w:w w:val="105"/>
          <w:sz w:val="22"/>
        </w:rPr>
        <w:t>Ostatní ustanovení Smlouvy zůstávají tímto dodatkem</w:t>
      </w:r>
      <w:r>
        <w:rPr>
          <w:color w:val="2F2F2F"/>
          <w:spacing w:val="54"/>
          <w:w w:val="105"/>
          <w:sz w:val="22"/>
        </w:rPr>
        <w:t> </w:t>
      </w:r>
      <w:r>
        <w:rPr>
          <w:color w:val="2F2F2F"/>
          <w:w w:val="105"/>
          <w:sz w:val="22"/>
        </w:rPr>
        <w:t>nedotčena.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89" w:footer="0" w:top="1060" w:bottom="0" w:left="1020" w:right="1080"/>
        </w:sectPr>
      </w:pPr>
    </w:p>
    <w:p>
      <w:pPr>
        <w:pStyle w:val="BodyText"/>
        <w:spacing w:before="11"/>
        <w:rPr>
          <w:sz w:val="21"/>
        </w:rPr>
      </w:pPr>
      <w:r>
        <w:rPr/>
        <w:pict>
          <v:group style="position:absolute;margin-left:2.884645pt;margin-top:563.201843pt;width:591.4pt;height:279.6pt;mso-position-horizontal-relative:page;mso-position-vertical-relative:page;z-index:-251834368" coordorigin="58,11264" coordsize="11828,5592">
            <v:line style="position:absolute" from="96,16800" to="96,11264" stroked="true" strokeweight=".961549pt" strokecolor="#000000">
              <v:stroke dashstyle="solid"/>
            </v:line>
            <v:line style="position:absolute" from="58,16834" to="11885,16834" stroked="true" strokeweight="2.16246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51666432" from="7.932775pt,412.309897pt" to="7.932775pt,335.422272pt" stroked="true" strokeweight=".7211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7456" from="10.577033pt,7.448482pt" to="595.200027pt,7.448482pt" stroked="true" strokeweight="4.084655pt" strokecolor="#000000">
            <v:stroke dashstyle="solid"/>
            <w10:wrap type="none"/>
          </v:line>
        </w:pict>
      </w:r>
    </w:p>
    <w:p>
      <w:pPr>
        <w:pStyle w:val="BodyText"/>
        <w:ind w:left="598"/>
      </w:pPr>
      <w:r>
        <w:rPr>
          <w:color w:val="2F2F2F"/>
          <w:w w:val="110"/>
        </w:rPr>
        <w:t>V Teplicích dne: 22.11.2022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601"/>
      </w:pPr>
      <w:r>
        <w:rPr>
          <w:color w:val="2F2F2F"/>
        </w:rPr>
        <w:t>Za zhotovitele:</w:t>
      </w:r>
    </w:p>
    <w:p>
      <w:pPr>
        <w:pStyle w:val="BodyText"/>
        <w:spacing w:line="254" w:lineRule="auto" w:before="14"/>
        <w:ind w:left="571" w:right="588" w:firstLine="29"/>
      </w:pPr>
      <w:r>
        <w:rPr>
          <w:color w:val="2F2F2F"/>
          <w:w w:val="105"/>
        </w:rPr>
        <w:t>Firma: SYVEL plus, s.r.o. Jméno, příjmení: Filip Lerch Funkce: jednatel společnosti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326"/>
        <w:rPr>
          <w:sz w:val="20"/>
        </w:rPr>
      </w:pPr>
      <w:r>
        <w:rPr>
          <w:sz w:val="20"/>
        </w:rPr>
        <w:drawing>
          <wp:inline distT="0" distB="0" distL="0" distR="0">
            <wp:extent cx="2470043" cy="150876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043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352"/>
      </w:pPr>
      <w:r>
        <w:rPr>
          <w:color w:val="2F2F2F"/>
          <w:w w:val="105"/>
        </w:rPr>
        <w:t>V Teplicích dne: 22. 11. 2022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>
          <w:color w:val="2F2F2F"/>
        </w:rPr>
        <w:t>Za objednatele:</w:t>
      </w:r>
    </w:p>
    <w:p>
      <w:pPr>
        <w:pStyle w:val="BodyText"/>
        <w:tabs>
          <w:tab w:pos="2078" w:val="left" w:leader="none"/>
        </w:tabs>
        <w:spacing w:line="274" w:lineRule="exact"/>
        <w:ind w:left="326" w:right="905" w:firstLine="25"/>
      </w:pPr>
      <w:r>
        <w:rPr>
          <w:color w:val="2F2F2F"/>
          <w:w w:val="105"/>
        </w:rPr>
        <w:t>Česká republika - Okresní soud v Teplicích Jméno, příjmení: JUDr. Dana Kolářová Funkce:</w:t>
      </w:r>
      <w:r>
        <w:rPr>
          <w:color w:val="2F2F2F"/>
          <w:spacing w:val="10"/>
          <w:w w:val="105"/>
        </w:rPr>
        <w:t> </w:t>
      </w:r>
      <w:r>
        <w:rPr>
          <w:color w:val="2F2F2F"/>
          <w:w w:val="105"/>
        </w:rPr>
        <w:t>předse</w:t>
        <w:tab/>
        <w:t>ně okresního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soudu</w:t>
      </w:r>
    </w:p>
    <w:p>
      <w:pPr>
        <w:pStyle w:val="BodyText"/>
        <w:spacing w:line="127" w:lineRule="exact"/>
        <w:ind w:left="1079"/>
      </w:pPr>
      <w:r>
        <w:rPr/>
        <w:drawing>
          <wp:anchor distT="0" distB="0" distL="0" distR="0" allowOverlap="1" layoutInCell="1" locked="0" behindDoc="1" simplePos="0" relativeHeight="251481088">
            <wp:simplePos x="0" y="0"/>
            <wp:positionH relativeFrom="page">
              <wp:posOffset>3895520</wp:posOffset>
            </wp:positionH>
            <wp:positionV relativeFrom="paragraph">
              <wp:posOffset>50531</wp:posOffset>
            </wp:positionV>
            <wp:extent cx="2265263" cy="76592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263" cy="76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5B75"/>
          <w:w w:val="90"/>
        </w:rPr>
        <w:t>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1"/>
        </w:rPr>
      </w:pPr>
    </w:p>
    <w:p>
      <w:pPr>
        <w:spacing w:before="0"/>
        <w:ind w:left="560" w:right="0" w:firstLine="0"/>
        <w:jc w:val="left"/>
        <w:rPr>
          <w:rFonts w:ascii="Arial"/>
          <w:sz w:val="21"/>
        </w:rPr>
      </w:pPr>
      <w:r>
        <w:rPr>
          <w:rFonts w:ascii="Arial"/>
          <w:color w:val="2F2F2F"/>
          <w:w w:val="109"/>
          <w:sz w:val="21"/>
        </w:rPr>
        <w:t>2</w:t>
      </w:r>
    </w:p>
    <w:sectPr>
      <w:type w:val="continuous"/>
      <w:pgSz w:w="11910" w:h="16840"/>
      <w:pgMar w:top="1020" w:bottom="280" w:left="1020" w:right="1080"/>
      <w:cols w:num="2" w:equalWidth="0">
        <w:col w:w="4261" w:space="230"/>
        <w:col w:w="53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475586pt;margin-top:38.442661pt;width:60.9pt;height:14.2pt;mso-position-horizontal-relative:page;mso-position-vertical-relative:page;z-index:-2518415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2B2B2B"/>
                    <w:w w:val="105"/>
                  </w:rPr>
                  <w:t>Spr 54/2019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0" w:hanging="284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64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5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04"/>
      <w:ind w:left="4848" w:right="4673"/>
      <w:jc w:val="center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457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30" w:hanging="30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SKM_C25823061313230</dc:title>
  <dcterms:created xsi:type="dcterms:W3CDTF">2023-06-14T05:14:47Z</dcterms:created>
  <dcterms:modified xsi:type="dcterms:W3CDTF">2023-06-14T05:14:47Z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KM_C258</vt:lpwstr>
  </property>
  <property fmtid="{D5CDD505-2E9C-101B-9397-08002B2CF9AE}" pid="4" name="LastSaved">
    <vt:filetime>2023-06-14T00:00:00Z</vt:filetime>
  </property>
</Properties>
</file>