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339" w14:textId="77777777"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53553" w14:textId="77777777" w:rsidR="00A42D75" w:rsidRPr="00A42D75" w:rsidRDefault="00A42D75" w:rsidP="00A42D75">
      <w:pPr>
        <w:rPr>
          <w:rFonts w:ascii="Arial" w:hAnsi="Arial" w:cs="Arial"/>
        </w:rPr>
      </w:pPr>
    </w:p>
    <w:p w14:paraId="398BA644" w14:textId="77777777" w:rsidR="00A42D75" w:rsidRPr="00A42D75" w:rsidRDefault="00A42D75" w:rsidP="00A42D75">
      <w:pPr>
        <w:rPr>
          <w:rFonts w:ascii="Arial" w:hAnsi="Arial" w:cs="Arial"/>
        </w:rPr>
      </w:pP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S/02173/SC/23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02173/SC/23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PPK-985a/25/23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Default="00A42D75" w:rsidP="0091107F">
      <w:pPr>
        <w:spacing w:after="0" w:line="240" w:lineRule="auto"/>
        <w:jc w:val="right"/>
        <w:rPr>
          <w:rFonts w:ascii="Arial" w:hAnsi="Arial" w:cs="Arial"/>
        </w:rPr>
      </w:pPr>
    </w:p>
    <w:p w14:paraId="734A5CB5" w14:textId="77777777" w:rsidR="00792ED5" w:rsidRDefault="00792ED5" w:rsidP="0091107F">
      <w:pPr>
        <w:spacing w:after="0" w:line="240" w:lineRule="auto"/>
        <w:jc w:val="right"/>
        <w:rPr>
          <w:rFonts w:ascii="Arial" w:hAnsi="Arial" w:cs="Arial"/>
        </w:rPr>
      </w:pPr>
    </w:p>
    <w:p w14:paraId="06D3787B" w14:textId="77777777" w:rsidR="00792ED5" w:rsidRPr="00A42D75" w:rsidRDefault="00792ED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Ing.Mgr. Martin Klaudys</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6A1BF1AA" w14:textId="73C22FF8" w:rsidR="00792ED5" w:rsidRDefault="00792ED5" w:rsidP="00792ED5">
      <w:pPr>
        <w:spacing w:after="0"/>
        <w:rPr>
          <w:rFonts w:ascii="Arial" w:hAnsi="Arial" w:cs="Arial"/>
          <w:lang w:eastAsia="cs-CZ"/>
        </w:rPr>
      </w:pPr>
      <w:r w:rsidRPr="00AB3D5C">
        <w:rPr>
          <w:rFonts w:ascii="Arial" w:hAnsi="Arial" w:cs="Arial"/>
          <w:lang w:eastAsia="cs-CZ"/>
        </w:rPr>
        <w:t>Arcibiskupství pražské</w:t>
      </w:r>
      <w:r w:rsidRPr="00AB3D5C">
        <w:rPr>
          <w:rFonts w:ascii="Arial" w:hAnsi="Arial" w:cs="Arial"/>
          <w:lang w:eastAsia="cs-CZ"/>
        </w:rPr>
        <w:br/>
        <w:t>Hradčanské nám. 56/16</w:t>
      </w:r>
      <w:r w:rsidRPr="00AB3D5C">
        <w:rPr>
          <w:rFonts w:ascii="Arial" w:hAnsi="Arial" w:cs="Arial"/>
          <w:lang w:eastAsia="cs-CZ"/>
        </w:rPr>
        <w:br/>
        <w:t>119 02 Praha</w:t>
      </w:r>
      <w:r w:rsidRPr="00AB3D5C">
        <w:rPr>
          <w:rFonts w:ascii="Arial" w:hAnsi="Arial" w:cs="Arial"/>
          <w:lang w:eastAsia="cs-CZ"/>
        </w:rPr>
        <w:br/>
        <w:t>IČ 00445100</w:t>
      </w:r>
      <w:r w:rsidRPr="00AB3D5C">
        <w:rPr>
          <w:rFonts w:ascii="Arial" w:hAnsi="Arial" w:cs="Arial"/>
          <w:lang w:eastAsia="cs-CZ"/>
        </w:rPr>
        <w:br/>
        <w:t xml:space="preserve">DIČ </w:t>
      </w:r>
      <w:r w:rsidR="00C876CA">
        <w:rPr>
          <w:rFonts w:ascii="Arial" w:hAnsi="Arial" w:cs="Arial"/>
          <w:lang w:eastAsia="cs-CZ"/>
        </w:rPr>
        <w:t>xxx</w:t>
      </w:r>
      <w:r w:rsidRPr="00AB3D5C">
        <w:rPr>
          <w:rFonts w:ascii="Arial" w:hAnsi="Arial" w:cs="Arial"/>
          <w:lang w:eastAsia="cs-CZ"/>
        </w:rPr>
        <w:br/>
        <w:t>je plátcem DPH</w:t>
      </w:r>
      <w:r w:rsidRPr="00AB3D5C">
        <w:rPr>
          <w:rFonts w:ascii="Arial" w:hAnsi="Arial" w:cs="Arial"/>
          <w:lang w:eastAsia="cs-CZ"/>
        </w:rPr>
        <w:br/>
        <w:t xml:space="preserve">bankovní spojení </w:t>
      </w:r>
      <w:r w:rsidR="00C876CA">
        <w:rPr>
          <w:rFonts w:ascii="Arial" w:hAnsi="Arial" w:cs="Arial"/>
        </w:rPr>
        <w:t>xxx</w:t>
      </w:r>
      <w:r w:rsidRPr="00AB3D5C">
        <w:rPr>
          <w:rFonts w:ascii="Arial" w:hAnsi="Arial" w:cs="Arial"/>
          <w:lang w:eastAsia="cs-CZ"/>
        </w:rPr>
        <w:br/>
      </w:r>
      <w:r w:rsidRPr="00AA4271">
        <w:rPr>
          <w:rFonts w:ascii="Arial" w:hAnsi="Arial" w:cs="Arial"/>
          <w:lang w:eastAsia="cs-CZ"/>
        </w:rPr>
        <w:t xml:space="preserve">statutární zástupce </w:t>
      </w:r>
      <w:r w:rsidRPr="00EF126D">
        <w:rPr>
          <w:rFonts w:ascii="Arial" w:hAnsi="Arial" w:cs="Arial"/>
          <w:lang w:eastAsia="cs-CZ"/>
        </w:rPr>
        <w:t>ThDr. Jan Balík, PhD.  Generální vikář</w:t>
      </w:r>
      <w:r>
        <w:rPr>
          <w:rFonts w:ascii="Arial" w:hAnsi="Arial" w:cs="Arial"/>
          <w:lang w:eastAsia="cs-CZ"/>
        </w:rPr>
        <w:t xml:space="preserve">, zastoupený na základě plné moci </w:t>
      </w:r>
      <w:r w:rsidRPr="00CD24BA">
        <w:rPr>
          <w:rFonts w:ascii="Arial" w:hAnsi="Arial" w:cs="Arial"/>
          <w:lang w:eastAsia="cs-CZ"/>
        </w:rPr>
        <w:t>Ing. Milan Mochán, ředitel Lesní správy</w:t>
      </w:r>
    </w:p>
    <w:p w14:paraId="0BC900CC" w14:textId="77777777" w:rsidR="00792ED5" w:rsidRPr="00A42D75" w:rsidRDefault="00792ED5" w:rsidP="00792ED5">
      <w:pPr>
        <w:spacing w:before="120" w:after="120" w:line="240" w:lineRule="auto"/>
        <w:rPr>
          <w:rFonts w:ascii="Arial" w:hAnsi="Arial" w:cs="Arial"/>
        </w:rPr>
      </w:pPr>
      <w:r w:rsidRPr="00A42D75">
        <w:rPr>
          <w:rFonts w:ascii="Arial" w:hAnsi="Arial" w:cs="Arial"/>
        </w:rPr>
        <w:t xml:space="preserve">jakožto vlastník pozemků </w:t>
      </w:r>
      <w:proofErr w:type="gramStart"/>
      <w:r w:rsidRPr="00A42D75">
        <w:rPr>
          <w:rFonts w:ascii="Arial" w:hAnsi="Arial" w:cs="Arial"/>
        </w:rPr>
        <w:t>p.č.</w:t>
      </w:r>
      <w:proofErr w:type="gramEnd"/>
      <w:r>
        <w:rPr>
          <w:rFonts w:ascii="Arial" w:hAnsi="Arial" w:cs="Arial"/>
        </w:rPr>
        <w:t>1204</w:t>
      </w:r>
      <w:r w:rsidRPr="00A42D75">
        <w:rPr>
          <w:rFonts w:ascii="Arial" w:hAnsi="Arial" w:cs="Arial"/>
        </w:rPr>
        <w:t>, 12</w:t>
      </w:r>
      <w:r>
        <w:rPr>
          <w:rFonts w:ascii="Arial" w:hAnsi="Arial" w:cs="Arial"/>
        </w:rPr>
        <w:t>06</w:t>
      </w:r>
      <w:r w:rsidRPr="00A42D75">
        <w:rPr>
          <w:rFonts w:ascii="Arial" w:hAnsi="Arial" w:cs="Arial"/>
        </w:rPr>
        <w:t xml:space="preserve">/1, </w:t>
      </w:r>
      <w:r>
        <w:rPr>
          <w:rFonts w:ascii="Arial" w:hAnsi="Arial" w:cs="Arial"/>
        </w:rPr>
        <w:t xml:space="preserve">1206/5, 1255/1, </w:t>
      </w:r>
      <w:r w:rsidRPr="00A42D75">
        <w:rPr>
          <w:rFonts w:ascii="Arial" w:hAnsi="Arial" w:cs="Arial"/>
        </w:rPr>
        <w:t>k.ú.Louňovice pod Blaníkem</w:t>
      </w:r>
    </w:p>
    <w:p w14:paraId="6C8EED97" w14:textId="77777777" w:rsidR="00792ED5" w:rsidRDefault="00792ED5" w:rsidP="00792ED5">
      <w:pPr>
        <w:spacing w:after="0"/>
        <w:rPr>
          <w:rFonts w:ascii="Arial" w:hAnsi="Arial" w:cs="Arial"/>
          <w:lang w:eastAsia="cs-CZ"/>
        </w:rPr>
      </w:pPr>
      <w:r w:rsidRPr="00CD24BA">
        <w:rPr>
          <w:rFonts w:ascii="Arial" w:hAnsi="Arial" w:cs="Arial"/>
          <w:lang w:eastAsia="cs-CZ"/>
        </w:rPr>
        <w:t>Ve věcech technických kontaktní osoba</w:t>
      </w:r>
      <w:r>
        <w:rPr>
          <w:rFonts w:ascii="Arial" w:hAnsi="Arial" w:cs="Arial"/>
          <w:lang w:eastAsia="cs-CZ"/>
        </w:rPr>
        <w:t xml:space="preserve"> </w:t>
      </w:r>
      <w:r w:rsidRPr="00CD24BA">
        <w:rPr>
          <w:rFonts w:ascii="Arial" w:hAnsi="Arial" w:cs="Arial"/>
          <w:lang w:eastAsia="cs-CZ"/>
        </w:rPr>
        <w:t xml:space="preserve">- Ing. </w:t>
      </w:r>
      <w:r>
        <w:rPr>
          <w:rFonts w:ascii="Arial" w:hAnsi="Arial" w:cs="Arial"/>
          <w:lang w:eastAsia="cs-CZ"/>
        </w:rPr>
        <w:t>Miloš Kučera</w:t>
      </w:r>
      <w:r w:rsidRPr="00CD24BA">
        <w:rPr>
          <w:rFonts w:ascii="Arial" w:hAnsi="Arial" w:cs="Arial"/>
          <w:lang w:eastAsia="cs-CZ"/>
        </w:rPr>
        <w:t xml:space="preserve">, </w:t>
      </w:r>
      <w:r w:rsidRPr="00E2092B">
        <w:rPr>
          <w:rFonts w:ascii="Arial" w:hAnsi="Arial" w:cs="Arial"/>
          <w:lang w:eastAsia="cs-CZ"/>
        </w:rPr>
        <w:t>Ing. Jan Roller</w:t>
      </w:r>
    </w:p>
    <w:p w14:paraId="0C230B71" w14:textId="7079CD61" w:rsidR="00A42D75" w:rsidRPr="00A42D75" w:rsidRDefault="00792ED5" w:rsidP="00A42D75">
      <w:pPr>
        <w:spacing w:line="240" w:lineRule="auto"/>
        <w:rPr>
          <w:rFonts w:ascii="Arial" w:hAnsi="Arial" w:cs="Arial"/>
          <w:b/>
        </w:rPr>
      </w:pPr>
      <w:r w:rsidRPr="00A42D75">
        <w:rPr>
          <w:rFonts w:ascii="Arial" w:hAnsi="Arial" w:cs="Arial"/>
          <w:b/>
        </w:rPr>
        <w:t xml:space="preserve"> </w:t>
      </w:r>
      <w:r w:rsidR="00A42D75"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CHKO Blaník, 1.zóna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0AB9AAE0" w14:textId="77777777" w:rsidR="00792ED5" w:rsidRPr="00792ED5" w:rsidRDefault="00792ED5" w:rsidP="00792ED5"/>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318B78DA" w:rsidR="00A42D75" w:rsidRPr="00A42D75" w:rsidRDefault="00A42D75" w:rsidP="002B0565">
      <w:pPr>
        <w:pStyle w:val="Nadpis2"/>
        <w:numPr>
          <w:ilvl w:val="0"/>
          <w:numId w:val="0"/>
        </w:numPr>
        <w:ind w:left="425"/>
      </w:pPr>
      <w:r w:rsidRPr="00A42D75">
        <w:t xml:space="preserve">CHKO Blaník, instalace oplocenky drátěné, </w:t>
      </w:r>
      <w:r w:rsidR="00476944">
        <w:t>min. výška</w:t>
      </w:r>
      <w:r w:rsidRPr="00A42D75">
        <w:t xml:space="preserve"> 160 cm v celkové délce 1200 m.</w:t>
      </w:r>
    </w:p>
    <w:p w14:paraId="75FDC4E9" w14:textId="29C2D4CA" w:rsidR="00A42D75" w:rsidRPr="00A42D75" w:rsidRDefault="00A42D75" w:rsidP="002B0565">
      <w:pPr>
        <w:pStyle w:val="Nadpis2"/>
        <w:numPr>
          <w:ilvl w:val="0"/>
          <w:numId w:val="0"/>
        </w:numPr>
        <w:ind w:left="425"/>
      </w:pPr>
      <w:r w:rsidRPr="00A42D75">
        <w:t xml:space="preserve">Opatření bude provedeno na pozemcích </w:t>
      </w:r>
      <w:r w:rsidR="00792ED5" w:rsidRPr="00A42D75">
        <w:t>p.č.</w:t>
      </w:r>
      <w:r w:rsidR="00792ED5">
        <w:t>1204</w:t>
      </w:r>
      <w:r w:rsidR="00792ED5" w:rsidRPr="00A42D75">
        <w:t>, 12</w:t>
      </w:r>
      <w:r w:rsidR="00792ED5">
        <w:t>06</w:t>
      </w:r>
      <w:r w:rsidR="00792ED5" w:rsidRPr="00A42D75">
        <w:t xml:space="preserve">/1, </w:t>
      </w:r>
      <w:r w:rsidR="00792ED5">
        <w:t xml:space="preserve">1206/5, 1255/1, </w:t>
      </w:r>
      <w:r w:rsidR="00792ED5" w:rsidRPr="00A42D75">
        <w:t>k.ú.Louňovice pod Blaníkem</w:t>
      </w:r>
      <w:r w:rsidRPr="00A42D75">
        <w:t xml:space="preserve"> a to v termínu od účinnosti Dohody do </w:t>
      </w:r>
      <w:proofErr w:type="gramStart"/>
      <w:r w:rsidRPr="00A42D75">
        <w:t>31.10.2023</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PPK-985a/25/23.</w:t>
      </w:r>
    </w:p>
    <w:p w14:paraId="3B407D30" w14:textId="77777777" w:rsidR="00A42D75" w:rsidRDefault="00A42D75" w:rsidP="002B0565">
      <w:pPr>
        <w:pStyle w:val="Nadpis2"/>
        <w:numPr>
          <w:ilvl w:val="0"/>
          <w:numId w:val="0"/>
        </w:numPr>
        <w:ind w:left="425"/>
      </w:pPr>
      <w:r w:rsidRPr="00A42D75">
        <w:t>(dále jen „managementová opatření“)</w:t>
      </w:r>
    </w:p>
    <w:p w14:paraId="326A2386" w14:textId="77777777" w:rsidR="00792ED5" w:rsidRDefault="00792ED5" w:rsidP="00792ED5"/>
    <w:p w14:paraId="79C1A95F" w14:textId="77777777" w:rsidR="00792ED5" w:rsidRPr="00792ED5" w:rsidRDefault="00792ED5" w:rsidP="00792ED5"/>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vlastník zrealizuje managementová opatření za finanční příspěvek na péči ve výši 192 000,-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lastRenderedPageBreak/>
        <w:t>AOPK ČR se zavazuje po provedení kontroly za řádně, včas a v souladu s ostatními podmínkami této Dohody provedená managementová opatření uhradit vlastníkovi finanční příspěvek na péči v celkové výši 192 000,-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14:paraId="2CE192DD" w14:textId="77777777" w:rsidR="00792ED5" w:rsidRDefault="00792ED5" w:rsidP="00792ED5"/>
    <w:p w14:paraId="097078BA" w14:textId="77777777" w:rsidR="00792ED5" w:rsidRDefault="00792ED5" w:rsidP="00792ED5"/>
    <w:p w14:paraId="158BA58A" w14:textId="77777777" w:rsidR="00792ED5" w:rsidRPr="00792ED5" w:rsidRDefault="00792ED5" w:rsidP="00792ED5"/>
    <w:p w14:paraId="165D0990" w14:textId="77777777" w:rsidR="00A42D75" w:rsidRPr="00A42D75" w:rsidRDefault="002B0565" w:rsidP="002B0565">
      <w:pPr>
        <w:pStyle w:val="Nadpis1"/>
      </w:pPr>
      <w:r>
        <w:br/>
      </w:r>
      <w:r w:rsidR="00A42D75" w:rsidRPr="00A42D75">
        <w:t>Vyšší moc</w:t>
      </w:r>
    </w:p>
    <w:p w14:paraId="0A449EED" w14:textId="21E1DA48"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w:t>
      </w:r>
      <w:r w:rsidR="00476944">
        <w:t>ý konflikt, dlouhotrvající nepří</w:t>
      </w:r>
      <w:r w:rsidRPr="00A42D75">
        <w:t xml:space="preserve">znivé klimatické podmínky nebo </w:t>
      </w:r>
      <w:r w:rsidRPr="00A42D75">
        <w:lastRenderedPageBreak/>
        <w:t>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64CBF130" w14:textId="77777777" w:rsidR="00792ED5" w:rsidRDefault="00792ED5" w:rsidP="00792ED5"/>
    <w:p w14:paraId="3AD42A4C" w14:textId="77777777" w:rsidR="00792ED5" w:rsidRPr="00792ED5" w:rsidRDefault="00792ED5" w:rsidP="00792ED5"/>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295A54B5" w14:textId="77777777" w:rsidR="00792ED5" w:rsidRPr="00792ED5" w:rsidRDefault="00792ED5" w:rsidP="00792ED5"/>
    <w:p w14:paraId="7EF0B485" w14:textId="77777777" w:rsidR="00792ED5" w:rsidRPr="00792ED5" w:rsidRDefault="00792ED5" w:rsidP="00792ED5"/>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PPK-985a/25/23.</w:t>
      </w:r>
      <w:r w:rsidRPr="00A42D75">
        <w:tab/>
      </w:r>
    </w:p>
    <w:p w14:paraId="0C8D3384" w14:textId="77777777" w:rsidR="00A42D75" w:rsidRPr="00A42D75" w:rsidRDefault="00A42D75" w:rsidP="000F7827">
      <w:pPr>
        <w:pStyle w:val="Nadpis2"/>
        <w:numPr>
          <w:ilvl w:val="0"/>
          <w:numId w:val="0"/>
        </w:numPr>
        <w:ind w:left="426"/>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lastRenderedPageBreak/>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Default="000F7827" w:rsidP="000F7827"/>
    <w:p w14:paraId="186522D6" w14:textId="77777777" w:rsidR="00792ED5" w:rsidRPr="000F7827" w:rsidRDefault="00792ED5"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53084BD4" w:rsidR="000F7827" w:rsidRDefault="000F7827" w:rsidP="00D66171">
            <w:pPr>
              <w:rPr>
                <w:rFonts w:ascii="Arial" w:hAnsi="Arial" w:cs="Arial"/>
              </w:rPr>
            </w:pPr>
            <w:r w:rsidRPr="00A42D75">
              <w:rPr>
                <w:rFonts w:ascii="Arial" w:hAnsi="Arial" w:cs="Arial"/>
              </w:rPr>
              <w:t>V</w:t>
            </w:r>
            <w:r w:rsidR="00D66171">
              <w:rPr>
                <w:rFonts w:ascii="Arial" w:hAnsi="Arial" w:cs="Arial"/>
              </w:rPr>
              <w:t xml:space="preserve"> Jincích</w:t>
            </w:r>
          </w:p>
        </w:tc>
        <w:tc>
          <w:tcPr>
            <w:tcW w:w="1957" w:type="dxa"/>
          </w:tcPr>
          <w:p w14:paraId="4B897DFB" w14:textId="27CCE3FE" w:rsidR="000F7827" w:rsidRDefault="000F7827" w:rsidP="00D66171">
            <w:pPr>
              <w:rPr>
                <w:rFonts w:ascii="Arial" w:hAnsi="Arial" w:cs="Arial"/>
              </w:rPr>
            </w:pPr>
            <w:r w:rsidRPr="00A42D75">
              <w:rPr>
                <w:rFonts w:ascii="Arial" w:hAnsi="Arial" w:cs="Arial"/>
              </w:rPr>
              <w:t xml:space="preserve">dne </w:t>
            </w:r>
            <w:proofErr w:type="gramStart"/>
            <w:r w:rsidR="00D66171">
              <w:rPr>
                <w:rFonts w:ascii="Arial" w:hAnsi="Arial" w:cs="Arial"/>
              </w:rPr>
              <w:t>14.6.2023</w:t>
            </w:r>
            <w:proofErr w:type="gramEnd"/>
          </w:p>
        </w:tc>
        <w:tc>
          <w:tcPr>
            <w:tcW w:w="2845" w:type="dxa"/>
          </w:tcPr>
          <w:p w14:paraId="74B2F680" w14:textId="69BC5956" w:rsidR="000F7827" w:rsidRDefault="00605CF1" w:rsidP="00D66171">
            <w:pPr>
              <w:rPr>
                <w:rFonts w:ascii="Arial" w:hAnsi="Arial" w:cs="Arial"/>
              </w:rPr>
            </w:pPr>
            <w:r>
              <w:rPr>
                <w:rFonts w:ascii="Arial" w:hAnsi="Arial" w:cs="Arial"/>
              </w:rPr>
              <w:t>V</w:t>
            </w:r>
            <w:r w:rsidR="00D66171">
              <w:rPr>
                <w:rFonts w:ascii="Arial" w:hAnsi="Arial" w:cs="Arial"/>
              </w:rPr>
              <w:t xml:space="preserve"> Praze</w:t>
            </w:r>
          </w:p>
        </w:tc>
        <w:tc>
          <w:tcPr>
            <w:tcW w:w="2052" w:type="dxa"/>
          </w:tcPr>
          <w:p w14:paraId="10A7710F" w14:textId="216815A4" w:rsidR="000F7827" w:rsidRDefault="00D66171" w:rsidP="00D66171">
            <w:pPr>
              <w:rPr>
                <w:rFonts w:ascii="Arial" w:hAnsi="Arial" w:cs="Arial"/>
              </w:rPr>
            </w:pPr>
            <w:r w:rsidRPr="00A42D75">
              <w:rPr>
                <w:rFonts w:ascii="Arial" w:hAnsi="Arial" w:cs="Arial"/>
              </w:rPr>
              <w:t>D</w:t>
            </w:r>
            <w:r w:rsidR="000F7827" w:rsidRPr="00A42D75">
              <w:rPr>
                <w:rFonts w:ascii="Arial" w:hAnsi="Arial" w:cs="Arial"/>
              </w:rPr>
              <w:t>ne</w:t>
            </w:r>
            <w:r>
              <w:rPr>
                <w:rFonts w:ascii="Arial" w:hAnsi="Arial" w:cs="Arial"/>
              </w:rPr>
              <w:t xml:space="preserve"> </w:t>
            </w:r>
            <w:proofErr w:type="gramStart"/>
            <w:r>
              <w:rPr>
                <w:rFonts w:ascii="Arial" w:hAnsi="Arial" w:cs="Arial"/>
              </w:rPr>
              <w:t>2.6.2023</w:t>
            </w:r>
            <w:proofErr w:type="gramEnd"/>
          </w:p>
        </w:tc>
      </w:tr>
      <w:tr w:rsidR="00792ED5" w14:paraId="13A11160" w14:textId="77777777" w:rsidTr="000F7827">
        <w:tc>
          <w:tcPr>
            <w:tcW w:w="2208" w:type="dxa"/>
          </w:tcPr>
          <w:p w14:paraId="25244959" w14:textId="77777777" w:rsidR="00792ED5" w:rsidRDefault="00792ED5" w:rsidP="00A42D75">
            <w:pPr>
              <w:rPr>
                <w:rFonts w:ascii="Arial" w:hAnsi="Arial" w:cs="Arial"/>
              </w:rPr>
            </w:pPr>
          </w:p>
          <w:p w14:paraId="4752E320" w14:textId="77777777" w:rsidR="00792ED5" w:rsidRPr="00A42D75" w:rsidRDefault="00792ED5" w:rsidP="00A42D75">
            <w:pPr>
              <w:rPr>
                <w:rFonts w:ascii="Arial" w:hAnsi="Arial" w:cs="Arial"/>
              </w:rPr>
            </w:pPr>
          </w:p>
        </w:tc>
        <w:tc>
          <w:tcPr>
            <w:tcW w:w="1957" w:type="dxa"/>
          </w:tcPr>
          <w:p w14:paraId="51E02DFF" w14:textId="77777777" w:rsidR="00792ED5" w:rsidRPr="00A42D75" w:rsidRDefault="00792ED5" w:rsidP="00A42D75">
            <w:pPr>
              <w:rPr>
                <w:rFonts w:ascii="Arial" w:hAnsi="Arial" w:cs="Arial"/>
              </w:rPr>
            </w:pPr>
          </w:p>
        </w:tc>
        <w:tc>
          <w:tcPr>
            <w:tcW w:w="2845" w:type="dxa"/>
          </w:tcPr>
          <w:p w14:paraId="205174A4" w14:textId="77777777" w:rsidR="00792ED5" w:rsidRDefault="00792ED5" w:rsidP="00A42D75">
            <w:pPr>
              <w:rPr>
                <w:rFonts w:ascii="Arial" w:hAnsi="Arial" w:cs="Arial"/>
              </w:rPr>
            </w:pPr>
          </w:p>
        </w:tc>
        <w:tc>
          <w:tcPr>
            <w:tcW w:w="2052" w:type="dxa"/>
          </w:tcPr>
          <w:p w14:paraId="6FF48BB8" w14:textId="77777777" w:rsidR="00792ED5" w:rsidRPr="00A42D75" w:rsidRDefault="00792ED5" w:rsidP="00A42D75">
            <w:pPr>
              <w:rPr>
                <w:rFonts w:ascii="Arial" w:hAnsi="Arial" w:cs="Arial"/>
              </w:rPr>
            </w:pP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7C1E9B05" w14:textId="77777777" w:rsidR="000F7827" w:rsidRDefault="000F7827" w:rsidP="00A42D75">
            <w:pPr>
              <w:rPr>
                <w:rFonts w:ascii="Arial" w:hAnsi="Arial" w:cs="Arial"/>
              </w:rPr>
            </w:pPr>
          </w:p>
          <w:p w14:paraId="3D2DF7CB" w14:textId="77777777" w:rsidR="00792ED5" w:rsidRDefault="00792ED5" w:rsidP="00A42D75">
            <w:pPr>
              <w:rPr>
                <w:rFonts w:ascii="Arial" w:hAnsi="Arial" w:cs="Arial"/>
              </w:rPr>
            </w:pPr>
          </w:p>
          <w:p w14:paraId="533571D8" w14:textId="77777777" w:rsidR="00792ED5" w:rsidRDefault="00792ED5"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792ED5" w14:paraId="29395B02" w14:textId="77777777" w:rsidTr="00CB3C19">
        <w:trPr>
          <w:trHeight w:val="1145"/>
        </w:trPr>
        <w:tc>
          <w:tcPr>
            <w:tcW w:w="4165" w:type="dxa"/>
            <w:gridSpan w:val="2"/>
          </w:tcPr>
          <w:p w14:paraId="10CBB9BC" w14:textId="55B7BDCF" w:rsidR="00792ED5" w:rsidRDefault="00D66171" w:rsidP="00A42D75">
            <w:pPr>
              <w:rPr>
                <w:rFonts w:ascii="Arial" w:hAnsi="Arial" w:cs="Arial"/>
              </w:rPr>
            </w:pPr>
            <w:r>
              <w:rPr>
                <w:rFonts w:ascii="Arial" w:hAnsi="Arial" w:cs="Arial"/>
              </w:rPr>
              <w:t xml:space="preserve">                      XXX</w:t>
            </w:r>
            <w:bookmarkStart w:id="0" w:name="_GoBack"/>
            <w:bookmarkEnd w:id="0"/>
          </w:p>
        </w:tc>
        <w:tc>
          <w:tcPr>
            <w:tcW w:w="4897" w:type="dxa"/>
            <w:gridSpan w:val="2"/>
          </w:tcPr>
          <w:p w14:paraId="72A11897" w14:textId="51211944" w:rsidR="00792ED5" w:rsidRDefault="00D66171" w:rsidP="00A42D75">
            <w:pPr>
              <w:rPr>
                <w:rFonts w:ascii="Arial" w:hAnsi="Arial" w:cs="Arial"/>
              </w:rPr>
            </w:pPr>
            <w:r>
              <w:rPr>
                <w:rFonts w:ascii="Arial" w:hAnsi="Arial" w:cs="Arial"/>
              </w:rPr>
              <w:t xml:space="preserve">                              XXX</w:t>
            </w: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 xml:space="preserve">RNDr. Jaroslav </w:t>
            </w:r>
            <w:proofErr w:type="gramStart"/>
            <w:r w:rsidRPr="00A42D75">
              <w:rPr>
                <w:rFonts w:ascii="Arial" w:hAnsi="Arial" w:cs="Arial"/>
              </w:rPr>
              <w:t>Obermajer  ředitel</w:t>
            </w:r>
            <w:proofErr w:type="gramEnd"/>
            <w:r w:rsidRPr="00A42D75">
              <w:rPr>
                <w:rFonts w:ascii="Arial" w:hAnsi="Arial" w:cs="Arial"/>
              </w:rPr>
              <w:t xml:space="preserve"> RP Střední Čechy</w:t>
            </w:r>
          </w:p>
        </w:tc>
        <w:tc>
          <w:tcPr>
            <w:tcW w:w="4897" w:type="dxa"/>
            <w:gridSpan w:val="2"/>
          </w:tcPr>
          <w:p w14:paraId="6F3DCB13" w14:textId="77777777" w:rsidR="00792ED5" w:rsidRDefault="00792ED5" w:rsidP="00792ED5">
            <w:pPr>
              <w:jc w:val="center"/>
              <w:rPr>
                <w:rFonts w:ascii="Arial" w:eastAsia="Times New Roman" w:hAnsi="Arial" w:cs="Arial"/>
                <w:szCs w:val="24"/>
                <w:lang w:eastAsia="cs-CZ"/>
              </w:rPr>
            </w:pPr>
            <w:r>
              <w:rPr>
                <w:rFonts w:ascii="Arial" w:eastAsia="Times New Roman" w:hAnsi="Arial" w:cs="Arial"/>
                <w:szCs w:val="24"/>
                <w:lang w:eastAsia="cs-CZ"/>
              </w:rPr>
              <w:t>Ing. Milan Mochán</w:t>
            </w:r>
          </w:p>
          <w:p w14:paraId="30A47F88" w14:textId="77777777" w:rsidR="00792ED5" w:rsidRDefault="00792ED5" w:rsidP="00792ED5">
            <w:pPr>
              <w:jc w:val="center"/>
              <w:rPr>
                <w:rFonts w:ascii="Arial" w:eastAsia="Times New Roman" w:hAnsi="Arial" w:cs="Arial"/>
                <w:szCs w:val="24"/>
                <w:lang w:eastAsia="cs-CZ"/>
              </w:rPr>
            </w:pPr>
            <w:r>
              <w:rPr>
                <w:rFonts w:ascii="Arial" w:eastAsia="Times New Roman" w:hAnsi="Arial" w:cs="Arial"/>
                <w:szCs w:val="24"/>
                <w:lang w:eastAsia="cs-CZ"/>
              </w:rPr>
              <w:t>ředitel Lesní správy</w:t>
            </w:r>
          </w:p>
          <w:p w14:paraId="73216682" w14:textId="31BD3FFA" w:rsidR="000F7827" w:rsidRDefault="00792ED5" w:rsidP="00792ED5">
            <w:pPr>
              <w:jc w:val="center"/>
              <w:rPr>
                <w:rFonts w:ascii="Arial" w:hAnsi="Arial" w:cs="Arial"/>
              </w:rPr>
            </w:pPr>
            <w:r>
              <w:rPr>
                <w:rFonts w:ascii="Arial" w:eastAsia="Times New Roman" w:hAnsi="Arial" w:cs="Arial"/>
                <w:szCs w:val="24"/>
                <w:lang w:eastAsia="cs-CZ"/>
              </w:rPr>
              <w:t>na základě plné moci</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94DDE"/>
    <w:rsid w:val="001E43EF"/>
    <w:rsid w:val="001F4E59"/>
    <w:rsid w:val="00237F29"/>
    <w:rsid w:val="00292721"/>
    <w:rsid w:val="002B0565"/>
    <w:rsid w:val="0030434D"/>
    <w:rsid w:val="00305126"/>
    <w:rsid w:val="0037433A"/>
    <w:rsid w:val="00476944"/>
    <w:rsid w:val="004B32F2"/>
    <w:rsid w:val="004C0401"/>
    <w:rsid w:val="004D6AD0"/>
    <w:rsid w:val="00605CF1"/>
    <w:rsid w:val="00747A7C"/>
    <w:rsid w:val="00764414"/>
    <w:rsid w:val="00792ED5"/>
    <w:rsid w:val="007A2884"/>
    <w:rsid w:val="008C259E"/>
    <w:rsid w:val="0091107F"/>
    <w:rsid w:val="00A11BEE"/>
    <w:rsid w:val="00A42D75"/>
    <w:rsid w:val="00A53329"/>
    <w:rsid w:val="00AA215B"/>
    <w:rsid w:val="00B1098C"/>
    <w:rsid w:val="00B80151"/>
    <w:rsid w:val="00B80775"/>
    <w:rsid w:val="00BA666F"/>
    <w:rsid w:val="00BB42E4"/>
    <w:rsid w:val="00BF14BF"/>
    <w:rsid w:val="00C876CA"/>
    <w:rsid w:val="00CB3C19"/>
    <w:rsid w:val="00D36A8D"/>
    <w:rsid w:val="00D66171"/>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1496</Words>
  <Characters>8829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3</cp:revision>
  <dcterms:created xsi:type="dcterms:W3CDTF">2023-06-20T07:01:00Z</dcterms:created>
  <dcterms:modified xsi:type="dcterms:W3CDTF">2023-06-20T07:08:00Z</dcterms:modified>
</cp:coreProperties>
</file>