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4B5E" w14:textId="77777777" w:rsidR="003D7928" w:rsidRDefault="004E06C5" w:rsidP="00DB433A">
      <w:pPr>
        <w:spacing w:after="0"/>
        <w:rPr>
          <w:b/>
        </w:rPr>
      </w:pPr>
      <w:r>
        <w:rPr>
          <w:b/>
        </w:rPr>
        <w:t xml:space="preserve">  </w:t>
      </w:r>
    </w:p>
    <w:p w14:paraId="7ED02CBC" w14:textId="77777777" w:rsidR="003D7928" w:rsidRDefault="003D7928" w:rsidP="00DB433A">
      <w:pPr>
        <w:spacing w:after="0"/>
        <w:rPr>
          <w:b/>
        </w:rPr>
      </w:pPr>
    </w:p>
    <w:p w14:paraId="13513577" w14:textId="77777777" w:rsidR="003D7928" w:rsidRPr="006B3113" w:rsidRDefault="003D7928" w:rsidP="00DB433A">
      <w:pPr>
        <w:spacing w:after="0"/>
        <w:rPr>
          <w:b/>
          <w:sz w:val="24"/>
          <w:szCs w:val="24"/>
        </w:rPr>
      </w:pPr>
    </w:p>
    <w:p w14:paraId="2D7CD1CD" w14:textId="61DEFF7D" w:rsidR="003B0D16" w:rsidRPr="006B3113" w:rsidRDefault="004E06C5" w:rsidP="00DB433A">
      <w:pPr>
        <w:spacing w:after="0"/>
        <w:rPr>
          <w:b/>
          <w:sz w:val="24"/>
          <w:szCs w:val="24"/>
        </w:rPr>
      </w:pPr>
      <w:r w:rsidRPr="006B3113">
        <w:rPr>
          <w:b/>
          <w:sz w:val="24"/>
          <w:szCs w:val="24"/>
        </w:rPr>
        <w:t xml:space="preserve">                          </w:t>
      </w:r>
      <w:r w:rsidR="002A03DC">
        <w:rPr>
          <w:b/>
          <w:sz w:val="24"/>
          <w:szCs w:val="24"/>
        </w:rPr>
        <w:t>S</w:t>
      </w:r>
      <w:r w:rsidR="003B0D16" w:rsidRPr="006B3113">
        <w:rPr>
          <w:b/>
          <w:sz w:val="24"/>
          <w:szCs w:val="24"/>
        </w:rPr>
        <w:t>mlouv</w:t>
      </w:r>
      <w:r w:rsidR="002A03DC">
        <w:rPr>
          <w:b/>
          <w:sz w:val="24"/>
          <w:szCs w:val="24"/>
        </w:rPr>
        <w:t>a</w:t>
      </w:r>
      <w:r w:rsidR="003B0D16" w:rsidRPr="006B3113">
        <w:rPr>
          <w:b/>
          <w:sz w:val="24"/>
          <w:szCs w:val="24"/>
        </w:rPr>
        <w:t xml:space="preserve"> č.</w:t>
      </w:r>
      <w:r w:rsidR="00B46F5E">
        <w:rPr>
          <w:b/>
          <w:sz w:val="24"/>
          <w:szCs w:val="24"/>
        </w:rPr>
        <w:t>10</w:t>
      </w:r>
      <w:r w:rsidR="002A03DC">
        <w:rPr>
          <w:b/>
          <w:sz w:val="24"/>
          <w:szCs w:val="24"/>
        </w:rPr>
        <w:t>.</w:t>
      </w:r>
      <w:r w:rsidR="003B0D16" w:rsidRPr="006B3113">
        <w:rPr>
          <w:b/>
          <w:sz w:val="24"/>
          <w:szCs w:val="24"/>
        </w:rPr>
        <w:t>/20</w:t>
      </w:r>
      <w:r w:rsidR="002A03DC">
        <w:rPr>
          <w:b/>
          <w:sz w:val="24"/>
          <w:szCs w:val="24"/>
        </w:rPr>
        <w:t>23</w:t>
      </w:r>
      <w:r w:rsidR="003B0D16" w:rsidRPr="006B3113">
        <w:rPr>
          <w:b/>
          <w:sz w:val="24"/>
          <w:szCs w:val="24"/>
        </w:rPr>
        <w:t xml:space="preserve"> o zajištění školního stravování </w:t>
      </w:r>
    </w:p>
    <w:p w14:paraId="28896876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</w:t>
      </w:r>
      <w:r w:rsidR="004E06C5" w:rsidRPr="006B3113">
        <w:rPr>
          <w:sz w:val="24"/>
          <w:szCs w:val="24"/>
        </w:rPr>
        <w:t xml:space="preserve">                     </w:t>
      </w:r>
      <w:r w:rsidRPr="006B3113">
        <w:rPr>
          <w:sz w:val="24"/>
          <w:szCs w:val="24"/>
        </w:rPr>
        <w:t xml:space="preserve"> </w:t>
      </w:r>
      <w:r w:rsidR="004E06C5" w:rsidRPr="006B3113">
        <w:rPr>
          <w:sz w:val="24"/>
          <w:szCs w:val="24"/>
        </w:rPr>
        <w:t>m</w:t>
      </w:r>
      <w:r w:rsidRPr="006B3113">
        <w:rPr>
          <w:sz w:val="24"/>
          <w:szCs w:val="24"/>
        </w:rPr>
        <w:t>ezi</w:t>
      </w:r>
    </w:p>
    <w:p w14:paraId="3A79392E" w14:textId="77777777" w:rsidR="00DB433A" w:rsidRPr="006B3113" w:rsidRDefault="00DB433A" w:rsidP="00DB433A">
      <w:pPr>
        <w:spacing w:after="0"/>
        <w:rPr>
          <w:sz w:val="24"/>
          <w:szCs w:val="24"/>
        </w:rPr>
      </w:pPr>
    </w:p>
    <w:p w14:paraId="57936A08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Název:                       Základní škola a Mateřská škola Havířov – Město Na Nábřeží,</w:t>
      </w:r>
    </w:p>
    <w:p w14:paraId="4D57AA52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Příspěvková organizace</w:t>
      </w:r>
    </w:p>
    <w:p w14:paraId="372DD778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Sídlo:                         Na Nábřeží 1374/49, 736 01, Havířov – Město</w:t>
      </w:r>
    </w:p>
    <w:p w14:paraId="74AFDB9A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Zastoupená:             </w:t>
      </w:r>
      <w:r w:rsidRPr="00950AC6">
        <w:rPr>
          <w:b/>
          <w:sz w:val="24"/>
          <w:szCs w:val="24"/>
          <w:highlight w:val="black"/>
        </w:rPr>
        <w:t>PaedDr. Svatoplukem Novákem</w:t>
      </w:r>
      <w:r w:rsidRPr="006B3113">
        <w:rPr>
          <w:sz w:val="24"/>
          <w:szCs w:val="24"/>
        </w:rPr>
        <w:t>, ředitelem školy</w:t>
      </w:r>
    </w:p>
    <w:p w14:paraId="198887F4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IČ:     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 48805271                          </w:t>
      </w:r>
    </w:p>
    <w:p w14:paraId="25D4496C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DIČ:                         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 CZ48805271</w:t>
      </w:r>
    </w:p>
    <w:p w14:paraId="5C118D66" w14:textId="77777777" w:rsidR="003B0D16" w:rsidRPr="006B3113" w:rsidRDefault="003B0D16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Bankovní spojení:   Komerční banka, a.s. Havířov č.</w:t>
      </w:r>
      <w:r w:rsidR="00BF67E4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>účtu 866056680217/0100</w:t>
      </w:r>
    </w:p>
    <w:p w14:paraId="286A61BD" w14:textId="77777777" w:rsidR="00BF67E4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Telefon:                    596 802</w:t>
      </w:r>
      <w:r w:rsidR="004068BC" w:rsidRPr="006B3113">
        <w:rPr>
          <w:sz w:val="24"/>
          <w:szCs w:val="24"/>
        </w:rPr>
        <w:t> </w:t>
      </w:r>
      <w:r w:rsidRPr="006B3113">
        <w:rPr>
          <w:sz w:val="24"/>
          <w:szCs w:val="24"/>
        </w:rPr>
        <w:t>520</w:t>
      </w:r>
      <w:r w:rsidR="004068BC" w:rsidRPr="006B3113">
        <w:rPr>
          <w:sz w:val="24"/>
          <w:szCs w:val="24"/>
        </w:rPr>
        <w:t>, 737 468</w:t>
      </w:r>
      <w:r w:rsidR="00FF55C9">
        <w:rPr>
          <w:sz w:val="24"/>
          <w:szCs w:val="24"/>
        </w:rPr>
        <w:t> </w:t>
      </w:r>
      <w:r w:rsidR="004068BC" w:rsidRPr="006B3113">
        <w:rPr>
          <w:sz w:val="24"/>
          <w:szCs w:val="24"/>
        </w:rPr>
        <w:t>041</w:t>
      </w:r>
    </w:p>
    <w:p w14:paraId="143467C7" w14:textId="77777777" w:rsidR="00FF55C9" w:rsidRDefault="00FF55C9" w:rsidP="00DB43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mail:                          </w:t>
      </w:r>
      <w:hyperlink r:id="rId5" w:history="1">
        <w:r w:rsidRPr="00CD779E">
          <w:rPr>
            <w:rStyle w:val="Hypertextovodkaz"/>
            <w:sz w:val="24"/>
            <w:szCs w:val="24"/>
          </w:rPr>
          <w:t>jídelna@zsnabrezi-havirov.cz</w:t>
        </w:r>
      </w:hyperlink>
    </w:p>
    <w:p w14:paraId="397E0826" w14:textId="77777777" w:rsidR="00BF67E4" w:rsidRPr="006B3113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(dále jen dodavatel)</w:t>
      </w:r>
    </w:p>
    <w:p w14:paraId="330B5EE4" w14:textId="4B8E5FCC" w:rsidR="00BF67E4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                                                         </w:t>
      </w:r>
      <w:r w:rsidR="00310EDD" w:rsidRPr="006B3113">
        <w:rPr>
          <w:sz w:val="24"/>
          <w:szCs w:val="24"/>
        </w:rPr>
        <w:t xml:space="preserve">          </w:t>
      </w:r>
      <w:r w:rsidR="00C757D1">
        <w:rPr>
          <w:sz w:val="24"/>
          <w:szCs w:val="24"/>
        </w:rPr>
        <w:t>a</w:t>
      </w:r>
    </w:p>
    <w:p w14:paraId="7B59EEC1" w14:textId="77777777" w:rsidR="00C757D1" w:rsidRDefault="00C757D1" w:rsidP="00DB433A">
      <w:pPr>
        <w:spacing w:after="0"/>
        <w:rPr>
          <w:sz w:val="24"/>
          <w:szCs w:val="24"/>
        </w:rPr>
      </w:pPr>
    </w:p>
    <w:p w14:paraId="4D853A41" w14:textId="77777777" w:rsidR="00C757D1" w:rsidRPr="006B3113" w:rsidRDefault="00C757D1" w:rsidP="00DB433A">
      <w:pPr>
        <w:spacing w:after="0"/>
        <w:rPr>
          <w:sz w:val="24"/>
          <w:szCs w:val="24"/>
        </w:rPr>
      </w:pPr>
    </w:p>
    <w:p w14:paraId="0D1D96B7" w14:textId="35DB0E58" w:rsidR="00BF67E4" w:rsidRPr="006B3113" w:rsidRDefault="00BF67E4" w:rsidP="002A03DC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Název:                      </w:t>
      </w:r>
      <w:r w:rsidR="00011C02">
        <w:rPr>
          <w:sz w:val="24"/>
          <w:szCs w:val="24"/>
        </w:rPr>
        <w:t>Střední průmyslová škola stavební, Havířov, příspěvková organizace</w:t>
      </w:r>
    </w:p>
    <w:p w14:paraId="432B9DA8" w14:textId="395D2E2F" w:rsidR="00BF67E4" w:rsidRPr="006B3113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Sídlo:                      </w:t>
      </w:r>
      <w:r w:rsidR="00310EDD" w:rsidRPr="006B3113">
        <w:rPr>
          <w:sz w:val="24"/>
          <w:szCs w:val="24"/>
        </w:rPr>
        <w:t xml:space="preserve"> </w:t>
      </w:r>
      <w:r w:rsidR="00011C02">
        <w:rPr>
          <w:sz w:val="24"/>
          <w:szCs w:val="24"/>
        </w:rPr>
        <w:t xml:space="preserve"> Kollárová 1308/2, Havířov – Podlesí 736 01</w:t>
      </w:r>
      <w:r w:rsidRPr="006B3113">
        <w:rPr>
          <w:sz w:val="24"/>
          <w:szCs w:val="24"/>
        </w:rPr>
        <w:t xml:space="preserve"> </w:t>
      </w:r>
    </w:p>
    <w:p w14:paraId="7B4C1231" w14:textId="28AC8831" w:rsidR="00BF67E4" w:rsidRPr="006B3113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>Zastoupená</w:t>
      </w:r>
      <w:r w:rsidRPr="00011C02">
        <w:rPr>
          <w:b/>
          <w:bCs/>
          <w:sz w:val="24"/>
          <w:szCs w:val="24"/>
        </w:rPr>
        <w:t xml:space="preserve">:         </w:t>
      </w:r>
      <w:r w:rsidR="00310EDD" w:rsidRPr="00011C02">
        <w:rPr>
          <w:b/>
          <w:bCs/>
          <w:sz w:val="24"/>
          <w:szCs w:val="24"/>
        </w:rPr>
        <w:t xml:space="preserve"> </w:t>
      </w:r>
      <w:r w:rsidR="00011C02" w:rsidRPr="00011C02">
        <w:rPr>
          <w:b/>
          <w:bCs/>
          <w:sz w:val="24"/>
          <w:szCs w:val="24"/>
        </w:rPr>
        <w:t xml:space="preserve"> </w:t>
      </w:r>
      <w:r w:rsidR="00011C02" w:rsidRPr="00950AC6">
        <w:rPr>
          <w:b/>
          <w:bCs/>
          <w:sz w:val="24"/>
          <w:szCs w:val="24"/>
          <w:highlight w:val="black"/>
        </w:rPr>
        <w:t>Ing. Pavlem Řehořem</w:t>
      </w:r>
      <w:r w:rsidR="00011C02">
        <w:rPr>
          <w:sz w:val="24"/>
          <w:szCs w:val="24"/>
        </w:rPr>
        <w:t>, ředitelem školy</w:t>
      </w:r>
      <w:r w:rsidR="00310EDD" w:rsidRPr="006B3113">
        <w:rPr>
          <w:sz w:val="24"/>
          <w:szCs w:val="24"/>
        </w:rPr>
        <w:t xml:space="preserve"> </w:t>
      </w:r>
      <w:r w:rsidRPr="006B3113">
        <w:rPr>
          <w:sz w:val="24"/>
          <w:szCs w:val="24"/>
        </w:rPr>
        <w:t xml:space="preserve"> </w:t>
      </w:r>
    </w:p>
    <w:p w14:paraId="3062CBAD" w14:textId="5C217383" w:rsidR="00BF67E4" w:rsidRPr="006B3113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IČ:                           </w:t>
      </w:r>
      <w:r w:rsidR="00310EDD" w:rsidRPr="006B3113">
        <w:rPr>
          <w:sz w:val="24"/>
          <w:szCs w:val="24"/>
        </w:rPr>
        <w:t xml:space="preserve"> </w:t>
      </w:r>
      <w:r w:rsidR="00011C02">
        <w:rPr>
          <w:sz w:val="24"/>
          <w:szCs w:val="24"/>
        </w:rPr>
        <w:t>62331566</w:t>
      </w:r>
      <w:r w:rsidR="00310EDD" w:rsidRPr="006B3113">
        <w:rPr>
          <w:sz w:val="24"/>
          <w:szCs w:val="24"/>
        </w:rPr>
        <w:t xml:space="preserve"> </w:t>
      </w:r>
    </w:p>
    <w:p w14:paraId="592C78A6" w14:textId="46126EE1" w:rsidR="00BF67E4" w:rsidRPr="006B3113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Bankovní spojení: </w:t>
      </w:r>
      <w:r w:rsidR="00011C02">
        <w:rPr>
          <w:sz w:val="24"/>
          <w:szCs w:val="24"/>
        </w:rPr>
        <w:t>Komerční banka a.s. č.ú.115-7506180207/0100</w:t>
      </w:r>
    </w:p>
    <w:p w14:paraId="1A1D591D" w14:textId="06AACED6" w:rsidR="00BF67E4" w:rsidRDefault="00BF67E4" w:rsidP="00DB433A">
      <w:pPr>
        <w:spacing w:after="0"/>
        <w:rPr>
          <w:sz w:val="24"/>
          <w:szCs w:val="24"/>
        </w:rPr>
      </w:pPr>
      <w:r w:rsidRPr="006B3113">
        <w:rPr>
          <w:sz w:val="24"/>
          <w:szCs w:val="24"/>
        </w:rPr>
        <w:t xml:space="preserve">Telefon:                 </w:t>
      </w:r>
      <w:r w:rsidR="00310EDD" w:rsidRPr="006B3113">
        <w:rPr>
          <w:sz w:val="24"/>
          <w:szCs w:val="24"/>
        </w:rPr>
        <w:t xml:space="preserve">  </w:t>
      </w:r>
      <w:r w:rsidR="002A03DC">
        <w:rPr>
          <w:sz w:val="24"/>
          <w:szCs w:val="24"/>
        </w:rPr>
        <w:t>641 590</w:t>
      </w:r>
      <w:r w:rsidR="00F80421">
        <w:rPr>
          <w:sz w:val="24"/>
          <w:szCs w:val="24"/>
        </w:rPr>
        <w:t> </w:t>
      </w:r>
      <w:r w:rsidR="002A03DC">
        <w:rPr>
          <w:sz w:val="24"/>
          <w:szCs w:val="24"/>
        </w:rPr>
        <w:t>498</w:t>
      </w:r>
    </w:p>
    <w:p w14:paraId="36558644" w14:textId="607BEF60" w:rsidR="00011C02" w:rsidRDefault="00FF55C9" w:rsidP="009C60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mail:                        </w:t>
      </w:r>
      <w:hyperlink r:id="rId6" w:history="1">
        <w:r w:rsidR="00011C02" w:rsidRPr="000C2208">
          <w:rPr>
            <w:rStyle w:val="Hypertextovodkaz"/>
            <w:sz w:val="24"/>
            <w:szCs w:val="24"/>
          </w:rPr>
          <w:t>skola@stavha.cz</w:t>
        </w:r>
      </w:hyperlink>
    </w:p>
    <w:p w14:paraId="0EAED4C2" w14:textId="21D93E86" w:rsidR="00A06437" w:rsidRDefault="00011C02" w:rsidP="009C60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d</w:t>
      </w:r>
      <w:r w:rsidR="00BF67E4" w:rsidRPr="006B3113">
        <w:rPr>
          <w:sz w:val="24"/>
          <w:szCs w:val="24"/>
        </w:rPr>
        <w:t>ále jen odběratel)</w:t>
      </w:r>
    </w:p>
    <w:p w14:paraId="4D380BE2" w14:textId="77777777" w:rsidR="00C757D1" w:rsidRDefault="00C757D1" w:rsidP="009C6055">
      <w:pPr>
        <w:spacing w:after="0"/>
        <w:rPr>
          <w:sz w:val="24"/>
          <w:szCs w:val="24"/>
        </w:rPr>
      </w:pPr>
    </w:p>
    <w:p w14:paraId="1F76189B" w14:textId="77777777" w:rsidR="00C757D1" w:rsidRDefault="00C757D1" w:rsidP="009C6055">
      <w:pPr>
        <w:spacing w:after="0"/>
        <w:rPr>
          <w:sz w:val="24"/>
          <w:szCs w:val="24"/>
        </w:rPr>
      </w:pPr>
    </w:p>
    <w:p w14:paraId="1A664435" w14:textId="77777777" w:rsidR="00C757D1" w:rsidRPr="006B3113" w:rsidRDefault="00C757D1" w:rsidP="009C6055">
      <w:pPr>
        <w:spacing w:after="0"/>
        <w:rPr>
          <w:sz w:val="24"/>
          <w:szCs w:val="24"/>
        </w:rPr>
      </w:pPr>
    </w:p>
    <w:p w14:paraId="6424E154" w14:textId="77777777" w:rsidR="009C6055" w:rsidRDefault="009C6055" w:rsidP="009C6055">
      <w:pPr>
        <w:spacing w:after="0"/>
      </w:pPr>
    </w:p>
    <w:p w14:paraId="13EB3ADA" w14:textId="77777777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D704C" w14:textId="72F62193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</w:t>
      </w:r>
      <w:r w:rsidRPr="002A03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I.</w:t>
      </w:r>
    </w:p>
    <w:p w14:paraId="4A09E8CD" w14:textId="77777777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34EE77" w14:textId="492C91F9" w:rsidR="002A03DC" w:rsidRDefault="002A03DC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Předmětem smlouvy je zabezpečení školního stravování pro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studenty</w:t>
      </w: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zaměstnance odběratele prostřednictvím školní jídelny dodavatele za sjednaných podmínek.</w:t>
      </w:r>
      <w:r w:rsidR="00F8042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Strava bude připravována v souladu s Vyhláškou č.107/2005 Sb., o školním stravování.</w:t>
      </w: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80421">
        <w:rPr>
          <w:rFonts w:ascii="Times New Roman" w:eastAsia="Times New Roman" w:hAnsi="Times New Roman" w:cs="Times New Roman"/>
          <w:sz w:val="24"/>
          <w:szCs w:val="20"/>
          <w:lang w:eastAsia="cs-CZ"/>
        </w:rPr>
        <w:t>R</w:t>
      </w:r>
      <w:r w:rsidRPr="002A03DC">
        <w:rPr>
          <w:rFonts w:ascii="Times New Roman" w:eastAsia="Times New Roman" w:hAnsi="Times New Roman" w:cs="Times New Roman"/>
          <w:sz w:val="24"/>
          <w:szCs w:val="20"/>
          <w:lang w:eastAsia="cs-CZ"/>
        </w:rPr>
        <w:t>ozvoz stravy zajišťuje dodavatel a výdej stravy zajišťuje odběratel.</w:t>
      </w:r>
    </w:p>
    <w:p w14:paraId="769EC504" w14:textId="77777777" w:rsidR="00F80421" w:rsidRDefault="00F8042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5ECFE9" w14:textId="77777777" w:rsidR="00F80421" w:rsidRDefault="00F8042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8702F39" w14:textId="77777777" w:rsidR="00F80421" w:rsidRDefault="00F8042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21BE05" w14:textId="77777777" w:rsidR="00F80421" w:rsidRDefault="00F8042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CB9826C" w14:textId="77777777" w:rsidR="00F80421" w:rsidRDefault="00F8042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EB26AAA" w14:textId="77777777" w:rsidR="00C757D1" w:rsidRDefault="00C757D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0040867" w14:textId="77777777" w:rsidR="00C757D1" w:rsidRPr="002A03DC" w:rsidRDefault="00C757D1" w:rsidP="002A03D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AD3DF1" w14:textId="1CD8D5B5" w:rsidR="002A03DC" w:rsidRPr="002A03DC" w:rsidRDefault="00C757D1" w:rsidP="002A03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</w:t>
      </w:r>
      <w:r w:rsidRPr="00C757D1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Článek č.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II</w:t>
      </w:r>
    </w:p>
    <w:p w14:paraId="45597ABB" w14:textId="77777777" w:rsidR="002A03DC" w:rsidRP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C623B0" w14:textId="7E26BEA5" w:rsidR="002A03DC" w:rsidRDefault="002A03DC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Jídlo bude s platností </w:t>
      </w:r>
      <w:r w:rsidRPr="002A03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</w:t>
      </w:r>
      <w:r w:rsid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2A03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</w:t>
      </w:r>
      <w:r w:rsid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23</w:t>
      </w:r>
      <w:r w:rsidRPr="002A0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přepravováno z výše jmenované školní jídelny v čase dle dohody.</w:t>
      </w:r>
      <w:r w:rsidR="00F804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Nádoby na převoz stravy zabezpečuje odběratel v dostatečném množství, dle požadavku dodavatele</w:t>
      </w:r>
    </w:p>
    <w:p w14:paraId="4ADE32D0" w14:textId="77777777" w:rsidR="00C757D1" w:rsidRDefault="00C757D1" w:rsidP="002A03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68C0E1" w14:textId="77777777" w:rsid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                  Článek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č.</w:t>
      </w: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III</w:t>
      </w:r>
    </w:p>
    <w:p w14:paraId="1BBC31CF" w14:textId="77777777" w:rsidR="00C757D1" w:rsidRPr="00C951C4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1DCFA346" w14:textId="51DC05D6" w:rsidR="00C757D1" w:rsidRDefault="00ED0930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Ceny stravy platné od 1.9.2023</w:t>
      </w:r>
    </w:p>
    <w:p w14:paraId="1714E2CD" w14:textId="77777777" w:rsidR="00ED0930" w:rsidRPr="002D36A7" w:rsidRDefault="00ED0930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76"/>
        <w:gridCol w:w="4253"/>
        <w:gridCol w:w="1703"/>
      </w:tblGrid>
      <w:tr w:rsidR="00C757D1" w:rsidRPr="006B3113" w14:paraId="5B04FE5B" w14:textId="77777777" w:rsidTr="00731E9D">
        <w:trPr>
          <w:trHeight w:val="529"/>
        </w:trPr>
        <w:tc>
          <w:tcPr>
            <w:tcW w:w="1708" w:type="dxa"/>
          </w:tcPr>
          <w:p w14:paraId="41B77C70" w14:textId="77777777" w:rsidR="00C757D1" w:rsidRPr="00C757D1" w:rsidRDefault="00C757D1" w:rsidP="00731E9D">
            <w:pPr>
              <w:rPr>
                <w:b/>
                <w:bCs/>
                <w:sz w:val="24"/>
                <w:szCs w:val="24"/>
              </w:rPr>
            </w:pPr>
            <w:r w:rsidRPr="00C757D1">
              <w:rPr>
                <w:b/>
                <w:bCs/>
                <w:sz w:val="24"/>
                <w:szCs w:val="24"/>
              </w:rPr>
              <w:t>Studenti</w:t>
            </w:r>
          </w:p>
        </w:tc>
        <w:tc>
          <w:tcPr>
            <w:tcW w:w="1276" w:type="dxa"/>
          </w:tcPr>
          <w:p w14:paraId="372D9D85" w14:textId="77777777" w:rsidR="00C757D1" w:rsidRPr="006B3113" w:rsidRDefault="00C757D1" w:rsidP="00731E9D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15 a více let</w:t>
            </w:r>
          </w:p>
        </w:tc>
        <w:tc>
          <w:tcPr>
            <w:tcW w:w="4253" w:type="dxa"/>
          </w:tcPr>
          <w:p w14:paraId="6C00C012" w14:textId="77777777" w:rsidR="00C757D1" w:rsidRPr="006B3113" w:rsidRDefault="00C757D1" w:rsidP="00731E9D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Oběd</w:t>
            </w:r>
          </w:p>
        </w:tc>
        <w:tc>
          <w:tcPr>
            <w:tcW w:w="1703" w:type="dxa"/>
          </w:tcPr>
          <w:p w14:paraId="73D55AB0" w14:textId="77777777" w:rsidR="00C757D1" w:rsidRPr="006B3113" w:rsidRDefault="00C757D1" w:rsidP="00731E9D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6B3113">
              <w:rPr>
                <w:sz w:val="24"/>
                <w:szCs w:val="24"/>
              </w:rPr>
              <w:t>,-- Kč</w:t>
            </w:r>
          </w:p>
        </w:tc>
      </w:tr>
    </w:tbl>
    <w:p w14:paraId="699EE2F7" w14:textId="77777777" w:rsidR="00C757D1" w:rsidRDefault="00C757D1" w:rsidP="00C757D1"/>
    <w:p w14:paraId="17CEBB90" w14:textId="7616FB95" w:rsidR="00F03000" w:rsidRPr="00F03000" w:rsidRDefault="00F03000" w:rsidP="00C757D1">
      <w:pPr>
        <w:rPr>
          <w:b/>
          <w:bCs/>
        </w:rPr>
      </w:pPr>
      <w:r w:rsidRPr="00F03000">
        <w:rPr>
          <w:b/>
          <w:bCs/>
        </w:rPr>
        <w:t>Podklady k fakturaci za studenty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550"/>
      </w:tblGrid>
      <w:tr w:rsidR="00F03000" w:rsidRPr="006B3113" w14:paraId="12A79A9F" w14:textId="77777777" w:rsidTr="00FE7084">
        <w:trPr>
          <w:trHeight w:val="569"/>
        </w:trPr>
        <w:tc>
          <w:tcPr>
            <w:tcW w:w="2730" w:type="dxa"/>
          </w:tcPr>
          <w:p w14:paraId="50FF2455" w14:textId="5AD901D8" w:rsidR="00F03000" w:rsidRPr="006B3113" w:rsidRDefault="00F03000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Režie</w:t>
            </w:r>
          </w:p>
        </w:tc>
        <w:tc>
          <w:tcPr>
            <w:tcW w:w="2550" w:type="dxa"/>
          </w:tcPr>
          <w:p w14:paraId="6721B19C" w14:textId="4AE4AE2D" w:rsidR="00F03000" w:rsidRPr="006B3113" w:rsidRDefault="00F03000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7,21</w:t>
            </w:r>
            <w:r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F03000" w:rsidRPr="006B3113" w14:paraId="334E1CDE" w14:textId="77777777" w:rsidTr="00FE7084">
        <w:trPr>
          <w:trHeight w:val="569"/>
        </w:trPr>
        <w:tc>
          <w:tcPr>
            <w:tcW w:w="2730" w:type="dxa"/>
          </w:tcPr>
          <w:p w14:paraId="42E37D49" w14:textId="703BF79C" w:rsidR="00F03000" w:rsidRPr="006B3113" w:rsidRDefault="00F03000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</w:t>
            </w:r>
          </w:p>
        </w:tc>
        <w:tc>
          <w:tcPr>
            <w:tcW w:w="2550" w:type="dxa"/>
          </w:tcPr>
          <w:p w14:paraId="2C4A23DA" w14:textId="78BD57E2" w:rsidR="00F03000" w:rsidRPr="006B3113" w:rsidRDefault="00F03000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  <w:r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F03000" w:rsidRPr="006B3113" w14:paraId="01041B6E" w14:textId="77777777" w:rsidTr="00FE7084">
        <w:trPr>
          <w:trHeight w:val="569"/>
        </w:trPr>
        <w:tc>
          <w:tcPr>
            <w:tcW w:w="2730" w:type="dxa"/>
          </w:tcPr>
          <w:p w14:paraId="56B62CBD" w14:textId="354A3152" w:rsidR="00F03000" w:rsidRPr="00F03000" w:rsidRDefault="00F03000" w:rsidP="00FE7084">
            <w:pPr>
              <w:rPr>
                <w:b/>
                <w:bCs/>
                <w:sz w:val="24"/>
                <w:szCs w:val="24"/>
              </w:rPr>
            </w:pPr>
            <w:r w:rsidRPr="00F03000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550" w:type="dxa"/>
          </w:tcPr>
          <w:p w14:paraId="25DF426D" w14:textId="24ACF78B" w:rsidR="00F03000" w:rsidRPr="00F03000" w:rsidRDefault="00F03000" w:rsidP="00FE7084">
            <w:pPr>
              <w:rPr>
                <w:b/>
                <w:bCs/>
                <w:sz w:val="24"/>
                <w:szCs w:val="24"/>
              </w:rPr>
            </w:pPr>
            <w:r w:rsidRPr="00F03000">
              <w:rPr>
                <w:b/>
                <w:bCs/>
                <w:sz w:val="24"/>
                <w:szCs w:val="24"/>
              </w:rPr>
              <w:t>7,41 Kč</w:t>
            </w:r>
          </w:p>
        </w:tc>
      </w:tr>
      <w:tr w:rsidR="00F03000" w:rsidRPr="006B3113" w14:paraId="1A330060" w14:textId="77777777" w:rsidTr="00FE7084">
        <w:trPr>
          <w:trHeight w:val="569"/>
        </w:trPr>
        <w:tc>
          <w:tcPr>
            <w:tcW w:w="2730" w:type="dxa"/>
          </w:tcPr>
          <w:p w14:paraId="159CF78C" w14:textId="77777777" w:rsidR="00F03000" w:rsidRPr="006B3113" w:rsidRDefault="00F03000" w:rsidP="00FE7084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DPH 15%</w:t>
            </w:r>
          </w:p>
        </w:tc>
        <w:tc>
          <w:tcPr>
            <w:tcW w:w="2550" w:type="dxa"/>
          </w:tcPr>
          <w:p w14:paraId="41D16C42" w14:textId="0EDDBB7C" w:rsidR="00F03000" w:rsidRPr="006B3113" w:rsidRDefault="00F03000" w:rsidP="00FE7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  <w:r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F03000" w:rsidRPr="006B3113" w14:paraId="7753035E" w14:textId="77777777" w:rsidTr="00FE7084">
        <w:trPr>
          <w:trHeight w:val="569"/>
        </w:trPr>
        <w:tc>
          <w:tcPr>
            <w:tcW w:w="2730" w:type="dxa"/>
          </w:tcPr>
          <w:p w14:paraId="31A21D52" w14:textId="77777777" w:rsidR="00F03000" w:rsidRPr="006B3113" w:rsidRDefault="00F03000" w:rsidP="00FE7084">
            <w:pPr>
              <w:rPr>
                <w:b/>
                <w:sz w:val="24"/>
                <w:szCs w:val="24"/>
              </w:rPr>
            </w:pPr>
            <w:r w:rsidRPr="006B3113">
              <w:rPr>
                <w:b/>
                <w:sz w:val="24"/>
                <w:szCs w:val="24"/>
              </w:rPr>
              <w:t>Cena  celkem  s  DPH</w:t>
            </w:r>
          </w:p>
        </w:tc>
        <w:tc>
          <w:tcPr>
            <w:tcW w:w="2550" w:type="dxa"/>
          </w:tcPr>
          <w:p w14:paraId="334BA057" w14:textId="483CFF69" w:rsidR="00F03000" w:rsidRPr="006B3113" w:rsidRDefault="00F03000" w:rsidP="00FE7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8,52</w:t>
            </w:r>
            <w:r w:rsidRPr="006B3113">
              <w:rPr>
                <w:b/>
                <w:sz w:val="24"/>
                <w:szCs w:val="24"/>
              </w:rPr>
              <w:t xml:space="preserve"> Kč</w:t>
            </w:r>
          </w:p>
        </w:tc>
      </w:tr>
    </w:tbl>
    <w:p w14:paraId="65DE9A27" w14:textId="77777777" w:rsidR="00F03000" w:rsidRDefault="00F03000" w:rsidP="00C757D1"/>
    <w:p w14:paraId="74770776" w14:textId="77777777" w:rsidR="00F03000" w:rsidRDefault="00F03000" w:rsidP="00C757D1"/>
    <w:p w14:paraId="6A17D97C" w14:textId="77777777" w:rsidR="00F03000" w:rsidRPr="002D36A7" w:rsidRDefault="00F03000" w:rsidP="00C757D1"/>
    <w:p w14:paraId="70408379" w14:textId="77777777" w:rsidR="00ED0930" w:rsidRPr="006B3113" w:rsidRDefault="00ED0930" w:rsidP="00ED0930">
      <w:pPr>
        <w:rPr>
          <w:b/>
          <w:sz w:val="24"/>
          <w:szCs w:val="24"/>
        </w:rPr>
      </w:pPr>
      <w:r w:rsidRPr="006B3113">
        <w:rPr>
          <w:b/>
          <w:sz w:val="24"/>
          <w:szCs w:val="24"/>
        </w:rPr>
        <w:t>Zaměstnanci škol a školských zařízení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550"/>
      </w:tblGrid>
      <w:tr w:rsidR="00ED0930" w:rsidRPr="006B3113" w14:paraId="56E1797F" w14:textId="77777777" w:rsidTr="00F80C4F">
        <w:trPr>
          <w:trHeight w:val="569"/>
        </w:trPr>
        <w:tc>
          <w:tcPr>
            <w:tcW w:w="2730" w:type="dxa"/>
          </w:tcPr>
          <w:p w14:paraId="76009EC8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bookmarkStart w:id="0" w:name="_Hlk137547709"/>
            <w:r w:rsidRPr="006B3113">
              <w:rPr>
                <w:sz w:val="24"/>
                <w:szCs w:val="24"/>
              </w:rPr>
              <w:t>Oběd</w:t>
            </w:r>
          </w:p>
        </w:tc>
        <w:tc>
          <w:tcPr>
            <w:tcW w:w="2550" w:type="dxa"/>
          </w:tcPr>
          <w:p w14:paraId="10D8592B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6B3113">
              <w:rPr>
                <w:sz w:val="24"/>
                <w:szCs w:val="24"/>
              </w:rPr>
              <w:t>,36 Kč</w:t>
            </w:r>
          </w:p>
        </w:tc>
      </w:tr>
      <w:tr w:rsidR="00ED0930" w:rsidRPr="006B3113" w14:paraId="6430A477" w14:textId="77777777" w:rsidTr="00F80C4F">
        <w:trPr>
          <w:trHeight w:val="569"/>
        </w:trPr>
        <w:tc>
          <w:tcPr>
            <w:tcW w:w="2730" w:type="dxa"/>
          </w:tcPr>
          <w:p w14:paraId="22FEE3CA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Mzdy</w:t>
            </w:r>
          </w:p>
        </w:tc>
        <w:tc>
          <w:tcPr>
            <w:tcW w:w="2550" w:type="dxa"/>
          </w:tcPr>
          <w:p w14:paraId="27759061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B31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  <w:r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ED0930" w:rsidRPr="006B3113" w14:paraId="5D634373" w14:textId="77777777" w:rsidTr="00F80C4F">
        <w:trPr>
          <w:trHeight w:val="569"/>
        </w:trPr>
        <w:tc>
          <w:tcPr>
            <w:tcW w:w="2730" w:type="dxa"/>
          </w:tcPr>
          <w:p w14:paraId="39225128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Režie</w:t>
            </w:r>
          </w:p>
        </w:tc>
        <w:tc>
          <w:tcPr>
            <w:tcW w:w="2550" w:type="dxa"/>
          </w:tcPr>
          <w:p w14:paraId="749042E5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21</w:t>
            </w:r>
            <w:r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ED0930" w:rsidRPr="006B3113" w14:paraId="2CF0D0F9" w14:textId="77777777" w:rsidTr="00F80C4F">
        <w:trPr>
          <w:trHeight w:val="569"/>
        </w:trPr>
        <w:tc>
          <w:tcPr>
            <w:tcW w:w="2730" w:type="dxa"/>
          </w:tcPr>
          <w:p w14:paraId="441F8126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r w:rsidRPr="006B3113">
              <w:rPr>
                <w:sz w:val="24"/>
                <w:szCs w:val="24"/>
              </w:rPr>
              <w:t>DPH 15%</w:t>
            </w:r>
          </w:p>
        </w:tc>
        <w:tc>
          <w:tcPr>
            <w:tcW w:w="2550" w:type="dxa"/>
          </w:tcPr>
          <w:p w14:paraId="07AA57A4" w14:textId="77777777" w:rsidR="00ED0930" w:rsidRPr="006B3113" w:rsidRDefault="00ED0930" w:rsidP="00F8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10,--</w:t>
            </w:r>
            <w:r w:rsidRPr="006B3113">
              <w:rPr>
                <w:sz w:val="24"/>
                <w:szCs w:val="24"/>
              </w:rPr>
              <w:t xml:space="preserve"> Kč</w:t>
            </w:r>
          </w:p>
        </w:tc>
      </w:tr>
      <w:tr w:rsidR="00ED0930" w:rsidRPr="006B3113" w14:paraId="710F27A4" w14:textId="77777777" w:rsidTr="00F80C4F">
        <w:trPr>
          <w:trHeight w:val="569"/>
        </w:trPr>
        <w:tc>
          <w:tcPr>
            <w:tcW w:w="2730" w:type="dxa"/>
          </w:tcPr>
          <w:p w14:paraId="2D8DA23F" w14:textId="77777777" w:rsidR="00ED0930" w:rsidRPr="006B3113" w:rsidRDefault="00ED0930" w:rsidP="00F80C4F">
            <w:pPr>
              <w:rPr>
                <w:b/>
                <w:sz w:val="24"/>
                <w:szCs w:val="24"/>
              </w:rPr>
            </w:pPr>
            <w:r w:rsidRPr="006B3113">
              <w:rPr>
                <w:b/>
                <w:sz w:val="24"/>
                <w:szCs w:val="24"/>
              </w:rPr>
              <w:t>Cena  celkem  s  DPH</w:t>
            </w:r>
          </w:p>
        </w:tc>
        <w:tc>
          <w:tcPr>
            <w:tcW w:w="2550" w:type="dxa"/>
          </w:tcPr>
          <w:p w14:paraId="2D9610CC" w14:textId="77777777" w:rsidR="00ED0930" w:rsidRPr="006B3113" w:rsidRDefault="00ED0930" w:rsidP="00F80C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Pr="006B3113">
              <w:rPr>
                <w:b/>
                <w:sz w:val="24"/>
                <w:szCs w:val="24"/>
              </w:rPr>
              <w:t>,-- Kč</w:t>
            </w:r>
          </w:p>
        </w:tc>
      </w:tr>
    </w:tbl>
    <w:bookmarkEnd w:id="0"/>
    <w:p w14:paraId="6D70ADFE" w14:textId="77777777" w:rsidR="00ED0930" w:rsidRDefault="00ED0930" w:rsidP="00ED0930">
      <w:pPr>
        <w:rPr>
          <w:sz w:val="24"/>
          <w:szCs w:val="24"/>
        </w:rPr>
      </w:pPr>
      <w:r w:rsidRPr="006B3113">
        <w:rPr>
          <w:sz w:val="24"/>
          <w:szCs w:val="24"/>
        </w:rPr>
        <w:t>Cena oběda se snižuje o příspěvek FKSP.</w:t>
      </w:r>
    </w:p>
    <w:p w14:paraId="2D550191" w14:textId="77777777" w:rsidR="00F03000" w:rsidRDefault="00F03000" w:rsidP="00ED0930">
      <w:pPr>
        <w:rPr>
          <w:sz w:val="24"/>
          <w:szCs w:val="24"/>
        </w:rPr>
      </w:pPr>
    </w:p>
    <w:p w14:paraId="02FBF79F" w14:textId="783E0FA3" w:rsidR="000B7354" w:rsidRDefault="000B7354" w:rsidP="00ED0930">
      <w:pPr>
        <w:rPr>
          <w:b/>
          <w:bCs/>
          <w:sz w:val="24"/>
          <w:szCs w:val="24"/>
        </w:rPr>
      </w:pPr>
      <w:r w:rsidRPr="000B7354">
        <w:rPr>
          <w:b/>
          <w:bCs/>
          <w:sz w:val="24"/>
          <w:szCs w:val="24"/>
        </w:rPr>
        <w:lastRenderedPageBreak/>
        <w:t xml:space="preserve">Finanční normativy pro studenty za </w:t>
      </w:r>
      <w:r>
        <w:rPr>
          <w:b/>
          <w:bCs/>
          <w:sz w:val="24"/>
          <w:szCs w:val="24"/>
        </w:rPr>
        <w:t>nedotované obědy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16"/>
        <w:gridCol w:w="2755"/>
        <w:gridCol w:w="69"/>
        <w:gridCol w:w="757"/>
        <w:gridCol w:w="203"/>
        <w:gridCol w:w="332"/>
        <w:gridCol w:w="826"/>
        <w:gridCol w:w="826"/>
        <w:gridCol w:w="826"/>
        <w:gridCol w:w="826"/>
        <w:gridCol w:w="826"/>
      </w:tblGrid>
      <w:tr w:rsidR="009C5771" w:rsidRPr="009C5771" w14:paraId="2CD3AD6F" w14:textId="77777777" w:rsidTr="005F1C07"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305B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F354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BBA0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C85C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4618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C3F0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9105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DEA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A904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1C07" w14:paraId="73A34D63" w14:textId="77777777" w:rsidTr="005F1C07">
        <w:trPr>
          <w:gridBefore w:val="1"/>
          <w:gridAfter w:val="6"/>
          <w:wBefore w:w="10" w:type="dxa"/>
          <w:wAfter w:w="4462" w:type="dxa"/>
          <w:trHeight w:val="300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828" w14:textId="77777777" w:rsidR="005F1C07" w:rsidRDefault="005F1C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potraviny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6C5E8" w14:textId="77777777" w:rsidR="005F1C07" w:rsidRDefault="005F1C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32,17</w:t>
            </w:r>
          </w:p>
        </w:tc>
      </w:tr>
      <w:tr w:rsidR="005F1C07" w14:paraId="142EB0DE" w14:textId="77777777" w:rsidTr="005F1C07">
        <w:trPr>
          <w:gridBefore w:val="1"/>
          <w:gridAfter w:val="6"/>
          <w:wBefore w:w="10" w:type="dxa"/>
          <w:wAfter w:w="4462" w:type="dxa"/>
          <w:trHeight w:val="300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5AF" w14:textId="77777777" w:rsidR="005F1C07" w:rsidRDefault="005F1C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režie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E8B31" w14:textId="77777777" w:rsidR="005F1C07" w:rsidRDefault="005F1C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7,21</w:t>
            </w:r>
          </w:p>
        </w:tc>
      </w:tr>
      <w:tr w:rsidR="005F1C07" w14:paraId="0627BF6A" w14:textId="77777777" w:rsidTr="005F1C07">
        <w:trPr>
          <w:gridBefore w:val="1"/>
          <w:gridAfter w:val="6"/>
          <w:wBefore w:w="10" w:type="dxa"/>
          <w:wAfter w:w="4462" w:type="dxa"/>
          <w:trHeight w:val="300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4DC" w14:textId="77777777" w:rsidR="005F1C07" w:rsidRDefault="005F1C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mzdy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8F4F" w14:textId="77777777" w:rsidR="005F1C07" w:rsidRDefault="005F1C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24,58</w:t>
            </w:r>
          </w:p>
        </w:tc>
      </w:tr>
      <w:tr w:rsidR="005F1C07" w14:paraId="68A0329D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6C5" w14:textId="6E5C2268" w:rsidR="005F1C07" w:rsidRDefault="00BA33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doprava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956C" w14:textId="5F272732" w:rsidR="005F1C07" w:rsidRDefault="005F1C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BA334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F1C07" w14:paraId="0BD19D17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9DD4" w14:textId="75D38514" w:rsidR="005F1C07" w:rsidRDefault="00BA33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zisková přirážka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DC455" w14:textId="027C47B4" w:rsidR="005F1C07" w:rsidRDefault="00BA33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</w:t>
            </w:r>
          </w:p>
        </w:tc>
      </w:tr>
      <w:tr w:rsidR="005F1C07" w14:paraId="54C325B5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547" w14:textId="7F3A3961" w:rsidR="005F1C07" w:rsidRPr="00200613" w:rsidRDefault="00BA33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0613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CA7EF" w14:textId="4C0D517D" w:rsidR="005F1C07" w:rsidRPr="00200613" w:rsidRDefault="00BA334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00613">
              <w:rPr>
                <w:rFonts w:ascii="Calibri" w:hAnsi="Calibri" w:cs="Calibri"/>
                <w:b/>
                <w:bCs/>
                <w:color w:val="000000"/>
              </w:rPr>
              <w:t>64,35</w:t>
            </w:r>
          </w:p>
        </w:tc>
      </w:tr>
      <w:tr w:rsidR="005F1C07" w14:paraId="70B2AE72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F33" w14:textId="15D553CB" w:rsidR="005F1C07" w:rsidRDefault="00BA33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DPH 15%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EAE55" w14:textId="1C56C642" w:rsidR="005F1C07" w:rsidRDefault="00BA33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9,65</w:t>
            </w:r>
          </w:p>
        </w:tc>
      </w:tr>
      <w:tr w:rsidR="00BA334C" w14:paraId="33E30D8D" w14:textId="77777777" w:rsidTr="005F1C07">
        <w:trPr>
          <w:gridBefore w:val="1"/>
          <w:gridAfter w:val="6"/>
          <w:wBefore w:w="10" w:type="dxa"/>
          <w:wAfter w:w="4462" w:type="dxa"/>
          <w:trHeight w:val="315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294E" w14:textId="11C25069" w:rsidR="00BA334C" w:rsidRPr="00200613" w:rsidRDefault="00BA334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0613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07B9E" w14:textId="5940A881" w:rsidR="00BA334C" w:rsidRPr="00200613" w:rsidRDefault="0020061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00613">
              <w:rPr>
                <w:rFonts w:ascii="Calibri" w:hAnsi="Calibri" w:cs="Calibri"/>
                <w:b/>
                <w:bCs/>
                <w:color w:val="000000"/>
              </w:rPr>
              <w:t>74.00</w:t>
            </w:r>
          </w:p>
        </w:tc>
      </w:tr>
      <w:tr w:rsidR="000B7354" w:rsidRPr="009C5771" w14:paraId="7906E1E1" w14:textId="77777777" w:rsidTr="005F1C07"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FB42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4BBE4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8D40D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BAF5F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38F46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C605F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A0496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D3CB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002C3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7354" w:rsidRPr="009C5771" w14:paraId="2E23FD76" w14:textId="77777777" w:rsidTr="005F1C07"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6B2E4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9A382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5B11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C4E6C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98EBB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55B66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02C1F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99D3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F119" w14:textId="77777777" w:rsidR="000B7354" w:rsidRPr="009C5771" w:rsidRDefault="000B7354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5771" w:rsidRPr="009C5771" w14:paraId="5889B08B" w14:textId="77777777" w:rsidTr="005F1C07">
        <w:trPr>
          <w:trHeight w:val="300"/>
        </w:trPr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50E4" w14:textId="77777777" w:rsidR="009C5771" w:rsidRPr="009C5771" w:rsidRDefault="009C5771" w:rsidP="009C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254D" w14:textId="49BCB34D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8D916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D9DD" w14:textId="67377A7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C7F4" w14:textId="56D5F128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F38" w14:textId="77777777" w:rsidR="009C5771" w:rsidRPr="009C5771" w:rsidRDefault="009C5771" w:rsidP="009C5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9A22859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2ACA1" w14:textId="324CDDA3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bude odběrateli fakturovat stravné ve výše uvedených cenách podle skutečné odebrané stravy a výše uvedeného rozpisu.</w:t>
      </w:r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bude vystavena vždy </w:t>
      </w:r>
      <w:r w:rsidR="00ED0930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začátkem následujícího měsíce</w:t>
      </w: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za skutečně odebranou stravu. Splatnost faktury bude nejpozději do 7 dnů po vystavení.</w:t>
      </w:r>
    </w:p>
    <w:p w14:paraId="57881F40" w14:textId="30E3CC04" w:rsidR="00200613" w:rsidRPr="00C757D1" w:rsidRDefault="00200613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obědu je povinen nahlásit odběratel do 11.30 hod. den předem, telefonicky.</w:t>
      </w:r>
    </w:p>
    <w:p w14:paraId="04D5A114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912C73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FCC7E1" w14:textId="04C4307B" w:rsidR="003A4F67" w:rsidRPr="00C951C4" w:rsidRDefault="003A4F67" w:rsidP="003A4F6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1" w:name="_Hlk137023565"/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             </w:t>
      </w:r>
    </w:p>
    <w:bookmarkEnd w:id="1"/>
    <w:p w14:paraId="1D459BF5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Článek IV.</w:t>
      </w:r>
    </w:p>
    <w:p w14:paraId="55323D5F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69583B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B6A866D" w14:textId="14160768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nabývá platnosti od 1.</w:t>
      </w:r>
      <w:r w:rsidR="00ED0930">
        <w:rPr>
          <w:rFonts w:ascii="Times New Roman" w:eastAsia="Times New Roman" w:hAnsi="Times New Roman" w:cs="Times New Roman"/>
          <w:sz w:val="24"/>
          <w:szCs w:val="20"/>
          <w:lang w:eastAsia="cs-CZ"/>
        </w:rPr>
        <w:t>září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</w:t>
      </w:r>
      <w:r w:rsidR="00ED0930">
        <w:rPr>
          <w:rFonts w:ascii="Times New Roman" w:eastAsia="Times New Roman" w:hAnsi="Times New Roman" w:cs="Times New Roman"/>
          <w:sz w:val="24"/>
          <w:szCs w:val="20"/>
          <w:lang w:eastAsia="cs-CZ"/>
        </w:rPr>
        <w:t>23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uzavírá se na dobu neurčitou. Každá </w:t>
      </w:r>
    </w:p>
    <w:p w14:paraId="40B4103D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smluvní strana může smlouvu vypovědět i bez udání důvodu, přičemž výpovědní lhůta</w:t>
      </w:r>
    </w:p>
    <w:p w14:paraId="56DFCBC0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se sjednává v délce 2 měsíců a počíná běžet prvním dnem kalendářního měsíce</w:t>
      </w:r>
    </w:p>
    <w:p w14:paraId="62986B8D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následujícího po dni doručení výpovědi druhé smluvní straně.</w:t>
      </w:r>
    </w:p>
    <w:p w14:paraId="0C62E228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909F833" w14:textId="736152D9" w:rsidR="002155C9" w:rsidRPr="002155C9" w:rsidRDefault="00C757D1" w:rsidP="00AD7F8A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155C9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nemožnosti plnění ze strany dodavatele nebo odběratele lze od této smlouvy odstoupit. Odstoupení nabývá účinnosti dnem doručení druhé smluvní straně. Nemožnost plnění ze strany dodavatele</w:t>
      </w:r>
      <w:r w:rsidR="00ED0930" w:rsidRPr="002155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</w:t>
      </w:r>
      <w:r w:rsidRPr="002155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zakládá zejména</w:t>
      </w:r>
      <w:r w:rsidR="00ED0930" w:rsidRPr="002155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</w:t>
      </w:r>
      <w:r w:rsidRPr="002155C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nedostatek kapacity s ohledem na hygienické předpisy.</w:t>
      </w:r>
    </w:p>
    <w:p w14:paraId="488ADB84" w14:textId="034C2891" w:rsidR="00C757D1" w:rsidRPr="00C757D1" w:rsidRDefault="00ED0930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Odběratel je povinen </w:t>
      </w:r>
      <w:r w:rsidR="002155C9">
        <w:rPr>
          <w:rFonts w:ascii="Times New Roman" w:eastAsia="Times New Roman" w:hAnsi="Times New Roman" w:cs="Times New Roman"/>
          <w:sz w:val="24"/>
          <w:szCs w:val="20"/>
          <w:lang w:eastAsia="cs-CZ"/>
        </w:rPr>
        <w:t>kontrolovat seznam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student</w:t>
      </w:r>
      <w:r w:rsidR="002155C9">
        <w:rPr>
          <w:rFonts w:ascii="Times New Roman" w:eastAsia="Times New Roman" w:hAnsi="Times New Roman" w:cs="Times New Roman"/>
          <w:sz w:val="24"/>
          <w:szCs w:val="20"/>
          <w:lang w:eastAsia="cs-CZ"/>
        </w:rPr>
        <w:t>ů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kteří nemají odhlášené obědy od druhého dne nepřítomnosti ve škole</w:t>
      </w:r>
      <w:r w:rsidR="00C757D1"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12143FA2" w14:textId="77777777" w:rsidR="00C757D1" w:rsidRP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DD9D3D0" w14:textId="77777777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je vyhotovena ve dvou stejnopisech, z nichž každá strana obdrží po jednom vyhotovení.</w:t>
      </w:r>
    </w:p>
    <w:p w14:paraId="189FA19D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07CFB7" w14:textId="77777777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>V případě vzniku škod bude při jejich likvidaci postupováno v souladu s platnými předpisy.</w:t>
      </w:r>
    </w:p>
    <w:p w14:paraId="29B8647E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1F3F46A" w14:textId="64393770" w:rsidR="00C757D1" w:rsidRPr="00C757D1" w:rsidRDefault="00C757D1" w:rsidP="00C757D1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Obědy budou dováženy ve várnicích </w:t>
      </w:r>
      <w:r w:rsidR="00ED0930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odběratele</w:t>
      </w:r>
      <w:r w:rsidRPr="00C757D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budou doručeny až k odběrateli na místo určení.</w:t>
      </w:r>
    </w:p>
    <w:p w14:paraId="26F45AA7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AEAB4EC" w14:textId="6B8A9B95" w:rsidR="00E21222" w:rsidRPr="00E21222" w:rsidRDefault="00C757D1" w:rsidP="00AB2D79">
      <w:pPr>
        <w:numPr>
          <w:ilvl w:val="0"/>
          <w:numId w:val="6"/>
        </w:num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21222">
        <w:rPr>
          <w:rFonts w:ascii="Times New Roman" w:eastAsia="Times New Roman" w:hAnsi="Times New Roman" w:cs="Times New Roman"/>
          <w:sz w:val="24"/>
          <w:szCs w:val="20"/>
          <w:lang w:eastAsia="cs-CZ"/>
        </w:rPr>
        <w:t>Odběratel je povinen zajistit zpřístupnění příjezdové cesty k objektu pro vozidlo k dodání stravy.</w:t>
      </w:r>
    </w:p>
    <w:p w14:paraId="39557810" w14:textId="77777777" w:rsidR="00C757D1" w:rsidRDefault="00C757D1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B45ACAF" w14:textId="77777777" w:rsidR="00E21222" w:rsidRPr="00C757D1" w:rsidRDefault="00E21222" w:rsidP="00C757D1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0CB532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9035A1" w14:textId="2A98379F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Havířově </w:t>
      </w:r>
      <w:r w:rsidR="00950AC6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50A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2" w:name="_GoBack"/>
      <w:bookmarkEnd w:id="2"/>
      <w:r w:rsidR="00952FEE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 2023</w:t>
      </w:r>
    </w:p>
    <w:p w14:paraId="4D41CDC3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7F97F7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F5CEAC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684B6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1E06FF" w14:textId="77777777" w:rsidR="00C757D1" w:rsidRP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57D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                                 .......................................................</w:t>
      </w:r>
    </w:p>
    <w:p w14:paraId="01FF260E" w14:textId="214C3CEE" w:rsidR="00C757D1" w:rsidRPr="00C757D1" w:rsidRDefault="00F03000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Pr="00950AC6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cs-CZ"/>
        </w:rPr>
        <w:t>Ing. Pavel Řehoř</w:t>
      </w:r>
      <w:r w:rsidR="00C757D1"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</w:t>
      </w:r>
      <w:r w:rsidR="00C757D1"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</w:t>
      </w:r>
      <w:r w:rsidR="00C757D1" w:rsidRPr="00950AC6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cs-CZ"/>
        </w:rPr>
        <w:t>PaedDr. Svatopluk Novák</w:t>
      </w:r>
      <w:r w:rsidR="00C757D1" w:rsidRPr="00C757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</w:t>
      </w:r>
    </w:p>
    <w:p w14:paraId="34638A27" w14:textId="4043156D" w:rsidR="00C757D1" w:rsidRDefault="00C757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>editel</w:t>
      </w:r>
      <w:r w:rsidR="00952FEE"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>SPŠ stavební, Havířov, p.</w:t>
      </w:r>
      <w:r w:rsidR="00A143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>o.</w:t>
      </w:r>
      <w:r w:rsidRPr="00F030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ředitel</w:t>
      </w:r>
      <w:r w:rsidR="000978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 a MŠ Havířov – město</w:t>
      </w:r>
    </w:p>
    <w:p w14:paraId="307000E1" w14:textId="6899DEBF" w:rsidR="000978D1" w:rsidRPr="00F03000" w:rsidRDefault="000978D1" w:rsidP="00C75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Na Nábřeží, p.</w:t>
      </w:r>
      <w:r w:rsidR="00A143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o.</w:t>
      </w:r>
    </w:p>
    <w:p w14:paraId="21501731" w14:textId="77777777" w:rsidR="003A4F67" w:rsidRPr="00F03000" w:rsidRDefault="003A4F67" w:rsidP="003A4F67"/>
    <w:p w14:paraId="10FD8928" w14:textId="77777777" w:rsidR="003A4F67" w:rsidRPr="002D36A7" w:rsidRDefault="003A4F67" w:rsidP="003A4F67">
      <w:pPr>
        <w:spacing w:after="0"/>
      </w:pPr>
    </w:p>
    <w:p w14:paraId="69838BFC" w14:textId="77777777" w:rsidR="003A4F67" w:rsidRPr="002D36A7" w:rsidRDefault="003A4F67" w:rsidP="003A4F67">
      <w:pPr>
        <w:spacing w:after="0"/>
      </w:pPr>
    </w:p>
    <w:p w14:paraId="769E352F" w14:textId="77777777" w:rsidR="003A4F67" w:rsidRPr="002D36A7" w:rsidRDefault="003A4F67" w:rsidP="003A4F67">
      <w:pPr>
        <w:spacing w:after="0"/>
      </w:pPr>
    </w:p>
    <w:p w14:paraId="5863C2F7" w14:textId="77777777" w:rsidR="009C6055" w:rsidRPr="009C6055" w:rsidRDefault="009C6055" w:rsidP="009C6055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3B6848" w14:textId="77777777" w:rsidR="00E03C48" w:rsidRDefault="00E03C48" w:rsidP="00E03C48">
      <w:pPr>
        <w:spacing w:after="0"/>
      </w:pPr>
    </w:p>
    <w:sectPr w:rsidR="00E0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CF9"/>
    <w:multiLevelType w:val="hybridMultilevel"/>
    <w:tmpl w:val="6CB24E00"/>
    <w:lvl w:ilvl="0" w:tplc="0A36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6139"/>
    <w:multiLevelType w:val="hybridMultilevel"/>
    <w:tmpl w:val="3FCCD348"/>
    <w:lvl w:ilvl="0" w:tplc="54A0F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0BB5"/>
    <w:multiLevelType w:val="hybridMultilevel"/>
    <w:tmpl w:val="26B43D0E"/>
    <w:lvl w:ilvl="0" w:tplc="A7B4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21A"/>
    <w:multiLevelType w:val="hybridMultilevel"/>
    <w:tmpl w:val="60B80116"/>
    <w:lvl w:ilvl="0" w:tplc="192E7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56E7"/>
    <w:multiLevelType w:val="hybridMultilevel"/>
    <w:tmpl w:val="55BC700C"/>
    <w:lvl w:ilvl="0" w:tplc="D1B6B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7537"/>
    <w:multiLevelType w:val="hybridMultilevel"/>
    <w:tmpl w:val="885E2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6"/>
    <w:rsid w:val="00011C02"/>
    <w:rsid w:val="000978D1"/>
    <w:rsid w:val="00097AE4"/>
    <w:rsid w:val="000B7354"/>
    <w:rsid w:val="000E7EE2"/>
    <w:rsid w:val="001458D7"/>
    <w:rsid w:val="00155882"/>
    <w:rsid w:val="0016661F"/>
    <w:rsid w:val="00173F49"/>
    <w:rsid w:val="001A3B2C"/>
    <w:rsid w:val="00200613"/>
    <w:rsid w:val="002155C9"/>
    <w:rsid w:val="00230B54"/>
    <w:rsid w:val="002421E1"/>
    <w:rsid w:val="00290270"/>
    <w:rsid w:val="002A03DC"/>
    <w:rsid w:val="00310EDD"/>
    <w:rsid w:val="003501BA"/>
    <w:rsid w:val="0038459B"/>
    <w:rsid w:val="003A4F67"/>
    <w:rsid w:val="003B0D16"/>
    <w:rsid w:val="003D7928"/>
    <w:rsid w:val="004068BC"/>
    <w:rsid w:val="00442CE1"/>
    <w:rsid w:val="004D5F34"/>
    <w:rsid w:val="004E06C5"/>
    <w:rsid w:val="005B1CFE"/>
    <w:rsid w:val="005F1C07"/>
    <w:rsid w:val="0069480B"/>
    <w:rsid w:val="006B3113"/>
    <w:rsid w:val="007459B4"/>
    <w:rsid w:val="00827B5A"/>
    <w:rsid w:val="008B4715"/>
    <w:rsid w:val="008D1E18"/>
    <w:rsid w:val="009362ED"/>
    <w:rsid w:val="00950AC6"/>
    <w:rsid w:val="00952FEE"/>
    <w:rsid w:val="00954739"/>
    <w:rsid w:val="00955F9D"/>
    <w:rsid w:val="009C5771"/>
    <w:rsid w:val="009C6055"/>
    <w:rsid w:val="00A06437"/>
    <w:rsid w:val="00A14360"/>
    <w:rsid w:val="00A4074D"/>
    <w:rsid w:val="00A701F4"/>
    <w:rsid w:val="00B46F5E"/>
    <w:rsid w:val="00B8342E"/>
    <w:rsid w:val="00BA334C"/>
    <w:rsid w:val="00BF67E4"/>
    <w:rsid w:val="00C757D1"/>
    <w:rsid w:val="00CA757C"/>
    <w:rsid w:val="00D06EFB"/>
    <w:rsid w:val="00D5244E"/>
    <w:rsid w:val="00DB433A"/>
    <w:rsid w:val="00E02B15"/>
    <w:rsid w:val="00E03C48"/>
    <w:rsid w:val="00E21222"/>
    <w:rsid w:val="00E63C92"/>
    <w:rsid w:val="00ED0930"/>
    <w:rsid w:val="00F03000"/>
    <w:rsid w:val="00F44566"/>
    <w:rsid w:val="00F80421"/>
    <w:rsid w:val="00F84A99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3429"/>
  <w15:docId w15:val="{CCA3C788-A853-45DC-B2ED-0C5A593A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33A"/>
    <w:rPr>
      <w:rFonts w:ascii="Tahoma" w:hAnsi="Tahoma" w:cs="Tahoma"/>
      <w:sz w:val="16"/>
      <w:szCs w:val="16"/>
    </w:rPr>
  </w:style>
  <w:style w:type="paragraph" w:customStyle="1" w:styleId="Styl12bZarovnatdobloku">
    <w:name w:val="Styl 12 b. Zarovnat do bloku"/>
    <w:basedOn w:val="Normln"/>
    <w:rsid w:val="005B1C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1C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55C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stavha.cz" TargetMode="External"/><Relationship Id="rId5" Type="http://schemas.openxmlformats.org/officeDocument/2006/relationships/hyperlink" Target="mailto:j&#237;delna@zsnabrezi-havi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Denisa Zahradničková</cp:lastModifiedBy>
  <cp:revision>3</cp:revision>
  <cp:lastPrinted>2023-06-13T10:11:00Z</cp:lastPrinted>
  <dcterms:created xsi:type="dcterms:W3CDTF">2023-06-13T10:11:00Z</dcterms:created>
  <dcterms:modified xsi:type="dcterms:W3CDTF">2023-06-20T05:09:00Z</dcterms:modified>
</cp:coreProperties>
</file>