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7F7FE" w14:textId="77777777" w:rsidR="00203DDD" w:rsidRPr="001A4C09" w:rsidRDefault="00203DDD" w:rsidP="00203DDD">
      <w:pPr>
        <w:tabs>
          <w:tab w:val="center" w:pos="4536"/>
          <w:tab w:val="right" w:pos="9072"/>
        </w:tabs>
        <w:suppressAutoHyphens/>
        <w:ind w:left="-142"/>
        <w:jc w:val="center"/>
        <w:rPr>
          <w:rFonts w:ascii="Book Antiqua" w:hAnsi="Book Antiqua"/>
          <w:b/>
          <w:sz w:val="28"/>
          <w:szCs w:val="20"/>
          <w:lang w:eastAsia="ar-SA"/>
        </w:rPr>
      </w:pPr>
      <w:r w:rsidRPr="001A4C09">
        <w:rPr>
          <w:rFonts w:ascii="Book Antiqua" w:hAnsi="Book Antiqua"/>
          <w:b/>
          <w:sz w:val="28"/>
          <w:szCs w:val="20"/>
          <w:lang w:eastAsia="ar-SA"/>
        </w:rPr>
        <w:t>S e r v i s n í   s m l o u v a</w:t>
      </w:r>
    </w:p>
    <w:p w14:paraId="49319873" w14:textId="77777777" w:rsidR="00203DDD" w:rsidRPr="001A4C09" w:rsidRDefault="00203DDD" w:rsidP="00203DDD">
      <w:pPr>
        <w:tabs>
          <w:tab w:val="center" w:pos="4536"/>
          <w:tab w:val="right" w:pos="9072"/>
        </w:tabs>
        <w:suppressAutoHyphens/>
        <w:ind w:left="-142"/>
        <w:jc w:val="center"/>
        <w:rPr>
          <w:rFonts w:ascii="Book Antiqua" w:hAnsi="Book Antiqua"/>
          <w:b/>
          <w:lang w:eastAsia="ar-SA"/>
        </w:rPr>
      </w:pPr>
      <w:r w:rsidRPr="001A4C09">
        <w:rPr>
          <w:rFonts w:ascii="Book Antiqua" w:hAnsi="Book Antiqua"/>
          <w:b/>
          <w:lang w:eastAsia="ar-SA"/>
        </w:rPr>
        <w:t xml:space="preserve">o poskytování nadstandardního záručního servisu a dalších služeb COMINFO, a.s. </w:t>
      </w:r>
    </w:p>
    <w:p w14:paraId="0EB25111" w14:textId="77777777" w:rsidR="00203DDD" w:rsidRPr="001A4C09" w:rsidRDefault="00203DDD" w:rsidP="00203DDD">
      <w:pPr>
        <w:tabs>
          <w:tab w:val="center" w:pos="4536"/>
          <w:tab w:val="right" w:pos="9072"/>
        </w:tabs>
        <w:suppressAutoHyphens/>
        <w:ind w:left="-142"/>
        <w:jc w:val="center"/>
        <w:rPr>
          <w:rFonts w:ascii="Book Antiqua" w:hAnsi="Book Antiqua"/>
          <w:lang w:eastAsia="ar-SA"/>
        </w:rPr>
      </w:pPr>
      <w:r w:rsidRPr="001A4C09">
        <w:rPr>
          <w:rFonts w:ascii="Book Antiqua" w:hAnsi="Book Antiqua"/>
          <w:lang w:eastAsia="ar-SA"/>
        </w:rPr>
        <w:t>uzavřená dle § 1746 odst. 2 zákona č. 89/2012 Sb., občanského zákoníku, v platném znění</w:t>
      </w:r>
    </w:p>
    <w:p w14:paraId="69DCB21E" w14:textId="51BB3BCA" w:rsidR="00203DDD" w:rsidRPr="00834810" w:rsidRDefault="00203DDD" w:rsidP="00203DDD">
      <w:pPr>
        <w:widowControl w:val="0"/>
        <w:ind w:left="-142"/>
        <w:jc w:val="center"/>
        <w:rPr>
          <w:rFonts w:ascii="Bookman Old Style" w:hAnsi="Bookman Old Style"/>
          <w:b/>
          <w:bCs/>
          <w:snapToGrid w:val="0"/>
          <w:color w:val="000000"/>
          <w:sz w:val="32"/>
          <w:szCs w:val="20"/>
        </w:rPr>
      </w:pPr>
      <w:r w:rsidRPr="001A4C09">
        <w:rPr>
          <w:rFonts w:ascii="Bookman Old Style" w:hAnsi="Bookman Old Style"/>
          <w:b/>
          <w:bCs/>
          <w:snapToGrid w:val="0"/>
          <w:color w:val="000000"/>
          <w:sz w:val="32"/>
          <w:szCs w:val="20"/>
        </w:rPr>
        <w:t>Číslo servisní licence:</w:t>
      </w:r>
      <w:r>
        <w:rPr>
          <w:rFonts w:ascii="Bookman Old Style" w:hAnsi="Bookman Old Style"/>
          <w:b/>
          <w:bCs/>
          <w:snapToGrid w:val="0"/>
          <w:color w:val="000000"/>
          <w:sz w:val="32"/>
          <w:szCs w:val="20"/>
        </w:rPr>
        <w:t xml:space="preserve"> </w:t>
      </w:r>
      <w:r w:rsidR="00924B81">
        <w:rPr>
          <w:rFonts w:ascii="Bookman Old Style" w:hAnsi="Bookman Old Style"/>
          <w:b/>
          <w:bCs/>
          <w:snapToGrid w:val="0"/>
          <w:color w:val="000000"/>
          <w:sz w:val="32"/>
          <w:szCs w:val="20"/>
        </w:rPr>
        <w:t>DTO_2023_04_03</w:t>
      </w:r>
    </w:p>
    <w:p w14:paraId="52AA2AE6" w14:textId="77777777" w:rsidR="00203DDD" w:rsidRDefault="00203DDD" w:rsidP="00203DDD">
      <w:pPr>
        <w:pStyle w:val="Nadpis1"/>
      </w:pPr>
      <w:r>
        <w:t>Smluvní strany</w:t>
      </w:r>
    </w:p>
    <w:tbl>
      <w:tblPr>
        <w:tblW w:w="9781" w:type="dxa"/>
        <w:tblInd w:w="212" w:type="dxa"/>
        <w:tblLayout w:type="fixed"/>
        <w:tblCellMar>
          <w:left w:w="70" w:type="dxa"/>
          <w:right w:w="70" w:type="dxa"/>
        </w:tblCellMar>
        <w:tblLook w:val="0000" w:firstRow="0" w:lastRow="0" w:firstColumn="0" w:lastColumn="0" w:noHBand="0" w:noVBand="0"/>
      </w:tblPr>
      <w:tblGrid>
        <w:gridCol w:w="1276"/>
        <w:gridCol w:w="1559"/>
        <w:gridCol w:w="709"/>
        <w:gridCol w:w="1701"/>
        <w:gridCol w:w="2410"/>
        <w:gridCol w:w="2126"/>
      </w:tblGrid>
      <w:tr w:rsidR="00924B81" w14:paraId="2A85F797" w14:textId="77777777" w:rsidTr="00F14FC3">
        <w:trPr>
          <w:cantSplit/>
          <w:trHeight w:val="345"/>
        </w:trPr>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14:paraId="2C52B435" w14:textId="77777777" w:rsidR="00924B81" w:rsidRPr="0078496F" w:rsidRDefault="00924B81" w:rsidP="00F14FC3">
            <w:pPr>
              <w:pStyle w:val="Zpat"/>
              <w:rPr>
                <w:b/>
              </w:rPr>
            </w:pPr>
            <w:r>
              <w:t>Firma</w:t>
            </w:r>
            <w:r w:rsidRPr="0078496F">
              <w:t>:</w:t>
            </w:r>
            <w:r w:rsidRPr="0078496F">
              <w:rPr>
                <w:b/>
              </w:rPr>
              <w:t xml:space="preserve"> </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7BD80D5F" w14:textId="77777777" w:rsidR="00924B81" w:rsidRDefault="00924B81" w:rsidP="00F14FC3">
            <w:pPr>
              <w:pStyle w:val="Zpat"/>
              <w:rPr>
                <w:b/>
              </w:rPr>
            </w:pPr>
            <w:r>
              <w:rPr>
                <w:b/>
              </w:rPr>
              <w:t>COMINFO, a.s.</w:t>
            </w:r>
          </w:p>
        </w:tc>
      </w:tr>
      <w:tr w:rsidR="00924B81" w14:paraId="1DA95212" w14:textId="77777777" w:rsidTr="00F14FC3">
        <w:trPr>
          <w:cantSplit/>
          <w:trHeight w:val="285"/>
        </w:trPr>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14:paraId="70781BEB" w14:textId="77777777" w:rsidR="00924B81" w:rsidRDefault="00924B81" w:rsidP="00F14FC3">
            <w:r>
              <w:t>Se sídlem ve:</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4AD3EBD3" w14:textId="77777777" w:rsidR="00924B81" w:rsidRDefault="00924B81" w:rsidP="00F14FC3">
            <w:r w:rsidRPr="00D634D9">
              <w:t>Zlín, Prštné, Nábřeží 695, PSČ 760 01</w:t>
            </w:r>
          </w:p>
        </w:tc>
        <w:tc>
          <w:tcPr>
            <w:tcW w:w="4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0AD565" w14:textId="77777777" w:rsidR="00924B81" w:rsidRDefault="00924B81" w:rsidP="00F14FC3">
            <w:pPr>
              <w:rPr>
                <w:sz w:val="16"/>
              </w:rPr>
            </w:pPr>
            <w:r>
              <w:rPr>
                <w:sz w:val="16"/>
              </w:rPr>
              <w:t>Zapsaná v obchodním rejstříku vedeném Krajským soudem v Brně, oddíl B, vložka 1751</w:t>
            </w:r>
          </w:p>
        </w:tc>
      </w:tr>
      <w:tr w:rsidR="00924B81" w14:paraId="159CD2E6" w14:textId="77777777" w:rsidTr="00F14FC3">
        <w:trPr>
          <w:cantSplit/>
          <w:trHeight w:val="285"/>
        </w:trPr>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14:paraId="03BE2FDE" w14:textId="77777777" w:rsidR="00924B81" w:rsidRDefault="00924B81" w:rsidP="00F14FC3">
            <w:r>
              <w:t>IČ:</w:t>
            </w:r>
          </w:p>
        </w:tc>
        <w:tc>
          <w:tcPr>
            <w:tcW w:w="1559" w:type="dxa"/>
            <w:tcBorders>
              <w:top w:val="single" w:sz="4" w:space="0" w:color="auto"/>
              <w:left w:val="single" w:sz="4" w:space="0" w:color="auto"/>
              <w:bottom w:val="single" w:sz="4" w:space="0" w:color="auto"/>
              <w:right w:val="single" w:sz="4" w:space="0" w:color="auto"/>
            </w:tcBorders>
            <w:vAlign w:val="center"/>
          </w:tcPr>
          <w:p w14:paraId="323F1B63" w14:textId="77777777" w:rsidR="00924B81" w:rsidRDefault="00924B81" w:rsidP="00F14FC3">
            <w:r>
              <w:t>63482576</w:t>
            </w:r>
          </w:p>
        </w:tc>
        <w:tc>
          <w:tcPr>
            <w:tcW w:w="709" w:type="dxa"/>
            <w:tcBorders>
              <w:top w:val="single" w:sz="4" w:space="0" w:color="auto"/>
              <w:left w:val="single" w:sz="4" w:space="0" w:color="auto"/>
              <w:bottom w:val="single" w:sz="4" w:space="0" w:color="auto"/>
              <w:right w:val="single" w:sz="4" w:space="0" w:color="auto"/>
            </w:tcBorders>
            <w:shd w:val="clear" w:color="auto" w:fill="E0E0E0"/>
            <w:vAlign w:val="center"/>
          </w:tcPr>
          <w:p w14:paraId="3A0A603C" w14:textId="77777777" w:rsidR="00924B81" w:rsidRDefault="00924B81" w:rsidP="00F14FC3">
            <w:r>
              <w:t>DIČ:</w:t>
            </w:r>
          </w:p>
        </w:tc>
        <w:tc>
          <w:tcPr>
            <w:tcW w:w="1701" w:type="dxa"/>
            <w:tcBorders>
              <w:top w:val="single" w:sz="4" w:space="0" w:color="auto"/>
              <w:left w:val="single" w:sz="4" w:space="0" w:color="auto"/>
              <w:bottom w:val="single" w:sz="4" w:space="0" w:color="auto"/>
              <w:right w:val="single" w:sz="4" w:space="0" w:color="auto"/>
            </w:tcBorders>
            <w:vAlign w:val="center"/>
          </w:tcPr>
          <w:p w14:paraId="3B1AAB46" w14:textId="77777777" w:rsidR="00924B81" w:rsidRDefault="00924B81" w:rsidP="00F14FC3">
            <w:r>
              <w:t>CZ63482576</w:t>
            </w:r>
          </w:p>
        </w:tc>
        <w:tc>
          <w:tcPr>
            <w:tcW w:w="45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9296F3B" w14:textId="77777777" w:rsidR="00924B81" w:rsidRDefault="00924B81" w:rsidP="00F14FC3">
            <w:pPr>
              <w:rPr>
                <w:sz w:val="16"/>
              </w:rPr>
            </w:pPr>
          </w:p>
        </w:tc>
      </w:tr>
      <w:tr w:rsidR="00924B81" w14:paraId="1DF28DAE" w14:textId="77777777" w:rsidTr="00F14FC3">
        <w:trPr>
          <w:trHeight w:val="285"/>
        </w:trPr>
        <w:tc>
          <w:tcPr>
            <w:tcW w:w="2835"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C537854" w14:textId="77777777" w:rsidR="00924B81" w:rsidRDefault="00924B81" w:rsidP="00F14FC3">
            <w:r>
              <w:t>Bankovní spojení:</w:t>
            </w:r>
          </w:p>
        </w:tc>
        <w:tc>
          <w:tcPr>
            <w:tcW w:w="6946" w:type="dxa"/>
            <w:gridSpan w:val="4"/>
            <w:tcBorders>
              <w:top w:val="single" w:sz="4" w:space="0" w:color="auto"/>
              <w:left w:val="single" w:sz="4" w:space="0" w:color="auto"/>
              <w:bottom w:val="single" w:sz="4" w:space="0" w:color="auto"/>
              <w:right w:val="single" w:sz="4" w:space="0" w:color="auto"/>
            </w:tcBorders>
            <w:vAlign w:val="center"/>
          </w:tcPr>
          <w:p w14:paraId="3DD48B58" w14:textId="74DD7F7A" w:rsidR="00924B81" w:rsidRDefault="00924B81" w:rsidP="00F14FC3"/>
        </w:tc>
      </w:tr>
      <w:tr w:rsidR="00924B81" w14:paraId="0594AD4C" w14:textId="77777777" w:rsidTr="00F14FC3">
        <w:trPr>
          <w:cantSplit/>
          <w:trHeight w:val="305"/>
        </w:trPr>
        <w:tc>
          <w:tcPr>
            <w:tcW w:w="9781" w:type="dxa"/>
            <w:gridSpan w:val="6"/>
            <w:tcBorders>
              <w:top w:val="single" w:sz="4" w:space="0" w:color="auto"/>
              <w:left w:val="single" w:sz="4" w:space="0" w:color="auto"/>
              <w:bottom w:val="single" w:sz="4" w:space="0" w:color="auto"/>
              <w:right w:val="single" w:sz="4" w:space="0" w:color="auto"/>
            </w:tcBorders>
            <w:shd w:val="clear" w:color="auto" w:fill="E0E0E0"/>
            <w:vAlign w:val="center"/>
          </w:tcPr>
          <w:p w14:paraId="7D321676" w14:textId="77777777" w:rsidR="00924B81" w:rsidRDefault="00924B81" w:rsidP="00F14FC3">
            <w:r>
              <w:t xml:space="preserve">Zastoupený: </w:t>
            </w:r>
          </w:p>
        </w:tc>
      </w:tr>
      <w:tr w:rsidR="00924B81" w14:paraId="51C9DE20" w14:textId="77777777" w:rsidTr="00F14FC3">
        <w:trPr>
          <w:cantSplit/>
          <w:trHeight w:val="305"/>
        </w:trPr>
        <w:tc>
          <w:tcPr>
            <w:tcW w:w="2835"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3C8FCF9" w14:textId="77777777" w:rsidR="00924B81" w:rsidRDefault="00924B81" w:rsidP="00F14FC3">
            <w:r>
              <w:t xml:space="preserve">  ve věcech smluvních:</w:t>
            </w:r>
          </w:p>
        </w:tc>
        <w:tc>
          <w:tcPr>
            <w:tcW w:w="4820" w:type="dxa"/>
            <w:gridSpan w:val="3"/>
            <w:tcBorders>
              <w:top w:val="single" w:sz="4" w:space="0" w:color="auto"/>
              <w:left w:val="single" w:sz="4" w:space="0" w:color="auto"/>
              <w:bottom w:val="single" w:sz="4" w:space="0" w:color="auto"/>
              <w:right w:val="single" w:sz="4" w:space="0" w:color="auto"/>
            </w:tcBorders>
            <w:vAlign w:val="center"/>
          </w:tcPr>
          <w:p w14:paraId="409DB76C" w14:textId="4EBF1D46" w:rsidR="00924B81" w:rsidRDefault="009C5D9F" w:rsidP="00F14FC3">
            <w:r>
              <w:t xml:space="preserve">              </w:t>
            </w:r>
            <w:r w:rsidR="00924B81">
              <w:t xml:space="preserve"> člen představenstva</w:t>
            </w:r>
          </w:p>
          <w:p w14:paraId="7D927157" w14:textId="4362B233" w:rsidR="00924B81" w:rsidRDefault="009C5D9F" w:rsidP="00F14FC3">
            <w:r>
              <w:t xml:space="preserve">               </w:t>
            </w:r>
            <w:r w:rsidR="00924B81">
              <w:t>, člen představenstva</w:t>
            </w:r>
          </w:p>
        </w:tc>
        <w:tc>
          <w:tcPr>
            <w:tcW w:w="2126" w:type="dxa"/>
            <w:tcBorders>
              <w:top w:val="single" w:sz="4" w:space="0" w:color="auto"/>
              <w:left w:val="single" w:sz="4" w:space="0" w:color="auto"/>
              <w:bottom w:val="single" w:sz="4" w:space="0" w:color="auto"/>
              <w:right w:val="single" w:sz="4" w:space="0" w:color="auto"/>
            </w:tcBorders>
            <w:vAlign w:val="center"/>
          </w:tcPr>
          <w:p w14:paraId="7612FEE7" w14:textId="77777777" w:rsidR="00924B81" w:rsidRDefault="00924B81" w:rsidP="00F14FC3"/>
        </w:tc>
      </w:tr>
      <w:tr w:rsidR="00924B81" w14:paraId="0D5907C5" w14:textId="77777777" w:rsidTr="00F14FC3">
        <w:trPr>
          <w:cantSplit/>
          <w:trHeight w:val="285"/>
        </w:trPr>
        <w:tc>
          <w:tcPr>
            <w:tcW w:w="2835"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85B555B" w14:textId="77777777" w:rsidR="00924B81" w:rsidRDefault="00924B81" w:rsidP="00F14FC3">
            <w:r>
              <w:t xml:space="preserve">  ve věcech obchodních:</w:t>
            </w:r>
          </w:p>
        </w:tc>
        <w:tc>
          <w:tcPr>
            <w:tcW w:w="4820" w:type="dxa"/>
            <w:gridSpan w:val="3"/>
            <w:tcBorders>
              <w:top w:val="single" w:sz="4" w:space="0" w:color="auto"/>
              <w:left w:val="single" w:sz="4" w:space="0" w:color="auto"/>
              <w:bottom w:val="single" w:sz="4" w:space="0" w:color="auto"/>
              <w:right w:val="single" w:sz="4" w:space="0" w:color="auto"/>
            </w:tcBorders>
            <w:vAlign w:val="center"/>
          </w:tcPr>
          <w:p w14:paraId="72E654D4" w14:textId="19E3DC54" w:rsidR="00924B81" w:rsidRDefault="009C5D9F" w:rsidP="00F14FC3">
            <w:r>
              <w:t xml:space="preserve">                  </w:t>
            </w:r>
            <w:r w:rsidR="00924B81">
              <w:t xml:space="preserve"> sales manager</w:t>
            </w:r>
          </w:p>
        </w:tc>
        <w:tc>
          <w:tcPr>
            <w:tcW w:w="2126" w:type="dxa"/>
            <w:tcBorders>
              <w:top w:val="single" w:sz="4" w:space="0" w:color="auto"/>
              <w:left w:val="single" w:sz="4" w:space="0" w:color="auto"/>
              <w:bottom w:val="single" w:sz="4" w:space="0" w:color="auto"/>
              <w:right w:val="single" w:sz="4" w:space="0" w:color="auto"/>
            </w:tcBorders>
            <w:vAlign w:val="center"/>
          </w:tcPr>
          <w:p w14:paraId="095141E1" w14:textId="4E0AAAE6" w:rsidR="00924B81" w:rsidRDefault="00924B81" w:rsidP="00F14FC3"/>
        </w:tc>
      </w:tr>
      <w:tr w:rsidR="00924B81" w14:paraId="60B23DEA" w14:textId="77777777" w:rsidTr="00F14FC3">
        <w:trPr>
          <w:cantSplit/>
          <w:trHeight w:val="285"/>
        </w:trPr>
        <w:tc>
          <w:tcPr>
            <w:tcW w:w="2835"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2940BB18" w14:textId="570EEB6E" w:rsidR="00924B81" w:rsidRDefault="00924B81" w:rsidP="00F14FC3">
            <w:r>
              <w:t xml:space="preserve">ve věcech technických </w:t>
            </w:r>
          </w:p>
        </w:tc>
        <w:tc>
          <w:tcPr>
            <w:tcW w:w="4820" w:type="dxa"/>
            <w:gridSpan w:val="3"/>
            <w:tcBorders>
              <w:top w:val="single" w:sz="4" w:space="0" w:color="auto"/>
              <w:left w:val="single" w:sz="4" w:space="0" w:color="auto"/>
              <w:bottom w:val="single" w:sz="4" w:space="0" w:color="auto"/>
              <w:right w:val="single" w:sz="4" w:space="0" w:color="auto"/>
            </w:tcBorders>
            <w:vAlign w:val="center"/>
          </w:tcPr>
          <w:p w14:paraId="33564024" w14:textId="72779CFA" w:rsidR="00924B81" w:rsidRDefault="009C5D9F" w:rsidP="00F14FC3">
            <w:r>
              <w:rPr>
                <w:rFonts w:ascii="Bookman Old Style" w:hAnsi="Bookman Old Style"/>
                <w:bCs/>
                <w:sz w:val="18"/>
                <w:szCs w:val="28"/>
              </w:rPr>
              <w:t xml:space="preserve">      </w:t>
            </w:r>
            <w:r w:rsidR="00924B81" w:rsidRPr="00D76907">
              <w:rPr>
                <w:rFonts w:ascii="Bookman Old Style" w:hAnsi="Bookman Old Style"/>
                <w:bCs/>
                <w:sz w:val="18"/>
                <w:szCs w:val="28"/>
              </w:rPr>
              <w:t xml:space="preserve"> ředitel střediska podpory zákazníka</w:t>
            </w:r>
          </w:p>
        </w:tc>
        <w:tc>
          <w:tcPr>
            <w:tcW w:w="2126" w:type="dxa"/>
            <w:tcBorders>
              <w:top w:val="single" w:sz="4" w:space="0" w:color="auto"/>
              <w:left w:val="single" w:sz="4" w:space="0" w:color="auto"/>
              <w:bottom w:val="single" w:sz="4" w:space="0" w:color="auto"/>
              <w:right w:val="single" w:sz="4" w:space="0" w:color="auto"/>
            </w:tcBorders>
            <w:vAlign w:val="center"/>
          </w:tcPr>
          <w:p w14:paraId="0EE7764E" w14:textId="77777777" w:rsidR="00924B81" w:rsidRDefault="00924B81" w:rsidP="00F14FC3"/>
        </w:tc>
      </w:tr>
    </w:tbl>
    <w:p w14:paraId="42143C1E" w14:textId="77777777" w:rsidR="00203DDD" w:rsidRDefault="00203DDD" w:rsidP="00203DDD"/>
    <w:tbl>
      <w:tblPr>
        <w:tblW w:w="9781" w:type="dxa"/>
        <w:tblInd w:w="212" w:type="dxa"/>
        <w:tblLayout w:type="fixed"/>
        <w:tblCellMar>
          <w:left w:w="70" w:type="dxa"/>
          <w:right w:w="70" w:type="dxa"/>
        </w:tblCellMar>
        <w:tblLook w:val="0000" w:firstRow="0" w:lastRow="0" w:firstColumn="0" w:lastColumn="0" w:noHBand="0" w:noVBand="0"/>
      </w:tblPr>
      <w:tblGrid>
        <w:gridCol w:w="1276"/>
        <w:gridCol w:w="1559"/>
        <w:gridCol w:w="709"/>
        <w:gridCol w:w="1701"/>
        <w:gridCol w:w="2410"/>
        <w:gridCol w:w="2126"/>
      </w:tblGrid>
      <w:tr w:rsidR="00924B81" w14:paraId="1AE51306" w14:textId="77777777" w:rsidTr="00F14FC3">
        <w:trPr>
          <w:cantSplit/>
          <w:trHeight w:val="345"/>
        </w:trPr>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14:paraId="3E2CE6FE" w14:textId="77777777" w:rsidR="00924B81" w:rsidRPr="0078496F" w:rsidRDefault="00924B81" w:rsidP="00F14FC3">
            <w:pPr>
              <w:pStyle w:val="Zpat"/>
              <w:rPr>
                <w:b/>
              </w:rPr>
            </w:pPr>
            <w:r>
              <w:t>Firma</w:t>
            </w:r>
            <w:r w:rsidRPr="0078496F">
              <w:t>:</w:t>
            </w:r>
            <w:r w:rsidRPr="0078496F">
              <w:rPr>
                <w:b/>
              </w:rPr>
              <w:t xml:space="preserve"> </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5BA66E5F" w14:textId="77777777" w:rsidR="00924B81" w:rsidRDefault="00924B81" w:rsidP="00F14FC3">
            <w:pPr>
              <w:pStyle w:val="Zpat"/>
              <w:rPr>
                <w:b/>
              </w:rPr>
            </w:pPr>
            <w:r>
              <w:rPr>
                <w:b/>
              </w:rPr>
              <w:t>Vyšší odborná škola zdravotnická a Střední zdravotnická škola Praha 1</w:t>
            </w:r>
          </w:p>
        </w:tc>
      </w:tr>
      <w:tr w:rsidR="00924B81" w14:paraId="6333BEFF" w14:textId="77777777" w:rsidTr="00F14FC3">
        <w:trPr>
          <w:cantSplit/>
          <w:trHeight w:val="285"/>
        </w:trPr>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14:paraId="61177EDB" w14:textId="77777777" w:rsidR="00924B81" w:rsidRDefault="00924B81" w:rsidP="00F14FC3">
            <w:r>
              <w:t>Se sídlem v:</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5D6A81CE" w14:textId="77777777" w:rsidR="00924B81" w:rsidRDefault="00924B81" w:rsidP="00F14FC3">
            <w:r>
              <w:t>Alšovo nábřeží 6</w:t>
            </w:r>
          </w:p>
        </w:tc>
        <w:tc>
          <w:tcPr>
            <w:tcW w:w="4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02AB67" w14:textId="77777777" w:rsidR="00924B81" w:rsidRPr="0078536D" w:rsidRDefault="00924B81" w:rsidP="00F14FC3">
            <w:pPr>
              <w:pStyle w:val="Bezmezer"/>
              <w:rPr>
                <w:rFonts w:ascii="Arial" w:hAnsi="Arial"/>
                <w:sz w:val="18"/>
                <w:szCs w:val="20"/>
              </w:rPr>
            </w:pPr>
            <w:r w:rsidRPr="0078536D">
              <w:rPr>
                <w:rFonts w:ascii="Arial" w:hAnsi="Arial"/>
                <w:sz w:val="18"/>
                <w:szCs w:val="20"/>
              </w:rPr>
              <w:t>Příspěvková organizace nezapsaná v OR, zřizovatel Hlavní město Praha se</w:t>
            </w:r>
            <w:r>
              <w:rPr>
                <w:rFonts w:ascii="Arial" w:hAnsi="Arial"/>
                <w:sz w:val="18"/>
                <w:szCs w:val="20"/>
              </w:rPr>
              <w:t xml:space="preserve"> </w:t>
            </w:r>
            <w:r w:rsidRPr="0078536D">
              <w:rPr>
                <w:rFonts w:ascii="Arial" w:hAnsi="Arial"/>
                <w:sz w:val="18"/>
                <w:szCs w:val="20"/>
              </w:rPr>
              <w:t>sídlem Mariánské nám. 2/2,  110/01 Praha 1,</w:t>
            </w:r>
            <w:r>
              <w:rPr>
                <w:rFonts w:ascii="Arial" w:hAnsi="Arial"/>
                <w:sz w:val="18"/>
                <w:szCs w:val="20"/>
              </w:rPr>
              <w:t xml:space="preserve"> </w:t>
            </w:r>
            <w:r w:rsidRPr="0078536D">
              <w:rPr>
                <w:rFonts w:ascii="Arial" w:hAnsi="Arial"/>
                <w:sz w:val="18"/>
                <w:szCs w:val="20"/>
              </w:rPr>
              <w:t>IČ: 00064581</w:t>
            </w:r>
          </w:p>
          <w:p w14:paraId="33767A04" w14:textId="77777777" w:rsidR="00924B81" w:rsidRPr="0078536D" w:rsidRDefault="00924B81" w:rsidP="00F14FC3"/>
        </w:tc>
      </w:tr>
      <w:tr w:rsidR="00924B81" w14:paraId="4D562F98" w14:textId="77777777" w:rsidTr="00F14FC3">
        <w:trPr>
          <w:cantSplit/>
          <w:trHeight w:val="285"/>
        </w:trPr>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14:paraId="53332AC8" w14:textId="77777777" w:rsidR="00924B81" w:rsidRDefault="00924B81" w:rsidP="00F14FC3">
            <w:r>
              <w:t>IČ:</w:t>
            </w:r>
          </w:p>
        </w:tc>
        <w:tc>
          <w:tcPr>
            <w:tcW w:w="1559" w:type="dxa"/>
            <w:tcBorders>
              <w:top w:val="single" w:sz="4" w:space="0" w:color="auto"/>
              <w:left w:val="single" w:sz="4" w:space="0" w:color="auto"/>
              <w:bottom w:val="single" w:sz="4" w:space="0" w:color="auto"/>
              <w:right w:val="single" w:sz="4" w:space="0" w:color="auto"/>
            </w:tcBorders>
            <w:vAlign w:val="center"/>
          </w:tcPr>
          <w:p w14:paraId="6CFD14F1" w14:textId="77777777" w:rsidR="00924B81" w:rsidRDefault="00924B81" w:rsidP="00F14FC3">
            <w:r>
              <w:t>00638749</w:t>
            </w:r>
          </w:p>
        </w:tc>
        <w:tc>
          <w:tcPr>
            <w:tcW w:w="709" w:type="dxa"/>
            <w:tcBorders>
              <w:top w:val="single" w:sz="4" w:space="0" w:color="auto"/>
              <w:left w:val="single" w:sz="4" w:space="0" w:color="auto"/>
              <w:bottom w:val="single" w:sz="4" w:space="0" w:color="auto"/>
              <w:right w:val="single" w:sz="4" w:space="0" w:color="auto"/>
            </w:tcBorders>
            <w:shd w:val="clear" w:color="auto" w:fill="E0E0E0"/>
            <w:vAlign w:val="center"/>
          </w:tcPr>
          <w:p w14:paraId="44195D08" w14:textId="77777777" w:rsidR="00924B81" w:rsidRDefault="00924B81" w:rsidP="00F14FC3">
            <w:r>
              <w:t>DIČ:</w:t>
            </w:r>
          </w:p>
        </w:tc>
        <w:tc>
          <w:tcPr>
            <w:tcW w:w="1701" w:type="dxa"/>
            <w:tcBorders>
              <w:top w:val="single" w:sz="4" w:space="0" w:color="auto"/>
              <w:left w:val="single" w:sz="4" w:space="0" w:color="auto"/>
              <w:bottom w:val="single" w:sz="4" w:space="0" w:color="auto"/>
              <w:right w:val="single" w:sz="4" w:space="0" w:color="auto"/>
            </w:tcBorders>
            <w:vAlign w:val="center"/>
          </w:tcPr>
          <w:p w14:paraId="1C12E2EF" w14:textId="77777777" w:rsidR="00924B81" w:rsidRDefault="00924B81" w:rsidP="00F14FC3">
            <w:r>
              <w:t>CZ00638749</w:t>
            </w:r>
          </w:p>
        </w:tc>
        <w:tc>
          <w:tcPr>
            <w:tcW w:w="45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B98BB4D" w14:textId="77777777" w:rsidR="00924B81" w:rsidRDefault="00924B81" w:rsidP="00F14FC3">
            <w:pPr>
              <w:rPr>
                <w:sz w:val="16"/>
              </w:rPr>
            </w:pPr>
          </w:p>
        </w:tc>
      </w:tr>
      <w:tr w:rsidR="00924B81" w14:paraId="3CE41A70" w14:textId="77777777" w:rsidTr="00F14FC3">
        <w:trPr>
          <w:trHeight w:val="285"/>
        </w:trPr>
        <w:tc>
          <w:tcPr>
            <w:tcW w:w="2835"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7E6CC404" w14:textId="77777777" w:rsidR="00924B81" w:rsidRDefault="00924B81" w:rsidP="00F14FC3">
            <w:r>
              <w:t>Bankovní spojení:</w:t>
            </w:r>
          </w:p>
        </w:tc>
        <w:tc>
          <w:tcPr>
            <w:tcW w:w="6946" w:type="dxa"/>
            <w:gridSpan w:val="4"/>
            <w:tcBorders>
              <w:top w:val="single" w:sz="4" w:space="0" w:color="auto"/>
              <w:left w:val="single" w:sz="4" w:space="0" w:color="auto"/>
              <w:bottom w:val="single" w:sz="4" w:space="0" w:color="auto"/>
              <w:right w:val="single" w:sz="4" w:space="0" w:color="auto"/>
            </w:tcBorders>
            <w:vAlign w:val="center"/>
          </w:tcPr>
          <w:p w14:paraId="2DA8B993" w14:textId="28AE843C" w:rsidR="00924B81" w:rsidRDefault="00924B81" w:rsidP="00F14FC3"/>
        </w:tc>
      </w:tr>
      <w:tr w:rsidR="00924B81" w14:paraId="76FEF36D" w14:textId="77777777" w:rsidTr="00F14FC3">
        <w:trPr>
          <w:cantSplit/>
          <w:trHeight w:val="305"/>
        </w:trPr>
        <w:tc>
          <w:tcPr>
            <w:tcW w:w="9781" w:type="dxa"/>
            <w:gridSpan w:val="6"/>
            <w:tcBorders>
              <w:top w:val="single" w:sz="4" w:space="0" w:color="auto"/>
              <w:left w:val="single" w:sz="4" w:space="0" w:color="auto"/>
              <w:bottom w:val="single" w:sz="4" w:space="0" w:color="auto"/>
              <w:right w:val="single" w:sz="4" w:space="0" w:color="auto"/>
            </w:tcBorders>
            <w:shd w:val="clear" w:color="auto" w:fill="E0E0E0"/>
            <w:vAlign w:val="center"/>
          </w:tcPr>
          <w:p w14:paraId="15D712F5" w14:textId="38F98EA1" w:rsidR="00924B81" w:rsidRDefault="00924B81" w:rsidP="009C5D9F">
            <w:r>
              <w:t xml:space="preserve">Zastoupený:  </w:t>
            </w:r>
            <w:r w:rsidR="009C5D9F">
              <w:t xml:space="preserve">               </w:t>
            </w:r>
            <w:r>
              <w:t xml:space="preserve"> ředitelkou školy</w:t>
            </w:r>
          </w:p>
        </w:tc>
      </w:tr>
      <w:tr w:rsidR="00924B81" w14:paraId="52EB9CF3" w14:textId="77777777" w:rsidTr="00F14FC3">
        <w:trPr>
          <w:cantSplit/>
          <w:trHeight w:val="305"/>
        </w:trPr>
        <w:tc>
          <w:tcPr>
            <w:tcW w:w="2835"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2DCDA62B" w14:textId="77777777" w:rsidR="00924B81" w:rsidRDefault="00924B81" w:rsidP="00F14FC3">
            <w:r>
              <w:t xml:space="preserve">  ve věcech smluvních:</w:t>
            </w:r>
          </w:p>
        </w:tc>
        <w:tc>
          <w:tcPr>
            <w:tcW w:w="4820" w:type="dxa"/>
            <w:gridSpan w:val="3"/>
            <w:tcBorders>
              <w:top w:val="single" w:sz="4" w:space="0" w:color="auto"/>
              <w:left w:val="single" w:sz="4" w:space="0" w:color="auto"/>
              <w:bottom w:val="single" w:sz="4" w:space="0" w:color="auto"/>
              <w:right w:val="single" w:sz="4" w:space="0" w:color="auto"/>
            </w:tcBorders>
            <w:vAlign w:val="center"/>
          </w:tcPr>
          <w:p w14:paraId="456C85FB" w14:textId="67AC79F0" w:rsidR="00924B81" w:rsidRDefault="009C5D9F" w:rsidP="00F14FC3">
            <w:r>
              <w:t xml:space="preserve">                </w:t>
            </w:r>
            <w:r w:rsidR="00924B81">
              <w:t xml:space="preserve"> ředitelka školy</w:t>
            </w:r>
          </w:p>
        </w:tc>
        <w:tc>
          <w:tcPr>
            <w:tcW w:w="2126" w:type="dxa"/>
            <w:tcBorders>
              <w:top w:val="single" w:sz="4" w:space="0" w:color="auto"/>
              <w:left w:val="single" w:sz="4" w:space="0" w:color="auto"/>
              <w:bottom w:val="single" w:sz="4" w:space="0" w:color="auto"/>
              <w:right w:val="single" w:sz="4" w:space="0" w:color="auto"/>
            </w:tcBorders>
            <w:vAlign w:val="center"/>
          </w:tcPr>
          <w:p w14:paraId="6F5CB729" w14:textId="0EEB020B" w:rsidR="00924B81" w:rsidRDefault="00924B81" w:rsidP="009C5D9F">
            <w:r>
              <w:t xml:space="preserve">Tel: </w:t>
            </w:r>
          </w:p>
        </w:tc>
      </w:tr>
      <w:tr w:rsidR="00924B81" w14:paraId="74A50CCF" w14:textId="77777777" w:rsidTr="00F14FC3">
        <w:trPr>
          <w:cantSplit/>
          <w:trHeight w:val="285"/>
        </w:trPr>
        <w:tc>
          <w:tcPr>
            <w:tcW w:w="2835"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3F0F643" w14:textId="77777777" w:rsidR="00924B81" w:rsidRPr="005874D6" w:rsidRDefault="00924B81" w:rsidP="00F14FC3">
            <w:r w:rsidRPr="005874D6">
              <w:t xml:space="preserve">  ve věcech obchodních / technických:</w:t>
            </w:r>
          </w:p>
        </w:tc>
        <w:tc>
          <w:tcPr>
            <w:tcW w:w="4820" w:type="dxa"/>
            <w:gridSpan w:val="3"/>
            <w:tcBorders>
              <w:top w:val="single" w:sz="4" w:space="0" w:color="auto"/>
              <w:left w:val="single" w:sz="4" w:space="0" w:color="auto"/>
              <w:bottom w:val="single" w:sz="4" w:space="0" w:color="auto"/>
              <w:right w:val="single" w:sz="4" w:space="0" w:color="auto"/>
            </w:tcBorders>
            <w:vAlign w:val="center"/>
          </w:tcPr>
          <w:p w14:paraId="2E8787A3" w14:textId="3DD750FA" w:rsidR="00924B81" w:rsidRPr="005874D6" w:rsidRDefault="005874D6" w:rsidP="00F14FC3">
            <w:r w:rsidRPr="005874D6">
              <w:t xml:space="preserve">Obchodní: </w:t>
            </w:r>
            <w:r w:rsidR="009C5D9F">
              <w:t xml:space="preserve">        </w:t>
            </w:r>
            <w:r w:rsidRPr="005874D6">
              <w:t xml:space="preserve"> ředitelka školy</w:t>
            </w:r>
          </w:p>
          <w:p w14:paraId="3E2435F7" w14:textId="31A9922C" w:rsidR="005874D6" w:rsidRPr="005874D6" w:rsidRDefault="005874D6" w:rsidP="009C5D9F">
            <w:r w:rsidRPr="005874D6">
              <w:t xml:space="preserve">Technické: </w:t>
            </w:r>
            <w:r w:rsidR="009C5D9F">
              <w:t xml:space="preserve">          </w:t>
            </w:r>
            <w:r w:rsidRPr="005874D6">
              <w:t>správa IT</w:t>
            </w:r>
          </w:p>
        </w:tc>
        <w:tc>
          <w:tcPr>
            <w:tcW w:w="2126" w:type="dxa"/>
            <w:tcBorders>
              <w:top w:val="single" w:sz="4" w:space="0" w:color="auto"/>
              <w:left w:val="single" w:sz="4" w:space="0" w:color="auto"/>
              <w:bottom w:val="single" w:sz="4" w:space="0" w:color="auto"/>
              <w:right w:val="single" w:sz="4" w:space="0" w:color="auto"/>
            </w:tcBorders>
            <w:vAlign w:val="center"/>
          </w:tcPr>
          <w:p w14:paraId="0E372577" w14:textId="03E7603B" w:rsidR="005874D6" w:rsidRDefault="00924B81" w:rsidP="009C5D9F">
            <w:r w:rsidRPr="005874D6">
              <w:t xml:space="preserve">tel.: </w:t>
            </w:r>
          </w:p>
        </w:tc>
      </w:tr>
    </w:tbl>
    <w:p w14:paraId="5CD43572" w14:textId="77777777" w:rsidR="00924B81" w:rsidRDefault="00924B81" w:rsidP="00203DDD"/>
    <w:p w14:paraId="1D53177A" w14:textId="77777777" w:rsidR="00203DDD" w:rsidRDefault="00203DDD" w:rsidP="00203DDD"/>
    <w:p w14:paraId="198FB7A0" w14:textId="77777777" w:rsidR="00203DDD" w:rsidRDefault="00203DDD" w:rsidP="00203DDD">
      <w:pPr>
        <w:pStyle w:val="Nadpis1"/>
      </w:pPr>
      <w:r w:rsidRPr="00082AF4">
        <w:lastRenderedPageBreak/>
        <w:t>Preambu</w:t>
      </w:r>
      <w:r>
        <w:t>l</w:t>
      </w:r>
      <w:r w:rsidRPr="00082AF4">
        <w:t>e</w:t>
      </w:r>
    </w:p>
    <w:p w14:paraId="39842767" w14:textId="77777777" w:rsidR="00203DDD" w:rsidRDefault="00203DDD" w:rsidP="00203DDD">
      <w:pPr>
        <w:pStyle w:val="Nadpis2"/>
        <w:spacing w:before="0"/>
      </w:pPr>
      <w:r>
        <w:t>Vzhledem k tomu, že bezvadná funkce technologie, systémů a zařízení dodávaných Poskytovatelem je pro bezpečnost a provoz objektů Objednatele zásadní, dohodly se smluvní strany na této smlouvě, podle níž se sjednává nadstandardní rozsah servisu, včetně pravidelných prohlídek, čištěni, revizí a mimozáručních oprav podle níže uvedených podmínek. Touto smlouvou nejsou dotčeny ani nahrazeny povinnosti Poskytovatele vyplývající z dříve uzavřených smluv o dílo mezi Poskytovatelem a Objednatelem. Tato smlouva ani nenahrazuje povinnosti obsluhy dané obecnými předpisy a předpisy stanovené výrobcem zařízení.</w:t>
      </w:r>
    </w:p>
    <w:p w14:paraId="1DE86FB0" w14:textId="77777777" w:rsidR="00203DDD" w:rsidRDefault="00203DDD" w:rsidP="00203DDD">
      <w:pPr>
        <w:pStyle w:val="Nadpis2"/>
        <w:spacing w:before="0"/>
      </w:pPr>
      <w:r w:rsidRPr="00ED3693">
        <w:t xml:space="preserve">Smluvní strany souhlasí s touto smlouvou s vědomím, že její plnění má za cíl zajistit optimální chod </w:t>
      </w:r>
      <w:r>
        <w:t>technologie, systémů a zařízení dodávaných Poskytovatelem</w:t>
      </w:r>
      <w:r w:rsidRPr="00ED3693" w:rsidDel="004D7D61">
        <w:t xml:space="preserve"> </w:t>
      </w:r>
      <w:r w:rsidRPr="00ED3693">
        <w:t xml:space="preserve">u Objednatele, a to za předpokladu aktivní a cílevědomé součinnosti obou smluvních stran v intencích pravidel této smlouvy, i vlastní snahy každé ze smluvních stran samostatně minimalizovat případné poruchy, závady a chyby </w:t>
      </w:r>
      <w:r>
        <w:t>Poskytovatelem dodané technologie, systémů či zařízení</w:t>
      </w:r>
      <w:r w:rsidRPr="00ED3693">
        <w:t>.</w:t>
      </w:r>
    </w:p>
    <w:p w14:paraId="79118189" w14:textId="77777777" w:rsidR="00203DDD" w:rsidRPr="00082AF4" w:rsidRDefault="00203DDD" w:rsidP="00203DDD"/>
    <w:p w14:paraId="2FA3535D" w14:textId="77777777" w:rsidR="00203DDD" w:rsidRDefault="00203DDD" w:rsidP="00203DDD">
      <w:pPr>
        <w:pStyle w:val="Nadpis1"/>
      </w:pPr>
      <w:r w:rsidRPr="00ED3693">
        <w:t>Předmět</w:t>
      </w:r>
      <w:r>
        <w:t xml:space="preserve"> a platnost smlouvy, místo plnění</w:t>
      </w:r>
    </w:p>
    <w:p w14:paraId="27C1F486" w14:textId="77777777" w:rsidR="00203DDD" w:rsidRDefault="00203DDD" w:rsidP="00203DDD">
      <w:pPr>
        <w:pStyle w:val="Nadpis2"/>
        <w:spacing w:before="0"/>
      </w:pPr>
      <w:r>
        <w:t>Předmětem smlouvy je povinnost Poskytovatele poskytovat služby a povinnost Objednatele uhradit za tyto služby v souladu s touto smlouvou a Všeobecnými obchodními podmínkami COMINFO, a.s. (dále i jako VOP), které jsou nedílnou součástí této smlouvy (příloha č. 1) a to v následně:</w:t>
      </w:r>
    </w:p>
    <w:p w14:paraId="67BEDE49" w14:textId="77777777" w:rsidR="00203DDD" w:rsidRDefault="00203DDD" w:rsidP="00203DDD">
      <w:pPr>
        <w:rPr>
          <w:rFonts w:ascii="Bookman Old Style" w:hAnsi="Bookman Old Style" w:cs="Arial"/>
          <w:bCs/>
          <w:i/>
          <w:sz w:val="20"/>
          <w:szCs w:val="20"/>
          <w:lang w:eastAsia="ar-SA"/>
        </w:rPr>
      </w:pPr>
      <w:r>
        <w:rPr>
          <w:rFonts w:ascii="Bookman Old Style" w:hAnsi="Bookman Old Style" w:cs="Arial"/>
          <w:bCs/>
          <w:i/>
          <w:sz w:val="20"/>
          <w:szCs w:val="20"/>
          <w:lang w:eastAsia="ar-SA"/>
        </w:rPr>
        <w:t>-----------------------------------------------------------------------------------------------------------------------------------------</w:t>
      </w:r>
    </w:p>
    <w:p w14:paraId="206290BB" w14:textId="77777777" w:rsidR="00203DDD" w:rsidRPr="00D76FB6" w:rsidRDefault="00203DDD" w:rsidP="00203DDD">
      <w:pPr>
        <w:rPr>
          <w:rStyle w:val="Siln"/>
          <w:sz w:val="28"/>
          <w:szCs w:val="28"/>
          <w:u w:val="single"/>
        </w:rPr>
      </w:pPr>
      <w:r w:rsidRPr="00D76FB6">
        <w:rPr>
          <w:rStyle w:val="Siln"/>
          <w:sz w:val="28"/>
          <w:szCs w:val="28"/>
          <w:u w:val="single"/>
        </w:rPr>
        <w:t xml:space="preserve">Gold: </w:t>
      </w:r>
    </w:p>
    <w:p w14:paraId="0057133B" w14:textId="77777777" w:rsidR="00203DDD" w:rsidRDefault="00203DDD" w:rsidP="00203DDD">
      <w:pPr>
        <w:rPr>
          <w:rFonts w:ascii="Bookman Old Style" w:hAnsi="Bookman Old Style"/>
          <w:b/>
          <w:sz w:val="20"/>
          <w:szCs w:val="20"/>
          <w:lang w:eastAsia="ar-SA"/>
        </w:rPr>
      </w:pPr>
      <w:r w:rsidRPr="00DF6A0B">
        <w:rPr>
          <w:rFonts w:ascii="Bookman Old Style" w:hAnsi="Bookman Old Style"/>
          <w:b/>
          <w:sz w:val="20"/>
          <w:szCs w:val="20"/>
          <w:lang w:eastAsia="ar-SA"/>
        </w:rPr>
        <w:t>Servis Software</w:t>
      </w:r>
    </w:p>
    <w:p w14:paraId="278961E0" w14:textId="77777777" w:rsidR="00203DDD" w:rsidRPr="003E421F" w:rsidRDefault="00203DDD" w:rsidP="00203DDD">
      <w:pPr>
        <w:pStyle w:val="Odstavecseseznamem"/>
        <w:numPr>
          <w:ilvl w:val="0"/>
          <w:numId w:val="4"/>
        </w:numPr>
        <w:spacing w:after="120" w:line="360" w:lineRule="auto"/>
        <w:ind w:left="567" w:hanging="425"/>
        <w:rPr>
          <w:rFonts w:ascii="Bookman Old Style" w:hAnsi="Bookman Old Style" w:cs="Arial"/>
          <w:bCs/>
          <w:iCs/>
          <w:sz w:val="20"/>
          <w:szCs w:val="20"/>
          <w:lang w:eastAsia="ar-SA"/>
        </w:rPr>
      </w:pPr>
      <w:r w:rsidRPr="001B72B5">
        <w:rPr>
          <w:rFonts w:ascii="Bookman Old Style" w:hAnsi="Bookman Old Style" w:cs="Arial"/>
          <w:bCs/>
          <w:i/>
          <w:sz w:val="20"/>
          <w:szCs w:val="20"/>
          <w:lang w:eastAsia="ar-SA"/>
        </w:rPr>
        <w:t xml:space="preserve">Servisní pohotovost: </w:t>
      </w:r>
      <w:r w:rsidRPr="001B72B5">
        <w:rPr>
          <w:rFonts w:ascii="Bookman Old Style" w:hAnsi="Bookman Old Style" w:cs="Arial"/>
          <w:bCs/>
          <w:i/>
          <w:sz w:val="20"/>
          <w:szCs w:val="20"/>
          <w:lang w:eastAsia="ar-SA"/>
        </w:rPr>
        <w:tab/>
      </w:r>
      <w:r w:rsidRPr="001B72B5">
        <w:rPr>
          <w:rFonts w:ascii="Bookman Old Style" w:hAnsi="Bookman Old Style" w:cs="Arial"/>
          <w:bCs/>
          <w:i/>
          <w:sz w:val="20"/>
          <w:szCs w:val="20"/>
          <w:lang w:eastAsia="ar-SA"/>
        </w:rPr>
        <w:tab/>
      </w:r>
      <w:r>
        <w:rPr>
          <w:rFonts w:ascii="Bookman Old Style" w:hAnsi="Bookman Old Style" w:cs="Arial"/>
          <w:bCs/>
          <w:i/>
          <w:sz w:val="20"/>
          <w:szCs w:val="20"/>
          <w:lang w:eastAsia="ar-SA"/>
        </w:rPr>
        <w:tab/>
      </w:r>
      <w:r w:rsidRPr="00ED3693">
        <w:rPr>
          <w:rFonts w:ascii="Bookman Old Style" w:hAnsi="Bookman Old Style" w:cs="Arial"/>
          <w:sz w:val="20"/>
          <w:szCs w:val="20"/>
          <w:lang w:eastAsia="ar-SA"/>
        </w:rPr>
        <w:t>V běžnou pracovní dobu</w:t>
      </w:r>
      <w:r w:rsidRPr="003E421F">
        <w:rPr>
          <w:rFonts w:ascii="Bookman Old Style" w:hAnsi="Bookman Old Style" w:cs="Arial"/>
          <w:bCs/>
          <w:iCs/>
          <w:sz w:val="20"/>
          <w:szCs w:val="20"/>
          <w:lang w:eastAsia="ar-SA"/>
        </w:rPr>
        <w:t xml:space="preserve"> Po – </w:t>
      </w:r>
      <w:r>
        <w:rPr>
          <w:rFonts w:ascii="Bookman Old Style" w:hAnsi="Bookman Old Style" w:cs="Arial"/>
          <w:bCs/>
          <w:iCs/>
          <w:sz w:val="20"/>
          <w:szCs w:val="20"/>
          <w:lang w:eastAsia="ar-SA"/>
        </w:rPr>
        <w:t>Pá</w:t>
      </w:r>
      <w:r w:rsidRPr="003E421F">
        <w:rPr>
          <w:rFonts w:ascii="Bookman Old Style" w:hAnsi="Bookman Old Style" w:cs="Arial"/>
          <w:bCs/>
          <w:iCs/>
          <w:sz w:val="20"/>
          <w:szCs w:val="20"/>
          <w:lang w:eastAsia="ar-SA"/>
        </w:rPr>
        <w:t xml:space="preserve"> </w:t>
      </w:r>
      <w:r>
        <w:rPr>
          <w:rFonts w:ascii="Bookman Old Style" w:hAnsi="Bookman Old Style" w:cs="Arial"/>
          <w:bCs/>
          <w:iCs/>
          <w:sz w:val="20"/>
          <w:szCs w:val="20"/>
          <w:lang w:eastAsia="ar-SA"/>
        </w:rPr>
        <w:t>(</w:t>
      </w:r>
      <w:r w:rsidRPr="003E421F">
        <w:rPr>
          <w:rFonts w:ascii="Bookman Old Style" w:hAnsi="Bookman Old Style" w:cs="Arial"/>
          <w:bCs/>
          <w:iCs/>
          <w:sz w:val="20"/>
          <w:szCs w:val="20"/>
          <w:lang w:eastAsia="ar-SA"/>
        </w:rPr>
        <w:t xml:space="preserve">7:00 </w:t>
      </w:r>
      <w:r>
        <w:rPr>
          <w:rFonts w:ascii="Bookman Old Style" w:hAnsi="Bookman Old Style" w:cs="Arial"/>
          <w:bCs/>
          <w:iCs/>
          <w:sz w:val="20"/>
          <w:szCs w:val="20"/>
          <w:lang w:eastAsia="ar-SA"/>
        </w:rPr>
        <w:t>-</w:t>
      </w:r>
      <w:r w:rsidRPr="003E421F">
        <w:rPr>
          <w:rFonts w:ascii="Bookman Old Style" w:hAnsi="Bookman Old Style" w:cs="Arial"/>
          <w:bCs/>
          <w:iCs/>
          <w:sz w:val="20"/>
          <w:szCs w:val="20"/>
          <w:lang w:eastAsia="ar-SA"/>
        </w:rPr>
        <w:t xml:space="preserve"> 20:00</w:t>
      </w:r>
      <w:r>
        <w:rPr>
          <w:rFonts w:ascii="Bookman Old Style" w:hAnsi="Bookman Old Style" w:cs="Arial"/>
          <w:bCs/>
          <w:iCs/>
          <w:sz w:val="20"/>
          <w:szCs w:val="20"/>
          <w:lang w:eastAsia="ar-SA"/>
        </w:rPr>
        <w:t>)</w:t>
      </w:r>
    </w:p>
    <w:p w14:paraId="5C7CA4FE" w14:textId="77777777" w:rsidR="00203DDD" w:rsidRPr="001B72B5" w:rsidRDefault="00203DDD" w:rsidP="00203DDD">
      <w:pPr>
        <w:pStyle w:val="Odstavecseseznamem"/>
        <w:numPr>
          <w:ilvl w:val="0"/>
          <w:numId w:val="4"/>
        </w:numPr>
        <w:spacing w:after="120" w:line="360" w:lineRule="auto"/>
        <w:ind w:left="567" w:hanging="425"/>
        <w:rPr>
          <w:rFonts w:ascii="Bookman Old Style" w:hAnsi="Bookman Old Style" w:cs="Arial"/>
          <w:bCs/>
          <w:i/>
          <w:sz w:val="20"/>
          <w:szCs w:val="20"/>
          <w:lang w:eastAsia="ar-SA"/>
        </w:rPr>
      </w:pPr>
      <w:r w:rsidRPr="001B72B5">
        <w:rPr>
          <w:rFonts w:ascii="Bookman Old Style" w:hAnsi="Bookman Old Style" w:cs="Arial"/>
          <w:bCs/>
          <w:i/>
          <w:sz w:val="20"/>
          <w:szCs w:val="20"/>
          <w:lang w:eastAsia="ar-SA"/>
        </w:rPr>
        <w:t>Reakční doba</w:t>
      </w:r>
      <w:r>
        <w:rPr>
          <w:rFonts w:ascii="Bookman Old Style" w:hAnsi="Bookman Old Style" w:cs="Arial"/>
          <w:bCs/>
          <w:i/>
          <w:sz w:val="20"/>
          <w:szCs w:val="20"/>
          <w:lang w:eastAsia="ar-SA"/>
        </w:rPr>
        <w:t xml:space="preserve">: </w:t>
      </w:r>
      <w:r>
        <w:rPr>
          <w:rFonts w:ascii="Bookman Old Style" w:hAnsi="Bookman Old Style" w:cs="Arial"/>
          <w:bCs/>
          <w:i/>
          <w:sz w:val="20"/>
          <w:szCs w:val="20"/>
          <w:lang w:eastAsia="ar-SA"/>
        </w:rPr>
        <w:tab/>
      </w:r>
      <w:r>
        <w:rPr>
          <w:rFonts w:ascii="Bookman Old Style" w:hAnsi="Bookman Old Style" w:cs="Arial"/>
          <w:bCs/>
          <w:i/>
          <w:sz w:val="20"/>
          <w:szCs w:val="20"/>
          <w:lang w:eastAsia="ar-SA"/>
        </w:rPr>
        <w:tab/>
      </w:r>
      <w:r>
        <w:rPr>
          <w:rFonts w:ascii="Bookman Old Style" w:hAnsi="Bookman Old Style" w:cs="Arial"/>
          <w:bCs/>
          <w:i/>
          <w:sz w:val="20"/>
          <w:szCs w:val="20"/>
          <w:lang w:eastAsia="ar-SA"/>
        </w:rPr>
        <w:tab/>
      </w:r>
      <w:r>
        <w:rPr>
          <w:rFonts w:ascii="Bookman Old Style" w:hAnsi="Bookman Old Style" w:cs="Arial"/>
          <w:bCs/>
          <w:i/>
          <w:sz w:val="20"/>
          <w:szCs w:val="20"/>
          <w:lang w:eastAsia="ar-SA"/>
        </w:rPr>
        <w:tab/>
      </w:r>
      <w:r w:rsidRPr="003E421F">
        <w:rPr>
          <w:rFonts w:ascii="Bookman Old Style" w:hAnsi="Bookman Old Style" w:cs="Arial"/>
          <w:bCs/>
          <w:iCs/>
          <w:sz w:val="20"/>
          <w:szCs w:val="20"/>
          <w:lang w:eastAsia="ar-SA"/>
        </w:rPr>
        <w:t>do 4 hod</w:t>
      </w:r>
    </w:p>
    <w:p w14:paraId="34D28B9A" w14:textId="77777777" w:rsidR="00203DDD" w:rsidRPr="001B72B5" w:rsidRDefault="00203DDD" w:rsidP="00203DDD">
      <w:pPr>
        <w:pStyle w:val="Odstavecseseznamem"/>
        <w:numPr>
          <w:ilvl w:val="0"/>
          <w:numId w:val="4"/>
        </w:numPr>
        <w:spacing w:after="120" w:line="360" w:lineRule="auto"/>
        <w:ind w:left="567" w:hanging="425"/>
        <w:rPr>
          <w:rFonts w:ascii="Bookman Old Style" w:hAnsi="Bookman Old Style" w:cs="Arial"/>
          <w:bCs/>
          <w:i/>
          <w:sz w:val="20"/>
          <w:szCs w:val="20"/>
          <w:lang w:eastAsia="ar-SA"/>
        </w:rPr>
      </w:pPr>
      <w:r w:rsidRPr="001B72B5">
        <w:rPr>
          <w:rFonts w:ascii="Bookman Old Style" w:hAnsi="Bookman Old Style" w:cs="Arial"/>
          <w:bCs/>
          <w:i/>
          <w:sz w:val="20"/>
          <w:szCs w:val="20"/>
          <w:lang w:eastAsia="ar-SA"/>
        </w:rPr>
        <w:t>Zahájení řešení nejpozději</w:t>
      </w:r>
      <w:r>
        <w:rPr>
          <w:rFonts w:ascii="Bookman Old Style" w:hAnsi="Bookman Old Style" w:cs="Arial"/>
          <w:bCs/>
          <w:i/>
          <w:sz w:val="20"/>
          <w:szCs w:val="20"/>
          <w:lang w:eastAsia="ar-SA"/>
        </w:rPr>
        <w:t xml:space="preserve">: </w:t>
      </w:r>
      <w:r>
        <w:rPr>
          <w:rFonts w:ascii="Bookman Old Style" w:hAnsi="Bookman Old Style" w:cs="Arial"/>
          <w:bCs/>
          <w:i/>
          <w:sz w:val="20"/>
          <w:szCs w:val="20"/>
          <w:lang w:eastAsia="ar-SA"/>
        </w:rPr>
        <w:tab/>
      </w:r>
      <w:r>
        <w:rPr>
          <w:rFonts w:ascii="Bookman Old Style" w:hAnsi="Bookman Old Style" w:cs="Arial"/>
          <w:bCs/>
          <w:i/>
          <w:sz w:val="20"/>
          <w:szCs w:val="20"/>
          <w:lang w:eastAsia="ar-SA"/>
        </w:rPr>
        <w:tab/>
      </w:r>
      <w:r w:rsidRPr="003E421F">
        <w:rPr>
          <w:rFonts w:ascii="Bookman Old Style" w:hAnsi="Bookman Old Style" w:cs="Arial"/>
          <w:bCs/>
          <w:iCs/>
          <w:sz w:val="20"/>
          <w:szCs w:val="20"/>
          <w:lang w:eastAsia="ar-SA"/>
        </w:rPr>
        <w:t xml:space="preserve">do </w:t>
      </w:r>
      <w:r>
        <w:rPr>
          <w:rFonts w:ascii="Bookman Old Style" w:hAnsi="Bookman Old Style" w:cs="Arial"/>
          <w:bCs/>
          <w:iCs/>
          <w:sz w:val="20"/>
          <w:szCs w:val="20"/>
          <w:lang w:eastAsia="ar-SA"/>
        </w:rPr>
        <w:t>24</w:t>
      </w:r>
      <w:r w:rsidRPr="003E421F">
        <w:rPr>
          <w:rFonts w:ascii="Bookman Old Style" w:hAnsi="Bookman Old Style" w:cs="Arial"/>
          <w:bCs/>
          <w:iCs/>
          <w:sz w:val="20"/>
          <w:szCs w:val="20"/>
          <w:lang w:eastAsia="ar-SA"/>
        </w:rPr>
        <w:t xml:space="preserve"> hodin</w:t>
      </w:r>
    </w:p>
    <w:p w14:paraId="0C4258EF" w14:textId="4A40781C" w:rsidR="00203DDD" w:rsidRPr="003E421F" w:rsidRDefault="00203DDD" w:rsidP="00203DDD">
      <w:pPr>
        <w:pStyle w:val="Odstavecseseznamem"/>
        <w:numPr>
          <w:ilvl w:val="0"/>
          <w:numId w:val="4"/>
        </w:numPr>
        <w:spacing w:after="0" w:line="360" w:lineRule="auto"/>
        <w:ind w:left="567" w:hanging="425"/>
        <w:rPr>
          <w:rFonts w:ascii="Bookman Old Style" w:hAnsi="Bookman Old Style" w:cs="Arial"/>
          <w:bCs/>
          <w:iCs/>
          <w:sz w:val="20"/>
          <w:szCs w:val="20"/>
          <w:lang w:eastAsia="ar-SA"/>
        </w:rPr>
      </w:pPr>
      <w:r w:rsidRPr="001B72B5">
        <w:rPr>
          <w:rFonts w:ascii="Bookman Old Style" w:hAnsi="Bookman Old Style" w:cs="Arial"/>
          <w:bCs/>
          <w:i/>
          <w:sz w:val="20"/>
          <w:szCs w:val="20"/>
          <w:lang w:eastAsia="ar-SA"/>
        </w:rPr>
        <w:t>Počet předplacených hodin</w:t>
      </w:r>
      <w:r>
        <w:rPr>
          <w:rFonts w:ascii="Bookman Old Style" w:hAnsi="Bookman Old Style" w:cs="Arial"/>
          <w:bCs/>
          <w:i/>
          <w:sz w:val="20"/>
          <w:szCs w:val="20"/>
          <w:lang w:eastAsia="ar-SA"/>
        </w:rPr>
        <w:t xml:space="preserve">: </w:t>
      </w:r>
      <w:r>
        <w:rPr>
          <w:rFonts w:ascii="Bookman Old Style" w:hAnsi="Bookman Old Style" w:cs="Arial"/>
          <w:bCs/>
          <w:i/>
          <w:sz w:val="20"/>
          <w:szCs w:val="20"/>
          <w:lang w:eastAsia="ar-SA"/>
        </w:rPr>
        <w:tab/>
      </w:r>
      <w:r>
        <w:rPr>
          <w:rFonts w:ascii="Bookman Old Style" w:hAnsi="Bookman Old Style" w:cs="Arial"/>
          <w:bCs/>
          <w:i/>
          <w:sz w:val="20"/>
          <w:szCs w:val="20"/>
          <w:lang w:eastAsia="ar-SA"/>
        </w:rPr>
        <w:tab/>
      </w:r>
      <w:r w:rsidRPr="003E421F">
        <w:rPr>
          <w:rFonts w:ascii="Bookman Old Style" w:hAnsi="Bookman Old Style" w:cs="Arial"/>
          <w:bCs/>
          <w:iCs/>
          <w:sz w:val="20"/>
          <w:szCs w:val="20"/>
          <w:lang w:eastAsia="ar-SA"/>
        </w:rPr>
        <w:t>vzdáleným připojení</w:t>
      </w:r>
      <w:r w:rsidR="00924B81">
        <w:rPr>
          <w:rFonts w:ascii="Bookman Old Style" w:hAnsi="Bookman Old Style" w:cs="Arial"/>
          <w:bCs/>
          <w:iCs/>
          <w:sz w:val="20"/>
          <w:szCs w:val="20"/>
          <w:lang w:eastAsia="ar-SA"/>
        </w:rPr>
        <w:t>m             2</w:t>
      </w:r>
    </w:p>
    <w:p w14:paraId="685A6EF6" w14:textId="77777777" w:rsidR="00203DDD" w:rsidRPr="00022959" w:rsidRDefault="00203DDD" w:rsidP="00203DDD">
      <w:pPr>
        <w:pStyle w:val="Odstavecseseznamem"/>
        <w:spacing w:line="360" w:lineRule="auto"/>
        <w:ind w:left="567"/>
        <w:rPr>
          <w:rFonts w:ascii="Bookman Old Style" w:hAnsi="Bookman Old Style" w:cs="Arial"/>
          <w:bCs/>
          <w:iCs/>
          <w:sz w:val="16"/>
          <w:szCs w:val="16"/>
          <w:lang w:eastAsia="ar-SA"/>
        </w:rPr>
      </w:pPr>
      <w:r w:rsidRPr="00022959">
        <w:rPr>
          <w:rFonts w:ascii="Bookman Old Style" w:hAnsi="Bookman Old Style" w:cs="Arial"/>
          <w:bCs/>
          <w:iCs/>
          <w:sz w:val="16"/>
          <w:szCs w:val="16"/>
          <w:lang w:eastAsia="ar-SA"/>
        </w:rPr>
        <w:t>* Předplacené hodiny nejsou převoditelné mezi měsíci.</w:t>
      </w:r>
    </w:p>
    <w:p w14:paraId="705FBEA9" w14:textId="77777777" w:rsidR="00203DDD" w:rsidRPr="003E421F" w:rsidRDefault="00203DDD" w:rsidP="00203DDD">
      <w:pPr>
        <w:rPr>
          <w:rFonts w:ascii="Bookman Old Style" w:hAnsi="Bookman Old Style"/>
          <w:b/>
          <w:sz w:val="20"/>
          <w:szCs w:val="20"/>
          <w:lang w:eastAsia="ar-SA"/>
        </w:rPr>
      </w:pPr>
      <w:r w:rsidRPr="003E421F">
        <w:rPr>
          <w:rFonts w:ascii="Bookman Old Style" w:hAnsi="Bookman Old Style"/>
          <w:b/>
          <w:sz w:val="20"/>
          <w:szCs w:val="20"/>
          <w:lang w:eastAsia="ar-SA"/>
        </w:rPr>
        <w:t>Servis hardware</w:t>
      </w:r>
    </w:p>
    <w:p w14:paraId="24225DCB" w14:textId="77777777" w:rsidR="00203DDD" w:rsidRPr="003E421F" w:rsidRDefault="00203DDD" w:rsidP="00203DDD">
      <w:pPr>
        <w:pStyle w:val="Odstavecseseznamem"/>
        <w:numPr>
          <w:ilvl w:val="0"/>
          <w:numId w:val="4"/>
        </w:numPr>
        <w:spacing w:after="120" w:line="360" w:lineRule="auto"/>
        <w:ind w:left="567" w:hanging="425"/>
        <w:rPr>
          <w:rFonts w:ascii="Bookman Old Style" w:hAnsi="Bookman Old Style" w:cs="Arial"/>
          <w:bCs/>
          <w:i/>
          <w:sz w:val="20"/>
          <w:szCs w:val="20"/>
          <w:lang w:eastAsia="ar-SA"/>
        </w:rPr>
      </w:pPr>
      <w:r w:rsidRPr="001B72B5">
        <w:rPr>
          <w:rFonts w:ascii="Bookman Old Style" w:hAnsi="Bookman Old Style" w:cs="Arial"/>
          <w:bCs/>
          <w:i/>
          <w:sz w:val="20"/>
          <w:szCs w:val="20"/>
          <w:lang w:eastAsia="ar-SA"/>
        </w:rPr>
        <w:t xml:space="preserve">Servisní pohotovost: </w:t>
      </w:r>
      <w:r w:rsidRPr="001B72B5">
        <w:rPr>
          <w:rFonts w:ascii="Bookman Old Style" w:hAnsi="Bookman Old Style" w:cs="Arial"/>
          <w:bCs/>
          <w:i/>
          <w:sz w:val="20"/>
          <w:szCs w:val="20"/>
          <w:lang w:eastAsia="ar-SA"/>
        </w:rPr>
        <w:tab/>
      </w:r>
      <w:r w:rsidRPr="001B72B5">
        <w:rPr>
          <w:rFonts w:ascii="Bookman Old Style" w:hAnsi="Bookman Old Style" w:cs="Arial"/>
          <w:bCs/>
          <w:i/>
          <w:sz w:val="20"/>
          <w:szCs w:val="20"/>
          <w:lang w:eastAsia="ar-SA"/>
        </w:rPr>
        <w:tab/>
      </w:r>
      <w:r>
        <w:rPr>
          <w:rFonts w:ascii="Bookman Old Style" w:hAnsi="Bookman Old Style" w:cs="Arial"/>
          <w:bCs/>
          <w:i/>
          <w:sz w:val="20"/>
          <w:szCs w:val="20"/>
          <w:lang w:eastAsia="ar-SA"/>
        </w:rPr>
        <w:tab/>
      </w:r>
      <w:r w:rsidRPr="00ED3693">
        <w:rPr>
          <w:rFonts w:ascii="Bookman Old Style" w:hAnsi="Bookman Old Style" w:cs="Arial"/>
          <w:sz w:val="20"/>
          <w:szCs w:val="20"/>
          <w:lang w:eastAsia="ar-SA"/>
        </w:rPr>
        <w:t>V běžnou pracovní dobu</w:t>
      </w:r>
      <w:r w:rsidRPr="003E421F">
        <w:rPr>
          <w:rFonts w:ascii="Bookman Old Style" w:hAnsi="Bookman Old Style" w:cs="Arial"/>
          <w:bCs/>
          <w:iCs/>
          <w:sz w:val="20"/>
          <w:szCs w:val="20"/>
          <w:lang w:eastAsia="ar-SA"/>
        </w:rPr>
        <w:t xml:space="preserve"> Po – </w:t>
      </w:r>
      <w:r>
        <w:rPr>
          <w:rFonts w:ascii="Bookman Old Style" w:hAnsi="Bookman Old Style" w:cs="Arial"/>
          <w:bCs/>
          <w:iCs/>
          <w:sz w:val="20"/>
          <w:szCs w:val="20"/>
          <w:lang w:eastAsia="ar-SA"/>
        </w:rPr>
        <w:t>Pá</w:t>
      </w:r>
      <w:r w:rsidRPr="003E421F">
        <w:rPr>
          <w:rFonts w:ascii="Bookman Old Style" w:hAnsi="Bookman Old Style" w:cs="Arial"/>
          <w:bCs/>
          <w:iCs/>
          <w:sz w:val="20"/>
          <w:szCs w:val="20"/>
          <w:lang w:eastAsia="ar-SA"/>
        </w:rPr>
        <w:t xml:space="preserve"> </w:t>
      </w:r>
      <w:r>
        <w:rPr>
          <w:rFonts w:ascii="Bookman Old Style" w:hAnsi="Bookman Old Style" w:cs="Arial"/>
          <w:bCs/>
          <w:iCs/>
          <w:sz w:val="20"/>
          <w:szCs w:val="20"/>
          <w:lang w:eastAsia="ar-SA"/>
        </w:rPr>
        <w:t>(</w:t>
      </w:r>
      <w:r w:rsidRPr="003E421F">
        <w:rPr>
          <w:rFonts w:ascii="Bookman Old Style" w:hAnsi="Bookman Old Style" w:cs="Arial"/>
          <w:bCs/>
          <w:iCs/>
          <w:sz w:val="20"/>
          <w:szCs w:val="20"/>
          <w:lang w:eastAsia="ar-SA"/>
        </w:rPr>
        <w:t xml:space="preserve">7:00 </w:t>
      </w:r>
      <w:r>
        <w:rPr>
          <w:rFonts w:ascii="Bookman Old Style" w:hAnsi="Bookman Old Style" w:cs="Arial"/>
          <w:bCs/>
          <w:iCs/>
          <w:sz w:val="20"/>
          <w:szCs w:val="20"/>
          <w:lang w:eastAsia="ar-SA"/>
        </w:rPr>
        <w:t>-</w:t>
      </w:r>
      <w:r w:rsidRPr="003E421F">
        <w:rPr>
          <w:rFonts w:ascii="Bookman Old Style" w:hAnsi="Bookman Old Style" w:cs="Arial"/>
          <w:bCs/>
          <w:iCs/>
          <w:sz w:val="20"/>
          <w:szCs w:val="20"/>
          <w:lang w:eastAsia="ar-SA"/>
        </w:rPr>
        <w:t xml:space="preserve"> 20:00</w:t>
      </w:r>
      <w:r>
        <w:rPr>
          <w:rFonts w:ascii="Bookman Old Style" w:hAnsi="Bookman Old Style" w:cs="Arial"/>
          <w:bCs/>
          <w:iCs/>
          <w:sz w:val="20"/>
          <w:szCs w:val="20"/>
          <w:lang w:eastAsia="ar-SA"/>
        </w:rPr>
        <w:t>)</w:t>
      </w:r>
    </w:p>
    <w:p w14:paraId="55750D16" w14:textId="77777777" w:rsidR="00203DDD" w:rsidRPr="001B72B5" w:rsidRDefault="00203DDD" w:rsidP="00203DDD">
      <w:pPr>
        <w:pStyle w:val="Odstavecseseznamem"/>
        <w:numPr>
          <w:ilvl w:val="0"/>
          <w:numId w:val="4"/>
        </w:numPr>
        <w:spacing w:after="120" w:line="360" w:lineRule="auto"/>
        <w:ind w:left="567" w:hanging="425"/>
        <w:rPr>
          <w:rFonts w:ascii="Bookman Old Style" w:hAnsi="Bookman Old Style" w:cs="Arial"/>
          <w:bCs/>
          <w:i/>
          <w:sz w:val="20"/>
          <w:szCs w:val="20"/>
          <w:lang w:eastAsia="ar-SA"/>
        </w:rPr>
      </w:pPr>
      <w:r w:rsidRPr="001B72B5">
        <w:rPr>
          <w:rFonts w:ascii="Bookman Old Style" w:hAnsi="Bookman Old Style" w:cs="Arial"/>
          <w:bCs/>
          <w:i/>
          <w:sz w:val="20"/>
          <w:szCs w:val="20"/>
          <w:lang w:eastAsia="ar-SA"/>
        </w:rPr>
        <w:t>Reakční doba</w:t>
      </w:r>
      <w:r>
        <w:rPr>
          <w:rFonts w:ascii="Bookman Old Style" w:hAnsi="Bookman Old Style" w:cs="Arial"/>
          <w:bCs/>
          <w:i/>
          <w:sz w:val="20"/>
          <w:szCs w:val="20"/>
          <w:lang w:eastAsia="ar-SA"/>
        </w:rPr>
        <w:t xml:space="preserve">: </w:t>
      </w:r>
      <w:r>
        <w:rPr>
          <w:rFonts w:ascii="Bookman Old Style" w:hAnsi="Bookman Old Style" w:cs="Arial"/>
          <w:bCs/>
          <w:i/>
          <w:sz w:val="20"/>
          <w:szCs w:val="20"/>
          <w:lang w:eastAsia="ar-SA"/>
        </w:rPr>
        <w:tab/>
      </w:r>
      <w:r>
        <w:rPr>
          <w:rFonts w:ascii="Bookman Old Style" w:hAnsi="Bookman Old Style" w:cs="Arial"/>
          <w:bCs/>
          <w:i/>
          <w:sz w:val="20"/>
          <w:szCs w:val="20"/>
          <w:lang w:eastAsia="ar-SA"/>
        </w:rPr>
        <w:tab/>
      </w:r>
      <w:r>
        <w:rPr>
          <w:rFonts w:ascii="Bookman Old Style" w:hAnsi="Bookman Old Style" w:cs="Arial"/>
          <w:bCs/>
          <w:i/>
          <w:sz w:val="20"/>
          <w:szCs w:val="20"/>
          <w:lang w:eastAsia="ar-SA"/>
        </w:rPr>
        <w:tab/>
      </w:r>
      <w:r>
        <w:rPr>
          <w:rFonts w:ascii="Bookman Old Style" w:hAnsi="Bookman Old Style" w:cs="Arial"/>
          <w:bCs/>
          <w:i/>
          <w:sz w:val="20"/>
          <w:szCs w:val="20"/>
          <w:lang w:eastAsia="ar-SA"/>
        </w:rPr>
        <w:tab/>
      </w:r>
      <w:r w:rsidRPr="003E421F">
        <w:rPr>
          <w:rFonts w:ascii="Bookman Old Style" w:hAnsi="Bookman Old Style" w:cs="Arial"/>
          <w:bCs/>
          <w:iCs/>
          <w:sz w:val="20"/>
          <w:szCs w:val="20"/>
          <w:lang w:eastAsia="ar-SA"/>
        </w:rPr>
        <w:t>do 4 hod</w:t>
      </w:r>
    </w:p>
    <w:p w14:paraId="0683E4C1" w14:textId="77777777" w:rsidR="00203DDD" w:rsidRPr="001B72B5" w:rsidRDefault="00203DDD" w:rsidP="00203DDD">
      <w:pPr>
        <w:pStyle w:val="Odstavecseseznamem"/>
        <w:numPr>
          <w:ilvl w:val="0"/>
          <w:numId w:val="4"/>
        </w:numPr>
        <w:spacing w:after="120" w:line="360" w:lineRule="auto"/>
        <w:ind w:left="567" w:hanging="425"/>
        <w:rPr>
          <w:rFonts w:ascii="Bookman Old Style" w:hAnsi="Bookman Old Style" w:cs="Arial"/>
          <w:bCs/>
          <w:i/>
          <w:sz w:val="20"/>
          <w:szCs w:val="20"/>
          <w:lang w:eastAsia="ar-SA"/>
        </w:rPr>
      </w:pPr>
      <w:r w:rsidRPr="001B72B5">
        <w:rPr>
          <w:rFonts w:ascii="Bookman Old Style" w:hAnsi="Bookman Old Style" w:cs="Arial"/>
          <w:bCs/>
          <w:i/>
          <w:sz w:val="20"/>
          <w:szCs w:val="20"/>
          <w:lang w:eastAsia="ar-SA"/>
        </w:rPr>
        <w:t>Podpora zákazníka</w:t>
      </w:r>
      <w:r>
        <w:rPr>
          <w:rFonts w:ascii="Bookman Old Style" w:hAnsi="Bookman Old Style" w:cs="Arial"/>
          <w:bCs/>
          <w:i/>
          <w:sz w:val="20"/>
          <w:szCs w:val="20"/>
          <w:lang w:eastAsia="ar-SA"/>
        </w:rPr>
        <w:t xml:space="preserve">: </w:t>
      </w:r>
      <w:r>
        <w:rPr>
          <w:rFonts w:ascii="Bookman Old Style" w:hAnsi="Bookman Old Style" w:cs="Arial"/>
          <w:bCs/>
          <w:i/>
          <w:sz w:val="20"/>
          <w:szCs w:val="20"/>
          <w:lang w:eastAsia="ar-SA"/>
        </w:rPr>
        <w:tab/>
      </w:r>
      <w:r>
        <w:rPr>
          <w:rFonts w:ascii="Bookman Old Style" w:hAnsi="Bookman Old Style" w:cs="Arial"/>
          <w:bCs/>
          <w:i/>
          <w:sz w:val="20"/>
          <w:szCs w:val="20"/>
          <w:lang w:eastAsia="ar-SA"/>
        </w:rPr>
        <w:tab/>
      </w:r>
      <w:r>
        <w:rPr>
          <w:rFonts w:ascii="Bookman Old Style" w:hAnsi="Bookman Old Style" w:cs="Arial"/>
          <w:bCs/>
          <w:i/>
          <w:sz w:val="20"/>
          <w:szCs w:val="20"/>
          <w:lang w:eastAsia="ar-SA"/>
        </w:rPr>
        <w:tab/>
      </w:r>
      <w:r w:rsidRPr="003E421F">
        <w:rPr>
          <w:rFonts w:ascii="Bookman Old Style" w:hAnsi="Bookman Old Style" w:cs="Arial"/>
          <w:bCs/>
          <w:iCs/>
          <w:sz w:val="20"/>
          <w:szCs w:val="20"/>
          <w:lang w:eastAsia="ar-SA"/>
        </w:rPr>
        <w:t xml:space="preserve">Po – </w:t>
      </w:r>
      <w:r>
        <w:rPr>
          <w:rFonts w:ascii="Bookman Old Style" w:hAnsi="Bookman Old Style" w:cs="Arial"/>
          <w:bCs/>
          <w:iCs/>
          <w:sz w:val="20"/>
          <w:szCs w:val="20"/>
          <w:lang w:eastAsia="ar-SA"/>
        </w:rPr>
        <w:t>Pá</w:t>
      </w:r>
      <w:r w:rsidRPr="003E421F">
        <w:rPr>
          <w:rFonts w:ascii="Bookman Old Style" w:hAnsi="Bookman Old Style" w:cs="Arial"/>
          <w:bCs/>
          <w:iCs/>
          <w:sz w:val="20"/>
          <w:szCs w:val="20"/>
          <w:lang w:eastAsia="ar-SA"/>
        </w:rPr>
        <w:t xml:space="preserve"> od </w:t>
      </w:r>
      <w:r>
        <w:rPr>
          <w:rFonts w:ascii="Bookman Old Style" w:hAnsi="Bookman Old Style" w:cs="Arial"/>
          <w:bCs/>
          <w:iCs/>
          <w:sz w:val="20"/>
          <w:szCs w:val="20"/>
          <w:lang w:eastAsia="ar-SA"/>
        </w:rPr>
        <w:t>7</w:t>
      </w:r>
      <w:r w:rsidRPr="003E421F">
        <w:rPr>
          <w:rFonts w:ascii="Bookman Old Style" w:hAnsi="Bookman Old Style" w:cs="Arial"/>
          <w:bCs/>
          <w:iCs/>
          <w:sz w:val="20"/>
          <w:szCs w:val="20"/>
          <w:lang w:eastAsia="ar-SA"/>
        </w:rPr>
        <w:t>:00 do 20:00</w:t>
      </w:r>
    </w:p>
    <w:p w14:paraId="0CEB78D6" w14:textId="77777777" w:rsidR="00203DDD" w:rsidRPr="001B72B5" w:rsidRDefault="00203DDD" w:rsidP="00203DDD">
      <w:pPr>
        <w:pStyle w:val="Odstavecseseznamem"/>
        <w:numPr>
          <w:ilvl w:val="0"/>
          <w:numId w:val="4"/>
        </w:numPr>
        <w:spacing w:after="120" w:line="360" w:lineRule="auto"/>
        <w:ind w:left="567" w:hanging="425"/>
        <w:rPr>
          <w:rFonts w:ascii="Bookman Old Style" w:hAnsi="Bookman Old Style" w:cs="Arial"/>
          <w:bCs/>
          <w:i/>
          <w:sz w:val="20"/>
          <w:szCs w:val="20"/>
          <w:lang w:eastAsia="ar-SA"/>
        </w:rPr>
      </w:pPr>
      <w:r w:rsidRPr="001B72B5">
        <w:rPr>
          <w:rFonts w:ascii="Bookman Old Style" w:hAnsi="Bookman Old Style" w:cs="Arial"/>
          <w:bCs/>
          <w:i/>
          <w:sz w:val="20"/>
          <w:szCs w:val="20"/>
          <w:lang w:eastAsia="ar-SA"/>
        </w:rPr>
        <w:t>Zahájení řešení nejpozději</w:t>
      </w:r>
      <w:r>
        <w:rPr>
          <w:rFonts w:ascii="Bookman Old Style" w:hAnsi="Bookman Old Style" w:cs="Arial"/>
          <w:bCs/>
          <w:i/>
          <w:sz w:val="20"/>
          <w:szCs w:val="20"/>
          <w:lang w:eastAsia="ar-SA"/>
        </w:rPr>
        <w:t xml:space="preserve">: </w:t>
      </w:r>
      <w:r>
        <w:rPr>
          <w:rFonts w:ascii="Bookman Old Style" w:hAnsi="Bookman Old Style" w:cs="Arial"/>
          <w:bCs/>
          <w:i/>
          <w:sz w:val="20"/>
          <w:szCs w:val="20"/>
          <w:lang w:eastAsia="ar-SA"/>
        </w:rPr>
        <w:tab/>
      </w:r>
      <w:r>
        <w:rPr>
          <w:rFonts w:ascii="Bookman Old Style" w:hAnsi="Bookman Old Style" w:cs="Arial"/>
          <w:bCs/>
          <w:i/>
          <w:sz w:val="20"/>
          <w:szCs w:val="20"/>
          <w:lang w:eastAsia="ar-SA"/>
        </w:rPr>
        <w:tab/>
      </w:r>
      <w:r w:rsidRPr="003E421F">
        <w:rPr>
          <w:rFonts w:ascii="Bookman Old Style" w:hAnsi="Bookman Old Style" w:cs="Arial"/>
          <w:bCs/>
          <w:iCs/>
          <w:sz w:val="20"/>
          <w:szCs w:val="20"/>
          <w:lang w:eastAsia="ar-SA"/>
        </w:rPr>
        <w:t xml:space="preserve">do </w:t>
      </w:r>
      <w:r>
        <w:rPr>
          <w:rFonts w:ascii="Bookman Old Style" w:hAnsi="Bookman Old Style" w:cs="Arial"/>
          <w:bCs/>
          <w:iCs/>
          <w:sz w:val="20"/>
          <w:szCs w:val="20"/>
          <w:lang w:eastAsia="ar-SA"/>
        </w:rPr>
        <w:t>24</w:t>
      </w:r>
      <w:r w:rsidRPr="003E421F">
        <w:rPr>
          <w:rFonts w:ascii="Bookman Old Style" w:hAnsi="Bookman Old Style" w:cs="Arial"/>
          <w:bCs/>
          <w:iCs/>
          <w:sz w:val="20"/>
          <w:szCs w:val="20"/>
          <w:lang w:eastAsia="ar-SA"/>
        </w:rPr>
        <w:t xml:space="preserve"> hodin</w:t>
      </w:r>
    </w:p>
    <w:p w14:paraId="4087707A" w14:textId="77777777" w:rsidR="00203DDD" w:rsidRDefault="00203DDD" w:rsidP="00203DDD">
      <w:pPr>
        <w:rPr>
          <w:rFonts w:ascii="Bookman Old Style" w:hAnsi="Bookman Old Style" w:cs="Arial"/>
          <w:bCs/>
          <w:i/>
          <w:sz w:val="20"/>
          <w:szCs w:val="20"/>
          <w:lang w:eastAsia="ar-SA"/>
        </w:rPr>
      </w:pPr>
      <w:r>
        <w:rPr>
          <w:rFonts w:ascii="Bookman Old Style" w:hAnsi="Bookman Old Style" w:cs="Arial"/>
          <w:bCs/>
          <w:i/>
          <w:sz w:val="20"/>
          <w:szCs w:val="20"/>
          <w:lang w:eastAsia="ar-SA"/>
        </w:rPr>
        <w:t>-----------------------------------------------------------------------------------------------------------------------------------------</w:t>
      </w:r>
    </w:p>
    <w:p w14:paraId="6F7E094B" w14:textId="4C9D7A1A" w:rsidR="000E0451" w:rsidRDefault="00203DDD" w:rsidP="00203DDD">
      <w:pPr>
        <w:pStyle w:val="Nadpis2"/>
        <w:spacing w:before="0"/>
      </w:pPr>
      <w:r w:rsidRPr="00ED3693">
        <w:lastRenderedPageBreak/>
        <w:t>Smlouva</w:t>
      </w:r>
      <w:r>
        <w:t xml:space="preserve"> se uzavírá na dobu určitou </w:t>
      </w:r>
      <w:r w:rsidR="000E0451">
        <w:t xml:space="preserve">od </w:t>
      </w:r>
      <w:r w:rsidR="000A5E33">
        <w:t>1.5.2023 do</w:t>
      </w:r>
      <w:r w:rsidR="000E0451">
        <w:t xml:space="preserve"> 30. 7. 2025. Celkem 27 měsíců. </w:t>
      </w:r>
    </w:p>
    <w:p w14:paraId="400292CB" w14:textId="759869AF" w:rsidR="00203DDD" w:rsidRDefault="000E0451" w:rsidP="00203DDD">
      <w:pPr>
        <w:pStyle w:val="Nadpis2"/>
        <w:spacing w:before="0"/>
      </w:pPr>
      <w:r>
        <w:t>Smlouva se uzavírá s</w:t>
      </w:r>
      <w:r w:rsidR="00203DDD">
        <w:t xml:space="preserve"> 3 měsíční výpovědní lhůtou. Výpovědní lhůta počne běžet od prvého dne kalendářního měsíce následujícího po doručení výpovědi druhé smluvní straně. Ukončení smlouvy nemá vliv na povinnost Objednatele uhradit cenu za již poskytnuté služby.</w:t>
      </w:r>
    </w:p>
    <w:p w14:paraId="6BAA1C39" w14:textId="77777777" w:rsidR="000E0451" w:rsidRDefault="00203DDD" w:rsidP="000E0451">
      <w:pPr>
        <w:pStyle w:val="Nadpis2"/>
        <w:spacing w:before="0"/>
      </w:pPr>
      <w:r>
        <w:t xml:space="preserve">Místem plnění servisní činnosti je následující </w:t>
      </w:r>
    </w:p>
    <w:p w14:paraId="12028FC7" w14:textId="076607AD" w:rsidR="00203DDD" w:rsidRPr="000E0451" w:rsidRDefault="000E0451" w:rsidP="000E0451">
      <w:pPr>
        <w:pStyle w:val="Nadpis2"/>
        <w:numPr>
          <w:ilvl w:val="0"/>
          <w:numId w:val="0"/>
        </w:numPr>
        <w:spacing w:before="0"/>
        <w:ind w:left="576"/>
      </w:pPr>
      <w:r>
        <w:rPr>
          <w:b/>
        </w:rPr>
        <w:t xml:space="preserve">Vyšší odborná škola zdravotnická a Střední zdravotnická škola Praha 1, </w:t>
      </w:r>
      <w:r>
        <w:t>Alšovo nábřeží 6</w:t>
      </w:r>
    </w:p>
    <w:p w14:paraId="07528835" w14:textId="77777777" w:rsidR="00203DDD" w:rsidRDefault="00203DDD" w:rsidP="00203DDD">
      <w:pPr>
        <w:pStyle w:val="Nadpis2"/>
        <w:spacing w:before="0"/>
      </w:pPr>
      <w:r>
        <w:t>Předmět smlouvy se vztahuje na následující samostatné funkční aplikace:</w:t>
      </w:r>
    </w:p>
    <w:p w14:paraId="0440149A" w14:textId="77777777" w:rsidR="00203DDD" w:rsidRPr="000E0451" w:rsidRDefault="00203DDD" w:rsidP="00203DDD">
      <w:pPr>
        <w:numPr>
          <w:ilvl w:val="0"/>
          <w:numId w:val="3"/>
        </w:numPr>
        <w:tabs>
          <w:tab w:val="clear" w:pos="720"/>
          <w:tab w:val="num" w:pos="993"/>
        </w:tabs>
        <w:suppressAutoHyphens/>
        <w:spacing w:after="120" w:line="360" w:lineRule="auto"/>
        <w:ind w:left="567" w:hanging="11"/>
        <w:rPr>
          <w:rFonts w:ascii="Bookman Old Style" w:hAnsi="Bookman Old Style"/>
          <w:i/>
          <w:iCs/>
          <w:sz w:val="18"/>
          <w:szCs w:val="18"/>
        </w:rPr>
      </w:pPr>
      <w:r w:rsidRPr="000E0451">
        <w:rPr>
          <w:rFonts w:ascii="Bookman Old Style" w:hAnsi="Bookman Old Style"/>
          <w:sz w:val="18"/>
          <w:szCs w:val="18"/>
        </w:rPr>
        <w:t xml:space="preserve">Docházkový systém </w:t>
      </w:r>
    </w:p>
    <w:p w14:paraId="29630607" w14:textId="77777777" w:rsidR="00203DDD" w:rsidRPr="000E0451" w:rsidRDefault="00203DDD" w:rsidP="00203DDD">
      <w:pPr>
        <w:numPr>
          <w:ilvl w:val="0"/>
          <w:numId w:val="3"/>
        </w:numPr>
        <w:tabs>
          <w:tab w:val="clear" w:pos="720"/>
          <w:tab w:val="num" w:pos="993"/>
        </w:tabs>
        <w:suppressAutoHyphens/>
        <w:spacing w:after="120" w:line="360" w:lineRule="auto"/>
        <w:ind w:left="567" w:hanging="11"/>
        <w:rPr>
          <w:rFonts w:ascii="Bookman Old Style" w:hAnsi="Bookman Old Style"/>
          <w:i/>
          <w:iCs/>
          <w:sz w:val="18"/>
          <w:szCs w:val="18"/>
        </w:rPr>
      </w:pPr>
      <w:r w:rsidRPr="000E0451">
        <w:rPr>
          <w:rFonts w:ascii="Bookman Old Style" w:hAnsi="Bookman Old Style"/>
          <w:sz w:val="18"/>
          <w:szCs w:val="18"/>
        </w:rPr>
        <w:t>Přístupový systém</w:t>
      </w:r>
    </w:p>
    <w:p w14:paraId="56EB0937" w14:textId="77777777" w:rsidR="00203DDD" w:rsidRPr="000E0451" w:rsidRDefault="00203DDD" w:rsidP="00203DDD">
      <w:pPr>
        <w:numPr>
          <w:ilvl w:val="0"/>
          <w:numId w:val="3"/>
        </w:numPr>
        <w:tabs>
          <w:tab w:val="clear" w:pos="720"/>
          <w:tab w:val="num" w:pos="993"/>
        </w:tabs>
        <w:suppressAutoHyphens/>
        <w:spacing w:after="120" w:line="360" w:lineRule="auto"/>
        <w:ind w:left="567" w:hanging="11"/>
        <w:rPr>
          <w:rFonts w:ascii="Bookman Old Style" w:hAnsi="Bookman Old Style"/>
          <w:i/>
          <w:iCs/>
          <w:sz w:val="18"/>
          <w:szCs w:val="18"/>
        </w:rPr>
      </w:pPr>
      <w:r w:rsidRPr="000E0451">
        <w:rPr>
          <w:rFonts w:ascii="Bookman Old Style" w:hAnsi="Bookman Old Style"/>
          <w:sz w:val="18"/>
          <w:szCs w:val="18"/>
        </w:rPr>
        <w:t>Stravovací systém</w:t>
      </w:r>
    </w:p>
    <w:p w14:paraId="3D1606BA" w14:textId="77777777" w:rsidR="00203DDD" w:rsidRDefault="00203DDD" w:rsidP="00203DDD">
      <w:pPr>
        <w:pStyle w:val="Nadpis2"/>
        <w:spacing w:before="0"/>
        <w:rPr>
          <w:color w:val="000000"/>
        </w:rPr>
      </w:pPr>
      <w:r>
        <w:t>V případě sjednané pohotovosti mimo pracovní dobu je k dispozici tel. číslo:</w:t>
      </w:r>
    </w:p>
    <w:p w14:paraId="110CDAAD" w14:textId="379487A5" w:rsidR="00203DDD" w:rsidRPr="00BE295C" w:rsidRDefault="00203DDD" w:rsidP="00203DDD">
      <w:pPr>
        <w:ind w:firstLine="708"/>
        <w:rPr>
          <w:rFonts w:ascii="Bookman Old Style" w:hAnsi="Bookman Old Style"/>
          <w:sz w:val="18"/>
          <w:szCs w:val="18"/>
        </w:rPr>
      </w:pPr>
      <w:r w:rsidRPr="00BE295C">
        <w:rPr>
          <w:rFonts w:ascii="Bookman Old Style" w:hAnsi="Bookman Old Style"/>
          <w:sz w:val="18"/>
          <w:szCs w:val="18"/>
          <w:u w:val="single"/>
        </w:rPr>
        <w:t xml:space="preserve">              </w:t>
      </w:r>
      <w:r w:rsidRPr="00BE295C">
        <w:rPr>
          <w:rFonts w:ascii="Bookman Old Style" w:hAnsi="Bookman Old Style"/>
          <w:sz w:val="18"/>
          <w:szCs w:val="18"/>
        </w:rPr>
        <w:t xml:space="preserve"> – pohotovost pro systém Infos, mimo produktu Cardpay </w:t>
      </w:r>
    </w:p>
    <w:p w14:paraId="352DCECE" w14:textId="40D33E92" w:rsidR="00203DDD" w:rsidRDefault="00203DDD" w:rsidP="00203DDD">
      <w:pPr>
        <w:ind w:firstLine="708"/>
        <w:rPr>
          <w:rFonts w:ascii="Bookman Old Style" w:hAnsi="Bookman Old Style"/>
          <w:sz w:val="18"/>
          <w:szCs w:val="18"/>
        </w:rPr>
      </w:pPr>
      <w:r w:rsidRPr="00BE295C">
        <w:rPr>
          <w:rFonts w:ascii="Bookman Old Style" w:hAnsi="Bookman Old Style"/>
          <w:sz w:val="18"/>
          <w:szCs w:val="18"/>
          <w:u w:val="single"/>
        </w:rPr>
        <w:t xml:space="preserve">             </w:t>
      </w:r>
      <w:r w:rsidRPr="00BE295C">
        <w:rPr>
          <w:rFonts w:ascii="Bookman Old Style" w:hAnsi="Bookman Old Style"/>
          <w:sz w:val="18"/>
          <w:szCs w:val="18"/>
        </w:rPr>
        <w:t xml:space="preserve"> – pohotovost programu Cardpay</w:t>
      </w:r>
    </w:p>
    <w:p w14:paraId="396371E7" w14:textId="77777777" w:rsidR="00203DDD" w:rsidRPr="00BE295C" w:rsidRDefault="00203DDD" w:rsidP="00203DDD">
      <w:pPr>
        <w:ind w:firstLine="708"/>
        <w:rPr>
          <w:rFonts w:ascii="Bookman Old Style" w:hAnsi="Bookman Old Style"/>
          <w:sz w:val="18"/>
          <w:szCs w:val="18"/>
        </w:rPr>
      </w:pPr>
    </w:p>
    <w:p w14:paraId="3715862E" w14:textId="77777777" w:rsidR="00203DDD" w:rsidRPr="00ED3693" w:rsidRDefault="00203DDD" w:rsidP="00203DDD">
      <w:pPr>
        <w:rPr>
          <w:rFonts w:ascii="Bookman Old Style" w:hAnsi="Bookman Old Style"/>
          <w:sz w:val="20"/>
          <w:szCs w:val="20"/>
        </w:rPr>
      </w:pPr>
    </w:p>
    <w:p w14:paraId="4FC975B1" w14:textId="77777777" w:rsidR="00203DDD" w:rsidRDefault="00203DDD" w:rsidP="00203DDD">
      <w:pPr>
        <w:pStyle w:val="Nadpis1"/>
      </w:pPr>
      <w:r w:rsidRPr="00082AF4">
        <w:t>Cena</w:t>
      </w:r>
      <w:r>
        <w:t xml:space="preserve"> za poskytnuté služby</w:t>
      </w:r>
    </w:p>
    <w:p w14:paraId="7EB4DF1D" w14:textId="41B04DE4" w:rsidR="00203DDD" w:rsidRDefault="00203DDD" w:rsidP="00203DDD">
      <w:pPr>
        <w:pStyle w:val="Nadpis2"/>
        <w:spacing w:before="0"/>
      </w:pPr>
      <w:r w:rsidRPr="002D7BD1">
        <w:t xml:space="preserve">Cena za servisní pohotovost činí: </w:t>
      </w:r>
      <w:r w:rsidRPr="000E0451">
        <w:rPr>
          <w:b/>
          <w:bCs w:val="0"/>
        </w:rPr>
        <w:t xml:space="preserve"> </w:t>
      </w:r>
      <w:r w:rsidR="00924B81" w:rsidRPr="000E0451">
        <w:rPr>
          <w:b/>
          <w:bCs w:val="0"/>
        </w:rPr>
        <w:t>5 444</w:t>
      </w:r>
      <w:r w:rsidRPr="000E0451">
        <w:rPr>
          <w:b/>
          <w:bCs w:val="0"/>
        </w:rPr>
        <w:t>,- Kč</w:t>
      </w:r>
      <w:r w:rsidR="005874D6">
        <w:rPr>
          <w:b/>
          <w:bCs w:val="0"/>
        </w:rPr>
        <w:t xml:space="preserve"> bez DPH</w:t>
      </w:r>
      <w:r w:rsidRPr="000E0451">
        <w:rPr>
          <w:b/>
          <w:bCs w:val="0"/>
        </w:rPr>
        <w:t xml:space="preserve">/měsíc </w:t>
      </w:r>
    </w:p>
    <w:p w14:paraId="79687EF3" w14:textId="3B5F6B6C" w:rsidR="00203DDD" w:rsidRDefault="00203DDD" w:rsidP="00203DDD">
      <w:pPr>
        <w:pStyle w:val="Nadpis2"/>
        <w:spacing w:before="0"/>
        <w:rPr>
          <w:b/>
        </w:rPr>
      </w:pPr>
      <w:r w:rsidRPr="00ED3693">
        <w:t>Cena</w:t>
      </w:r>
      <w:r>
        <w:t xml:space="preserve"> za profylaktickou prohlídku činí: </w:t>
      </w:r>
      <w:r w:rsidR="00924B81" w:rsidRPr="000E0451">
        <w:rPr>
          <w:b/>
          <w:bCs w:val="0"/>
        </w:rPr>
        <w:t>14 500, -Kč bez DPH</w:t>
      </w:r>
    </w:p>
    <w:p w14:paraId="38DB282A" w14:textId="5398E919" w:rsidR="00203DDD" w:rsidRPr="005E0C0B" w:rsidRDefault="00203DDD" w:rsidP="00203DDD">
      <w:pPr>
        <w:ind w:left="360" w:firstLine="216"/>
        <w:rPr>
          <w:rFonts w:ascii="Bookman Old Style" w:hAnsi="Bookman Old Style"/>
          <w:sz w:val="18"/>
          <w:szCs w:val="18"/>
        </w:rPr>
      </w:pPr>
      <w:r w:rsidRPr="00ED3693">
        <w:rPr>
          <w:rFonts w:ascii="Bookman Old Style" w:hAnsi="Bookman Old Style"/>
          <w:sz w:val="18"/>
          <w:szCs w:val="18"/>
        </w:rPr>
        <w:t>Profylaktická prohlídka je prováděna 1 x ročně</w:t>
      </w:r>
      <w:r w:rsidR="000E0451">
        <w:rPr>
          <w:rFonts w:ascii="Bookman Old Style" w:hAnsi="Bookman Old Style"/>
          <w:sz w:val="18"/>
          <w:szCs w:val="18"/>
        </w:rPr>
        <w:t xml:space="preserve">, po vzájemném odsouhlasení termínu provedení, celkem 2x za ujednané období. </w:t>
      </w:r>
    </w:p>
    <w:p w14:paraId="4AA09EB6" w14:textId="77777777" w:rsidR="00203DDD" w:rsidRPr="00123BB6" w:rsidRDefault="00203DDD" w:rsidP="00203DDD">
      <w:pPr>
        <w:pStyle w:val="Nadpis2"/>
        <w:spacing w:before="0"/>
        <w:rPr>
          <w:b/>
          <w:bCs w:val="0"/>
          <w:i/>
          <w:iCs/>
          <w:u w:val="single"/>
        </w:rPr>
      </w:pPr>
      <w:r w:rsidRPr="00123BB6">
        <w:rPr>
          <w:b/>
          <w:bCs w:val="0"/>
          <w:i/>
          <w:iCs/>
          <w:u w:val="single"/>
        </w:rPr>
        <w:t>Cena za práci při mimozáručních opravách bude účtována na základě platného ceníku pro daný kalendářní rok</w:t>
      </w:r>
      <w:r>
        <w:rPr>
          <w:b/>
          <w:bCs w:val="0"/>
          <w:i/>
          <w:iCs/>
          <w:u w:val="single"/>
        </w:rPr>
        <w:t xml:space="preserve"> (příloha č. 2)</w:t>
      </w:r>
      <w:r w:rsidRPr="00123BB6">
        <w:rPr>
          <w:b/>
          <w:bCs w:val="0"/>
          <w:i/>
          <w:iCs/>
          <w:u w:val="single"/>
        </w:rPr>
        <w:t xml:space="preserve">. </w:t>
      </w:r>
      <w:r w:rsidRPr="00123BB6">
        <w:rPr>
          <w:b/>
          <w:bCs w:val="0"/>
          <w:i/>
          <w:iCs/>
          <w:szCs w:val="18"/>
          <w:u w:val="single"/>
        </w:rPr>
        <w:t>Sazby jsou uváděny bez DPH.</w:t>
      </w:r>
    </w:p>
    <w:p w14:paraId="7B9F7F7E" w14:textId="77777777" w:rsidR="00203DDD" w:rsidRPr="005E0C0B" w:rsidRDefault="00203DDD" w:rsidP="00203DDD"/>
    <w:p w14:paraId="30EAFE29" w14:textId="77777777" w:rsidR="00203DDD" w:rsidRDefault="00203DDD" w:rsidP="00203DDD">
      <w:pPr>
        <w:pStyle w:val="Nadpis1"/>
      </w:pPr>
      <w:r w:rsidRPr="005E0C0B">
        <w:t>Závěrečná</w:t>
      </w:r>
      <w:r>
        <w:t xml:space="preserve"> ustanovení</w:t>
      </w:r>
    </w:p>
    <w:p w14:paraId="42252843" w14:textId="77777777" w:rsidR="00203DDD" w:rsidRDefault="00203DDD" w:rsidP="00203DDD">
      <w:pPr>
        <w:pStyle w:val="Nadpis2"/>
        <w:spacing w:before="0"/>
      </w:pPr>
      <w:bookmarkStart w:id="0" w:name="_Ref156643792"/>
      <w:r w:rsidRPr="005E0C0B">
        <w:t>Další</w:t>
      </w:r>
      <w:r>
        <w:t xml:space="preserve"> práva a povinnosti smluvních stran vztahující se k plnění z této smlouvy jsou stanoveny ve VOP. Objednatel podpisem této smlouvy potvrzuje, že se s VOP seznámil a souhlasí s nimi.</w:t>
      </w:r>
      <w:bookmarkEnd w:id="0"/>
    </w:p>
    <w:p w14:paraId="2686631D" w14:textId="77777777" w:rsidR="00203DDD" w:rsidRDefault="00203DDD" w:rsidP="00203DDD">
      <w:pPr>
        <w:pStyle w:val="Nadpis2"/>
        <w:spacing w:before="0"/>
      </w:pPr>
      <w:r w:rsidRPr="005E0C0B">
        <w:t>Smlouva</w:t>
      </w:r>
      <w:r>
        <w:t xml:space="preserve"> nabývá platnosti a účinnosti okamžikem jejího podpisu poslední smluvní stranou.</w:t>
      </w:r>
    </w:p>
    <w:p w14:paraId="0C952209" w14:textId="3B689AFA" w:rsidR="00203DDD" w:rsidRDefault="00203DDD" w:rsidP="00203DDD">
      <w:pPr>
        <w:pStyle w:val="Nadpis2"/>
        <w:spacing w:before="0"/>
      </w:pPr>
      <w:r>
        <w:t xml:space="preserve">Tato smlouva je vyhotovena ve </w:t>
      </w:r>
      <w:r w:rsidR="000E0451">
        <w:t>dvou</w:t>
      </w:r>
      <w:r>
        <w:t xml:space="preserve"> stejnopisech, každý s platností originálu. Každá smluvní strana obdrží </w:t>
      </w:r>
      <w:r w:rsidR="000E0451">
        <w:t>jeden</w:t>
      </w:r>
      <w:r>
        <w:t xml:space="preserve"> stejnopis.</w:t>
      </w:r>
    </w:p>
    <w:p w14:paraId="50476638" w14:textId="77777777" w:rsidR="00203DDD" w:rsidRDefault="00203DDD" w:rsidP="00203DDD">
      <w:pPr>
        <w:ind w:left="426" w:hanging="426"/>
        <w:rPr>
          <w:rFonts w:ascii="Bookman Old Style" w:hAnsi="Bookman Old Style"/>
          <w:sz w:val="18"/>
          <w:szCs w:val="18"/>
        </w:rPr>
      </w:pPr>
    </w:p>
    <w:p w14:paraId="5E295FF6" w14:textId="77777777" w:rsidR="00203DDD" w:rsidRDefault="00203DDD" w:rsidP="00203DDD">
      <w:pPr>
        <w:ind w:left="992" w:hanging="992"/>
        <w:rPr>
          <w:rFonts w:ascii="Bookman Old Style" w:hAnsi="Bookman Old Style"/>
          <w:sz w:val="18"/>
          <w:szCs w:val="18"/>
        </w:rPr>
      </w:pPr>
      <w:r>
        <w:rPr>
          <w:rFonts w:ascii="Bookman Old Style" w:hAnsi="Bookman Old Style" w:cs="Arial"/>
          <w:sz w:val="18"/>
          <w:szCs w:val="18"/>
        </w:rPr>
        <w:t>Příloha č. 1</w:t>
      </w:r>
      <w:r>
        <w:rPr>
          <w:rFonts w:ascii="Bookman Old Style" w:hAnsi="Bookman Old Style" w:cs="Arial"/>
          <w:sz w:val="18"/>
          <w:szCs w:val="18"/>
        </w:rPr>
        <w:tab/>
      </w:r>
      <w:r>
        <w:rPr>
          <w:rFonts w:ascii="Bookman Old Style" w:hAnsi="Bookman Old Style"/>
          <w:sz w:val="18"/>
          <w:szCs w:val="18"/>
        </w:rPr>
        <w:t>Všeobecné obchodní podmínky COMINFO, a.s.</w:t>
      </w:r>
    </w:p>
    <w:p w14:paraId="7453569A" w14:textId="77777777" w:rsidR="00203DDD" w:rsidRDefault="00203DDD" w:rsidP="00203DDD">
      <w:pPr>
        <w:ind w:left="992" w:hanging="992"/>
        <w:rPr>
          <w:rFonts w:ascii="Bookman Old Style" w:hAnsi="Bookman Old Style"/>
          <w:sz w:val="18"/>
          <w:szCs w:val="18"/>
        </w:rPr>
      </w:pPr>
      <w:r>
        <w:rPr>
          <w:rFonts w:ascii="Bookman Old Style" w:hAnsi="Bookman Old Style"/>
          <w:sz w:val="18"/>
          <w:szCs w:val="18"/>
        </w:rPr>
        <w:lastRenderedPageBreak/>
        <w:t>Příloha č. 2</w:t>
      </w:r>
      <w:r>
        <w:rPr>
          <w:rFonts w:ascii="Bookman Old Style" w:hAnsi="Bookman Old Style"/>
          <w:sz w:val="18"/>
          <w:szCs w:val="18"/>
        </w:rPr>
        <w:tab/>
        <w:t>Ceník prací při mimozáručních opravách</w:t>
      </w:r>
    </w:p>
    <w:p w14:paraId="3C2E43E9" w14:textId="77777777" w:rsidR="00203DDD" w:rsidRDefault="00203DDD" w:rsidP="00203DDD">
      <w:pPr>
        <w:ind w:left="992" w:hanging="992"/>
        <w:rPr>
          <w:rFonts w:ascii="Bookman Old Style" w:hAnsi="Bookman Old Style"/>
          <w:sz w:val="18"/>
          <w:szCs w:val="18"/>
        </w:rPr>
      </w:pPr>
    </w:p>
    <w:p w14:paraId="55F0261F" w14:textId="77777777" w:rsidR="00203DDD" w:rsidRDefault="00203DDD" w:rsidP="00203DDD">
      <w:pPr>
        <w:ind w:left="992" w:hanging="992"/>
        <w:rPr>
          <w:rFonts w:ascii="Bookman Old Style" w:hAnsi="Bookman Old Style"/>
          <w:sz w:val="18"/>
          <w:szCs w:val="18"/>
        </w:rPr>
      </w:pPr>
    </w:p>
    <w:p w14:paraId="78F3635A" w14:textId="44A2ACE6" w:rsidR="00203DDD" w:rsidRDefault="00203DDD" w:rsidP="00203DDD">
      <w:pPr>
        <w:pStyle w:val="Zkladntext"/>
        <w:spacing w:before="0" w:after="120" w:line="360" w:lineRule="auto"/>
        <w:jc w:val="both"/>
        <w:rPr>
          <w:sz w:val="18"/>
        </w:rPr>
      </w:pPr>
      <w:r>
        <w:rPr>
          <w:sz w:val="18"/>
        </w:rPr>
        <w:t>V_</w:t>
      </w:r>
      <w:r w:rsidR="009C5D9F">
        <w:rPr>
          <w:sz w:val="18"/>
        </w:rPr>
        <w:t>Praze</w:t>
      </w:r>
      <w:r>
        <w:rPr>
          <w:sz w:val="18"/>
        </w:rPr>
        <w:t>______________dne__</w:t>
      </w:r>
      <w:r w:rsidR="009C5D9F">
        <w:rPr>
          <w:sz w:val="18"/>
        </w:rPr>
        <w:t>28.4.2023___________</w:t>
      </w:r>
      <w:r>
        <w:rPr>
          <w:sz w:val="18"/>
        </w:rPr>
        <w:tab/>
      </w:r>
      <w:r>
        <w:rPr>
          <w:sz w:val="18"/>
        </w:rPr>
        <w:tab/>
        <w:t>V</w:t>
      </w:r>
      <w:r w:rsidR="009C5D9F">
        <w:rPr>
          <w:sz w:val="18"/>
        </w:rPr>
        <w:t>e  Zlíně</w:t>
      </w:r>
      <w:r>
        <w:rPr>
          <w:sz w:val="18"/>
        </w:rPr>
        <w:t>________________dne__</w:t>
      </w:r>
      <w:r w:rsidR="009C5D9F">
        <w:rPr>
          <w:sz w:val="18"/>
        </w:rPr>
        <w:t>16.5.2023</w:t>
      </w:r>
      <w:r>
        <w:rPr>
          <w:sz w:val="18"/>
        </w:rPr>
        <w:t>____________</w:t>
      </w:r>
    </w:p>
    <w:p w14:paraId="2C3769B5" w14:textId="77777777" w:rsidR="00203DDD" w:rsidRDefault="00203DDD" w:rsidP="00203DDD">
      <w:pPr>
        <w:pStyle w:val="Zkladntext"/>
        <w:spacing w:before="0" w:after="120" w:line="360" w:lineRule="auto"/>
        <w:jc w:val="both"/>
        <w:rPr>
          <w:sz w:val="18"/>
        </w:rPr>
      </w:pPr>
    </w:p>
    <w:p w14:paraId="64DF21E3" w14:textId="77777777" w:rsidR="00203DDD" w:rsidRDefault="00203DDD" w:rsidP="00203DDD">
      <w:pPr>
        <w:pStyle w:val="Zkladntext"/>
        <w:spacing w:before="0" w:after="120" w:line="360" w:lineRule="auto"/>
        <w:jc w:val="both"/>
        <w:rPr>
          <w:sz w:val="18"/>
        </w:rPr>
      </w:pPr>
    </w:p>
    <w:p w14:paraId="5F23F933" w14:textId="77777777" w:rsidR="00203DDD" w:rsidRDefault="00203DDD" w:rsidP="00203DDD">
      <w:pPr>
        <w:pStyle w:val="Zkladntext"/>
        <w:spacing w:before="0" w:after="120" w:line="360" w:lineRule="auto"/>
        <w:jc w:val="both"/>
        <w:rPr>
          <w:sz w:val="18"/>
        </w:rPr>
      </w:pPr>
    </w:p>
    <w:p w14:paraId="021BFD69" w14:textId="77777777" w:rsidR="00203DDD" w:rsidRDefault="00203DDD" w:rsidP="00203DDD">
      <w:pPr>
        <w:pStyle w:val="Zkladntext"/>
        <w:spacing w:before="0" w:after="120" w:line="360" w:lineRule="auto"/>
        <w:jc w:val="both"/>
        <w:rPr>
          <w:sz w:val="18"/>
        </w:rPr>
      </w:pPr>
      <w:r>
        <w:rPr>
          <w:sz w:val="18"/>
        </w:rPr>
        <w:t xml:space="preserve">___________________________ </w:t>
      </w:r>
      <w:r>
        <w:rPr>
          <w:sz w:val="18"/>
        </w:rPr>
        <w:tab/>
        <w:t xml:space="preserve">  </w:t>
      </w:r>
      <w:r>
        <w:rPr>
          <w:sz w:val="18"/>
        </w:rPr>
        <w:tab/>
      </w:r>
      <w:r>
        <w:rPr>
          <w:sz w:val="18"/>
        </w:rPr>
        <w:tab/>
      </w:r>
      <w:r>
        <w:rPr>
          <w:sz w:val="18"/>
        </w:rPr>
        <w:tab/>
      </w:r>
      <w:r>
        <w:rPr>
          <w:sz w:val="18"/>
        </w:rPr>
        <w:tab/>
        <w:t>___________________________</w:t>
      </w:r>
    </w:p>
    <w:p w14:paraId="06D55D7F" w14:textId="77777777" w:rsidR="00203DDD" w:rsidRDefault="00203DDD" w:rsidP="00203DDD">
      <w:pPr>
        <w:pStyle w:val="Zkladntext"/>
        <w:spacing w:before="0" w:after="120" w:line="360" w:lineRule="auto"/>
        <w:jc w:val="both"/>
        <w:rPr>
          <w:sz w:val="18"/>
          <w:szCs w:val="18"/>
        </w:rPr>
      </w:pPr>
      <w:r>
        <w:rPr>
          <w:sz w:val="18"/>
          <w:szCs w:val="18"/>
        </w:rPr>
        <w:t xml:space="preserve">          za Objednatele</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za Poskytovatele</w:t>
      </w:r>
    </w:p>
    <w:p w14:paraId="42707508" w14:textId="77777777" w:rsidR="00203DDD" w:rsidRDefault="00203DDD" w:rsidP="00203DDD">
      <w:pPr>
        <w:pStyle w:val="Zkladntext"/>
        <w:spacing w:before="0" w:after="120" w:line="360" w:lineRule="auto"/>
        <w:jc w:val="both"/>
        <w:rPr>
          <w:sz w:val="18"/>
          <w:szCs w:val="18"/>
        </w:rPr>
      </w:pPr>
    </w:p>
    <w:p w14:paraId="6F467E99" w14:textId="77777777" w:rsidR="00203DDD" w:rsidRDefault="00203DDD" w:rsidP="00203DDD">
      <w:pPr>
        <w:pStyle w:val="Zkladntext"/>
        <w:spacing w:before="0" w:after="120" w:line="360" w:lineRule="auto"/>
        <w:jc w:val="both"/>
        <w:rPr>
          <w:sz w:val="18"/>
          <w:szCs w:val="18"/>
        </w:rPr>
      </w:pPr>
    </w:p>
    <w:p w14:paraId="7E73A82B" w14:textId="77777777" w:rsidR="00203DDD" w:rsidRDefault="00203DDD" w:rsidP="00203DDD">
      <w:pPr>
        <w:pStyle w:val="Zkladntext"/>
        <w:spacing w:before="0" w:after="120" w:line="360" w:lineRule="auto"/>
        <w:ind w:firstLine="5670"/>
        <w:jc w:val="both"/>
        <w:rPr>
          <w:sz w:val="18"/>
        </w:rPr>
      </w:pPr>
      <w:r>
        <w:rPr>
          <w:sz w:val="18"/>
        </w:rPr>
        <w:t>___________________________</w:t>
      </w:r>
    </w:p>
    <w:p w14:paraId="36076BBD" w14:textId="77777777" w:rsidR="00203DDD" w:rsidRDefault="00203DDD" w:rsidP="00203DDD">
      <w:pPr>
        <w:pStyle w:val="Zkladntext"/>
        <w:spacing w:before="0" w:after="120" w:line="360" w:lineRule="auto"/>
        <w:ind w:left="4956" w:firstLine="708"/>
        <w:jc w:val="both"/>
        <w:rPr>
          <w:sz w:val="18"/>
          <w:szCs w:val="18"/>
        </w:rPr>
      </w:pPr>
      <w:r>
        <w:rPr>
          <w:sz w:val="18"/>
          <w:szCs w:val="18"/>
        </w:rPr>
        <w:t xml:space="preserve">          za Poskytovatele</w:t>
      </w:r>
    </w:p>
    <w:p w14:paraId="55BCFDB6" w14:textId="77777777" w:rsidR="00203DDD" w:rsidRPr="00ED3693" w:rsidRDefault="00203DDD" w:rsidP="00203DDD"/>
    <w:p w14:paraId="4E5E16F8" w14:textId="77777777" w:rsidR="00203DDD" w:rsidRPr="008650E4" w:rsidRDefault="00203DDD" w:rsidP="00203DDD">
      <w:pPr>
        <w:pStyle w:val="Nadpis1"/>
        <w:numPr>
          <w:ilvl w:val="0"/>
          <w:numId w:val="0"/>
        </w:numPr>
        <w:ind w:left="431" w:hanging="431"/>
      </w:pPr>
    </w:p>
    <w:p w14:paraId="27EC51DE" w14:textId="7E80FFE2" w:rsidR="00E96C7A" w:rsidRPr="007E7C25" w:rsidRDefault="00E96C7A" w:rsidP="007E7C25"/>
    <w:sectPr w:rsidR="00E96C7A" w:rsidRPr="007E7C25" w:rsidSect="00E96C7A">
      <w:headerReference w:type="even" r:id="rId8"/>
      <w:headerReference w:type="default" r:id="rId9"/>
      <w:footerReference w:type="even" r:id="rId10"/>
      <w:footerReference w:type="default" r:id="rId11"/>
      <w:headerReference w:type="first" r:id="rId12"/>
      <w:footerReference w:type="first" r:id="rId13"/>
      <w:pgSz w:w="11906" w:h="16838"/>
      <w:pgMar w:top="2722"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76BFB" w14:textId="77777777" w:rsidR="0085471E" w:rsidRDefault="0085471E" w:rsidP="00E96C7A">
      <w:pPr>
        <w:spacing w:after="0" w:line="240" w:lineRule="auto"/>
      </w:pPr>
      <w:r>
        <w:separator/>
      </w:r>
    </w:p>
  </w:endnote>
  <w:endnote w:type="continuationSeparator" w:id="0">
    <w:p w14:paraId="0B0344B6" w14:textId="77777777" w:rsidR="0085471E" w:rsidRDefault="0085471E" w:rsidP="00E96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BB878" w14:textId="77777777" w:rsidR="009C5D9F" w:rsidRDefault="009C5D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E0EC9" w14:textId="54AB505F" w:rsidR="0010277C" w:rsidRDefault="00972920" w:rsidP="00972920">
    <w:pPr>
      <w:pStyle w:val="Zpat"/>
      <w:tabs>
        <w:tab w:val="clear" w:pos="4536"/>
        <w:tab w:val="clear" w:pos="9072"/>
        <w:tab w:val="right" w:pos="9638"/>
      </w:tabs>
    </w:pPr>
    <w:bookmarkStart w:id="1" w:name="_GoBack"/>
    <w:bookmarkEnd w:id="1"/>
    <w:r>
      <w:rPr>
        <w:noProof/>
        <w:sz w:val="20"/>
      </w:rPr>
      <w:tab/>
    </w:r>
    <w:r w:rsidRPr="00972920">
      <w:rPr>
        <w:sz w:val="20"/>
      </w:rPr>
      <w:fldChar w:fldCharType="begin"/>
    </w:r>
    <w:r w:rsidRPr="00972920">
      <w:rPr>
        <w:sz w:val="20"/>
      </w:rPr>
      <w:instrText>PAGE   \* MERGEFORMAT</w:instrText>
    </w:r>
    <w:r w:rsidRPr="00972920">
      <w:rPr>
        <w:sz w:val="20"/>
      </w:rPr>
      <w:fldChar w:fldCharType="separate"/>
    </w:r>
    <w:r w:rsidR="009C5D9F">
      <w:rPr>
        <w:noProof/>
        <w:sz w:val="20"/>
      </w:rPr>
      <w:t>4</w:t>
    </w:r>
    <w:r w:rsidRPr="00972920">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6CD13" w14:textId="77777777" w:rsidR="009C5D9F" w:rsidRDefault="009C5D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28BE1" w14:textId="77777777" w:rsidR="0085471E" w:rsidRDefault="0085471E" w:rsidP="00E96C7A">
      <w:pPr>
        <w:spacing w:after="0" w:line="240" w:lineRule="auto"/>
      </w:pPr>
      <w:r>
        <w:separator/>
      </w:r>
    </w:p>
  </w:footnote>
  <w:footnote w:type="continuationSeparator" w:id="0">
    <w:p w14:paraId="0762F9DC" w14:textId="77777777" w:rsidR="0085471E" w:rsidRDefault="0085471E" w:rsidP="00E96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6FCFD" w14:textId="77777777" w:rsidR="009C5D9F" w:rsidRDefault="009C5D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12A3D" w14:textId="77777777" w:rsidR="009C5D9F" w:rsidRDefault="009C5D9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67EC5" w14:textId="77777777" w:rsidR="009C5D9F" w:rsidRDefault="009C5D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BE4"/>
    <w:multiLevelType w:val="hybridMultilevel"/>
    <w:tmpl w:val="C27ED92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B682A"/>
    <w:multiLevelType w:val="hybridMultilevel"/>
    <w:tmpl w:val="BDF60F8A"/>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0D1E759C"/>
    <w:multiLevelType w:val="multilevel"/>
    <w:tmpl w:val="385C873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0F0A29C0"/>
    <w:multiLevelType w:val="hybridMultilevel"/>
    <w:tmpl w:val="934EC422"/>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4E62CB"/>
    <w:multiLevelType w:val="hybridMultilevel"/>
    <w:tmpl w:val="957660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1BB"/>
    <w:rsid w:val="00057D9C"/>
    <w:rsid w:val="000A5E33"/>
    <w:rsid w:val="000E0451"/>
    <w:rsid w:val="000E4A1D"/>
    <w:rsid w:val="0010277C"/>
    <w:rsid w:val="00117DD6"/>
    <w:rsid w:val="00203DDD"/>
    <w:rsid w:val="002501BB"/>
    <w:rsid w:val="002A40B2"/>
    <w:rsid w:val="00350522"/>
    <w:rsid w:val="00385B69"/>
    <w:rsid w:val="00440308"/>
    <w:rsid w:val="005874D6"/>
    <w:rsid w:val="00724026"/>
    <w:rsid w:val="00767B60"/>
    <w:rsid w:val="00785AF5"/>
    <w:rsid w:val="007E7C25"/>
    <w:rsid w:val="0085471E"/>
    <w:rsid w:val="008F4334"/>
    <w:rsid w:val="00904DC0"/>
    <w:rsid w:val="00924B81"/>
    <w:rsid w:val="00972920"/>
    <w:rsid w:val="009C5D9F"/>
    <w:rsid w:val="00AC081F"/>
    <w:rsid w:val="00AD57B5"/>
    <w:rsid w:val="00B67AE2"/>
    <w:rsid w:val="00BF7706"/>
    <w:rsid w:val="00CC16A9"/>
    <w:rsid w:val="00CC28F3"/>
    <w:rsid w:val="00D721D4"/>
    <w:rsid w:val="00E4136A"/>
    <w:rsid w:val="00E42E7D"/>
    <w:rsid w:val="00E43053"/>
    <w:rsid w:val="00E9142A"/>
    <w:rsid w:val="00E96C7A"/>
    <w:rsid w:val="00E97686"/>
    <w:rsid w:val="00F0072E"/>
    <w:rsid w:val="00F612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E93C3"/>
  <w15:chartTrackingRefBased/>
  <w15:docId w15:val="{2B8C1EEB-E969-4602-BF8F-11218BE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03DDD"/>
    <w:pPr>
      <w:keepNext/>
      <w:numPr>
        <w:numId w:val="1"/>
      </w:numPr>
      <w:tabs>
        <w:tab w:val="left" w:pos="567"/>
      </w:tabs>
      <w:spacing w:after="120" w:line="360" w:lineRule="auto"/>
      <w:ind w:left="431" w:hanging="431"/>
      <w:outlineLvl w:val="0"/>
    </w:pPr>
    <w:rPr>
      <w:rFonts w:ascii="Times New Roman" w:eastAsia="Times New Roman" w:hAnsi="Times New Roman" w:cs="Times New Roman"/>
      <w:b/>
      <w:bCs/>
      <w:kern w:val="28"/>
      <w:sz w:val="28"/>
      <w:szCs w:val="28"/>
      <w:lang w:eastAsia="cs-CZ"/>
    </w:rPr>
  </w:style>
  <w:style w:type="paragraph" w:styleId="Nadpis2">
    <w:name w:val="heading 2"/>
    <w:basedOn w:val="Normln"/>
    <w:next w:val="Normln"/>
    <w:link w:val="Nadpis2Char"/>
    <w:qFormat/>
    <w:rsid w:val="00203DDD"/>
    <w:pPr>
      <w:keepNext/>
      <w:numPr>
        <w:ilvl w:val="1"/>
        <w:numId w:val="1"/>
      </w:numPr>
      <w:tabs>
        <w:tab w:val="left" w:pos="851"/>
      </w:tabs>
      <w:spacing w:before="240" w:after="120" w:line="360" w:lineRule="auto"/>
      <w:outlineLvl w:val="1"/>
    </w:pPr>
    <w:rPr>
      <w:rFonts w:ascii="Bookman Old Style" w:eastAsia="Times New Roman" w:hAnsi="Bookman Old Style" w:cs="Times New Roman"/>
      <w:bCs/>
      <w:sz w:val="18"/>
      <w:szCs w:val="28"/>
      <w:lang w:eastAsia="cs-CZ"/>
    </w:rPr>
  </w:style>
  <w:style w:type="paragraph" w:styleId="Nadpis3">
    <w:name w:val="heading 3"/>
    <w:basedOn w:val="Normln"/>
    <w:next w:val="Normln"/>
    <w:link w:val="Nadpis3Char"/>
    <w:qFormat/>
    <w:rsid w:val="00203DDD"/>
    <w:pPr>
      <w:keepNext/>
      <w:numPr>
        <w:ilvl w:val="2"/>
        <w:numId w:val="1"/>
      </w:numPr>
      <w:tabs>
        <w:tab w:val="left" w:pos="1134"/>
      </w:tabs>
      <w:spacing w:before="240" w:after="120" w:line="360" w:lineRule="auto"/>
      <w:outlineLvl w:val="2"/>
    </w:pPr>
    <w:rPr>
      <w:rFonts w:ascii="Times New Roman" w:eastAsia="Times New Roman" w:hAnsi="Times New Roman" w:cs="Times New Roman"/>
      <w:b/>
      <w:bCs/>
      <w:sz w:val="24"/>
      <w:szCs w:val="24"/>
      <w:lang w:eastAsia="cs-CZ"/>
    </w:rPr>
  </w:style>
  <w:style w:type="paragraph" w:styleId="Nadpis4">
    <w:name w:val="heading 4"/>
    <w:basedOn w:val="Normln"/>
    <w:next w:val="Normln"/>
    <w:link w:val="Nadpis4Char"/>
    <w:qFormat/>
    <w:rsid w:val="00203DDD"/>
    <w:pPr>
      <w:keepNext/>
      <w:numPr>
        <w:ilvl w:val="3"/>
        <w:numId w:val="1"/>
      </w:numPr>
      <w:spacing w:before="240" w:after="120" w:line="360" w:lineRule="auto"/>
      <w:outlineLvl w:val="3"/>
    </w:pPr>
    <w:rPr>
      <w:rFonts w:ascii="Times New Roman" w:eastAsia="Times New Roman" w:hAnsi="Times New Roman" w:cs="Times New Roman"/>
      <w:b/>
      <w:bCs/>
      <w:i/>
      <w:iCs/>
      <w:sz w:val="24"/>
      <w:szCs w:val="24"/>
      <w:lang w:eastAsia="cs-CZ"/>
    </w:rPr>
  </w:style>
  <w:style w:type="paragraph" w:styleId="Nadpis5">
    <w:name w:val="heading 5"/>
    <w:aliases w:val="Nepoužívaný 5"/>
    <w:basedOn w:val="Normln"/>
    <w:next w:val="Normln"/>
    <w:link w:val="Nadpis5Char"/>
    <w:qFormat/>
    <w:rsid w:val="00203DDD"/>
    <w:pPr>
      <w:numPr>
        <w:ilvl w:val="4"/>
        <w:numId w:val="1"/>
      </w:numPr>
      <w:spacing w:before="240" w:after="120" w:line="360" w:lineRule="auto"/>
      <w:jc w:val="both"/>
      <w:outlineLvl w:val="4"/>
    </w:pPr>
    <w:rPr>
      <w:rFonts w:ascii="Times New Roman" w:eastAsia="Times New Roman" w:hAnsi="Times New Roman" w:cs="Times New Roman"/>
      <w:sz w:val="24"/>
      <w:szCs w:val="24"/>
      <w:lang w:eastAsia="cs-CZ"/>
    </w:rPr>
  </w:style>
  <w:style w:type="paragraph" w:styleId="Nadpis6">
    <w:name w:val="heading 6"/>
    <w:aliases w:val="Nepoužívaný 6"/>
    <w:basedOn w:val="Normln"/>
    <w:next w:val="Normln"/>
    <w:link w:val="Nadpis6Char"/>
    <w:qFormat/>
    <w:rsid w:val="00203DDD"/>
    <w:pPr>
      <w:numPr>
        <w:ilvl w:val="5"/>
        <w:numId w:val="1"/>
      </w:numPr>
      <w:spacing w:before="240" w:after="60" w:line="360" w:lineRule="auto"/>
      <w:jc w:val="both"/>
      <w:outlineLvl w:val="5"/>
    </w:pPr>
    <w:rPr>
      <w:rFonts w:ascii="Times New Roman" w:eastAsia="Times New Roman" w:hAnsi="Times New Roman" w:cs="Times New Roman"/>
      <w:i/>
      <w:iCs/>
      <w:lang w:eastAsia="cs-CZ"/>
    </w:rPr>
  </w:style>
  <w:style w:type="paragraph" w:styleId="Nadpis7">
    <w:name w:val="heading 7"/>
    <w:aliases w:val="Nepoužívaný 7"/>
    <w:basedOn w:val="Normln"/>
    <w:next w:val="Normln"/>
    <w:link w:val="Nadpis7Char"/>
    <w:qFormat/>
    <w:rsid w:val="00203DDD"/>
    <w:pPr>
      <w:numPr>
        <w:ilvl w:val="6"/>
        <w:numId w:val="1"/>
      </w:numPr>
      <w:spacing w:before="240" w:after="60" w:line="360" w:lineRule="auto"/>
      <w:jc w:val="both"/>
      <w:outlineLvl w:val="6"/>
    </w:pPr>
    <w:rPr>
      <w:rFonts w:ascii="Times New Roman" w:eastAsia="Times New Roman" w:hAnsi="Times New Roman" w:cs="Times New Roman"/>
      <w:sz w:val="24"/>
      <w:szCs w:val="24"/>
      <w:lang w:eastAsia="cs-CZ"/>
    </w:rPr>
  </w:style>
  <w:style w:type="paragraph" w:styleId="Nadpis8">
    <w:name w:val="heading 8"/>
    <w:aliases w:val="Nepoužívaný 8"/>
    <w:basedOn w:val="Normln"/>
    <w:next w:val="Normln"/>
    <w:link w:val="Nadpis8Char"/>
    <w:qFormat/>
    <w:rsid w:val="00203DDD"/>
    <w:pPr>
      <w:numPr>
        <w:ilvl w:val="7"/>
        <w:numId w:val="1"/>
      </w:numPr>
      <w:spacing w:before="240" w:after="60" w:line="360" w:lineRule="auto"/>
      <w:jc w:val="both"/>
      <w:outlineLvl w:val="7"/>
    </w:pPr>
    <w:rPr>
      <w:rFonts w:ascii="Times New Roman" w:eastAsia="Times New Roman" w:hAnsi="Times New Roman" w:cs="Times New Roman"/>
      <w:i/>
      <w:iCs/>
      <w:sz w:val="24"/>
      <w:szCs w:val="24"/>
      <w:lang w:eastAsia="cs-CZ"/>
    </w:rPr>
  </w:style>
  <w:style w:type="paragraph" w:styleId="Nadpis9">
    <w:name w:val="heading 9"/>
    <w:aliases w:val="Nepoužívaný 9"/>
    <w:basedOn w:val="Normln"/>
    <w:next w:val="Normln"/>
    <w:link w:val="Nadpis9Char"/>
    <w:qFormat/>
    <w:rsid w:val="00203DDD"/>
    <w:pPr>
      <w:numPr>
        <w:ilvl w:val="8"/>
        <w:numId w:val="1"/>
      </w:numPr>
      <w:spacing w:before="240" w:after="60" w:line="360" w:lineRule="auto"/>
      <w:jc w:val="both"/>
      <w:outlineLvl w:val="8"/>
    </w:pPr>
    <w:rPr>
      <w:rFonts w:ascii="Times New Roman" w:eastAsia="Times New Roman" w:hAnsi="Times New Roman" w:cs="Times New Roman"/>
      <w:b/>
      <w:bCs/>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96C7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6C7A"/>
  </w:style>
  <w:style w:type="paragraph" w:styleId="Zpat">
    <w:name w:val="footer"/>
    <w:basedOn w:val="Normln"/>
    <w:link w:val="ZpatChar"/>
    <w:uiPriority w:val="99"/>
    <w:unhideWhenUsed/>
    <w:rsid w:val="00E96C7A"/>
    <w:pPr>
      <w:tabs>
        <w:tab w:val="center" w:pos="4536"/>
        <w:tab w:val="right" w:pos="9072"/>
      </w:tabs>
      <w:spacing w:after="0" w:line="240" w:lineRule="auto"/>
    </w:pPr>
  </w:style>
  <w:style w:type="character" w:customStyle="1" w:styleId="ZpatChar">
    <w:name w:val="Zápatí Char"/>
    <w:basedOn w:val="Standardnpsmoodstavce"/>
    <w:link w:val="Zpat"/>
    <w:uiPriority w:val="99"/>
    <w:rsid w:val="00E96C7A"/>
  </w:style>
  <w:style w:type="paragraph" w:customStyle="1" w:styleId="Zkladnodstavec">
    <w:name w:val="[Základní odstavec]"/>
    <w:basedOn w:val="Normln"/>
    <w:uiPriority w:val="99"/>
    <w:rsid w:val="00E96C7A"/>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customStyle="1" w:styleId="Stylodstavce1">
    <w:name w:val="Styl odstavce1"/>
    <w:basedOn w:val="Normln"/>
    <w:uiPriority w:val="99"/>
    <w:rsid w:val="00E96C7A"/>
    <w:pPr>
      <w:suppressAutoHyphens/>
      <w:autoSpaceDE w:val="0"/>
      <w:autoSpaceDN w:val="0"/>
      <w:adjustRightInd w:val="0"/>
      <w:spacing w:after="0" w:line="288" w:lineRule="auto"/>
      <w:jc w:val="center"/>
      <w:textAlignment w:val="center"/>
    </w:pPr>
    <w:rPr>
      <w:rFonts w:ascii="Calibri" w:hAnsi="Calibri" w:cs="Calibri"/>
      <w:b/>
      <w:bCs/>
      <w:color w:val="000000"/>
      <w:sz w:val="36"/>
      <w:szCs w:val="36"/>
      <w:u w:val="thick"/>
      <w:lang w:val="en-GB"/>
    </w:rPr>
  </w:style>
  <w:style w:type="character" w:styleId="Zstupntext">
    <w:name w:val="Placeholder Text"/>
    <w:basedOn w:val="Standardnpsmoodstavce"/>
    <w:uiPriority w:val="99"/>
    <w:semiHidden/>
    <w:rsid w:val="00CC16A9"/>
    <w:rPr>
      <w:color w:val="808080"/>
    </w:rPr>
  </w:style>
  <w:style w:type="character" w:customStyle="1" w:styleId="Nadpis1Char">
    <w:name w:val="Nadpis 1 Char"/>
    <w:basedOn w:val="Standardnpsmoodstavce"/>
    <w:link w:val="Nadpis1"/>
    <w:rsid w:val="00203DDD"/>
    <w:rPr>
      <w:rFonts w:ascii="Times New Roman" w:eastAsia="Times New Roman" w:hAnsi="Times New Roman" w:cs="Times New Roman"/>
      <w:b/>
      <w:bCs/>
      <w:kern w:val="28"/>
      <w:sz w:val="28"/>
      <w:szCs w:val="28"/>
      <w:lang w:eastAsia="cs-CZ"/>
    </w:rPr>
  </w:style>
  <w:style w:type="character" w:customStyle="1" w:styleId="Nadpis2Char">
    <w:name w:val="Nadpis 2 Char"/>
    <w:basedOn w:val="Standardnpsmoodstavce"/>
    <w:link w:val="Nadpis2"/>
    <w:rsid w:val="00203DDD"/>
    <w:rPr>
      <w:rFonts w:ascii="Bookman Old Style" w:eastAsia="Times New Roman" w:hAnsi="Bookman Old Style" w:cs="Times New Roman"/>
      <w:bCs/>
      <w:sz w:val="18"/>
      <w:szCs w:val="28"/>
      <w:lang w:eastAsia="cs-CZ"/>
    </w:rPr>
  </w:style>
  <w:style w:type="character" w:customStyle="1" w:styleId="Nadpis3Char">
    <w:name w:val="Nadpis 3 Char"/>
    <w:basedOn w:val="Standardnpsmoodstavce"/>
    <w:link w:val="Nadpis3"/>
    <w:rsid w:val="00203DDD"/>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rsid w:val="00203DDD"/>
    <w:rPr>
      <w:rFonts w:ascii="Times New Roman" w:eastAsia="Times New Roman" w:hAnsi="Times New Roman" w:cs="Times New Roman"/>
      <w:b/>
      <w:bCs/>
      <w:i/>
      <w:iCs/>
      <w:sz w:val="24"/>
      <w:szCs w:val="24"/>
      <w:lang w:eastAsia="cs-CZ"/>
    </w:rPr>
  </w:style>
  <w:style w:type="character" w:customStyle="1" w:styleId="Nadpis5Char">
    <w:name w:val="Nadpis 5 Char"/>
    <w:aliases w:val="Nepoužívaný 5 Char"/>
    <w:basedOn w:val="Standardnpsmoodstavce"/>
    <w:link w:val="Nadpis5"/>
    <w:rsid w:val="00203DDD"/>
    <w:rPr>
      <w:rFonts w:ascii="Times New Roman" w:eastAsia="Times New Roman" w:hAnsi="Times New Roman" w:cs="Times New Roman"/>
      <w:sz w:val="24"/>
      <w:szCs w:val="24"/>
      <w:lang w:eastAsia="cs-CZ"/>
    </w:rPr>
  </w:style>
  <w:style w:type="character" w:customStyle="1" w:styleId="Nadpis6Char">
    <w:name w:val="Nadpis 6 Char"/>
    <w:aliases w:val="Nepoužívaný 6 Char"/>
    <w:basedOn w:val="Standardnpsmoodstavce"/>
    <w:link w:val="Nadpis6"/>
    <w:rsid w:val="00203DDD"/>
    <w:rPr>
      <w:rFonts w:ascii="Times New Roman" w:eastAsia="Times New Roman" w:hAnsi="Times New Roman" w:cs="Times New Roman"/>
      <w:i/>
      <w:iCs/>
      <w:lang w:eastAsia="cs-CZ"/>
    </w:rPr>
  </w:style>
  <w:style w:type="character" w:customStyle="1" w:styleId="Nadpis7Char">
    <w:name w:val="Nadpis 7 Char"/>
    <w:aliases w:val="Nepoužívaný 7 Char"/>
    <w:basedOn w:val="Standardnpsmoodstavce"/>
    <w:link w:val="Nadpis7"/>
    <w:rsid w:val="00203DDD"/>
    <w:rPr>
      <w:rFonts w:ascii="Times New Roman" w:eastAsia="Times New Roman" w:hAnsi="Times New Roman" w:cs="Times New Roman"/>
      <w:sz w:val="24"/>
      <w:szCs w:val="24"/>
      <w:lang w:eastAsia="cs-CZ"/>
    </w:rPr>
  </w:style>
  <w:style w:type="character" w:customStyle="1" w:styleId="Nadpis8Char">
    <w:name w:val="Nadpis 8 Char"/>
    <w:aliases w:val="Nepoužívaný 8 Char"/>
    <w:basedOn w:val="Standardnpsmoodstavce"/>
    <w:link w:val="Nadpis8"/>
    <w:rsid w:val="00203DDD"/>
    <w:rPr>
      <w:rFonts w:ascii="Times New Roman" w:eastAsia="Times New Roman" w:hAnsi="Times New Roman" w:cs="Times New Roman"/>
      <w:i/>
      <w:iCs/>
      <w:sz w:val="24"/>
      <w:szCs w:val="24"/>
      <w:lang w:eastAsia="cs-CZ"/>
    </w:rPr>
  </w:style>
  <w:style w:type="character" w:customStyle="1" w:styleId="Nadpis9Char">
    <w:name w:val="Nadpis 9 Char"/>
    <w:aliases w:val="Nepoužívaný 9 Char"/>
    <w:basedOn w:val="Standardnpsmoodstavce"/>
    <w:link w:val="Nadpis9"/>
    <w:rsid w:val="00203DDD"/>
    <w:rPr>
      <w:rFonts w:ascii="Times New Roman" w:eastAsia="Times New Roman" w:hAnsi="Times New Roman" w:cs="Times New Roman"/>
      <w:b/>
      <w:bCs/>
      <w:i/>
      <w:iCs/>
      <w:sz w:val="18"/>
      <w:szCs w:val="18"/>
      <w:lang w:eastAsia="cs-CZ"/>
    </w:rPr>
  </w:style>
  <w:style w:type="paragraph" w:styleId="Zkladntext">
    <w:name w:val="Body Text"/>
    <w:basedOn w:val="Normln"/>
    <w:link w:val="ZkladntextChar"/>
    <w:semiHidden/>
    <w:rsid w:val="00203DDD"/>
    <w:pPr>
      <w:spacing w:before="60" w:after="60" w:line="240" w:lineRule="auto"/>
      <w:jc w:val="center"/>
    </w:pPr>
    <w:rPr>
      <w:rFonts w:ascii="Times New Roman" w:eastAsia="Times New Roman" w:hAnsi="Times New Roman" w:cs="Times New Roman"/>
      <w:b/>
      <w:bCs/>
      <w:sz w:val="24"/>
      <w:szCs w:val="24"/>
      <w:lang w:eastAsia="cs-CZ"/>
    </w:rPr>
  </w:style>
  <w:style w:type="character" w:customStyle="1" w:styleId="ZkladntextChar">
    <w:name w:val="Základní text Char"/>
    <w:basedOn w:val="Standardnpsmoodstavce"/>
    <w:link w:val="Zkladntext"/>
    <w:semiHidden/>
    <w:rsid w:val="00203DDD"/>
    <w:rPr>
      <w:rFonts w:ascii="Times New Roman" w:eastAsia="Times New Roman" w:hAnsi="Times New Roman" w:cs="Times New Roman"/>
      <w:b/>
      <w:bCs/>
      <w:sz w:val="24"/>
      <w:szCs w:val="24"/>
      <w:lang w:eastAsia="cs-CZ"/>
    </w:rPr>
  </w:style>
  <w:style w:type="character" w:styleId="Siln">
    <w:name w:val="Strong"/>
    <w:basedOn w:val="Standardnpsmoodstavce"/>
    <w:uiPriority w:val="22"/>
    <w:qFormat/>
    <w:rsid w:val="00203DDD"/>
    <w:rPr>
      <w:b/>
      <w:bCs/>
    </w:rPr>
  </w:style>
  <w:style w:type="paragraph" w:styleId="Odstavecseseznamem">
    <w:name w:val="List Paragraph"/>
    <w:basedOn w:val="Normln"/>
    <w:uiPriority w:val="34"/>
    <w:qFormat/>
    <w:rsid w:val="00203DDD"/>
    <w:pPr>
      <w:ind w:left="720"/>
      <w:contextualSpacing/>
    </w:pPr>
  </w:style>
  <w:style w:type="paragraph" w:styleId="Bezmezer">
    <w:name w:val="No Spacing"/>
    <w:uiPriority w:val="1"/>
    <w:qFormat/>
    <w:rsid w:val="00924B81"/>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onicek\Desktop\hlavi&#269;kov&#253;_pap&#237;r_COMINFO_23_02_CZ.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4DF84-E647-4BD3-908E-A07763B39D61}">
  <ds:schemaRefs>
    <ds:schemaRef ds:uri="http://schemas.openxmlformats.org/officeDocument/2006/bibliography"/>
  </ds:schemaRefs>
</ds:datastoreItem>
</file>

<file path=docMetadata/LabelInfo.xml><?xml version="1.0" encoding="utf-8"?>
<clbl:labelList xmlns:clbl="http://schemas.microsoft.com/office/2020/mipLabelMetadata">
  <clbl:label id="{d825e551-1f09-4c51-aaf5-cabf798baa0d}" enabled="1" method="Standard" siteId="{e8750d87-2bb5-4899-acc7-f829cb6ef0bc}" contentBits="0" removed="0"/>
</clbl:labelList>
</file>

<file path=docProps/app.xml><?xml version="1.0" encoding="utf-8"?>
<Properties xmlns="http://schemas.openxmlformats.org/officeDocument/2006/extended-properties" xmlns:vt="http://schemas.openxmlformats.org/officeDocument/2006/docPropsVTypes">
  <Template>hlavičkový_papír_COMINFO_23_02_CZ</Template>
  <TotalTime>4</TotalTime>
  <Pages>4</Pages>
  <Words>779</Words>
  <Characters>4598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Konicek</dc:creator>
  <cp:keywords/>
  <dc:description/>
  <cp:lastModifiedBy>Ing. Marušková Lenka</cp:lastModifiedBy>
  <cp:revision>3</cp:revision>
  <dcterms:created xsi:type="dcterms:W3CDTF">2023-06-19T14:01:00Z</dcterms:created>
  <dcterms:modified xsi:type="dcterms:W3CDTF">2023-06-19T14:05:00Z</dcterms:modified>
</cp:coreProperties>
</file>