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0A695A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80521F" w:rsidRPr="0080521F">
        <w:rPr>
          <w:rFonts w:ascii="Verdana" w:hAnsi="Verdana" w:cs="Arial"/>
          <w:b/>
          <w:i/>
          <w:caps/>
          <w:sz w:val="20"/>
        </w:rPr>
        <w:t>OP2372101493</w:t>
      </w:r>
    </w:p>
    <w:p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EB3E36" w:rsidRPr="00D90C5F" w:rsidRDefault="00EB3E36" w:rsidP="00706F60">
      <w:pPr>
        <w:tabs>
          <w:tab w:val="left" w:pos="4140"/>
        </w:tabs>
        <w:spacing w:before="240"/>
        <w:ind w:left="4139" w:hanging="4139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202744">
      <w:pPr>
        <w:pStyle w:val="Zhlav"/>
        <w:tabs>
          <w:tab w:val="clear" w:pos="4536"/>
          <w:tab w:val="clear" w:pos="9072"/>
          <w:tab w:val="left" w:pos="2410"/>
        </w:tabs>
        <w:spacing w:before="8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 Praha 4</w:t>
      </w:r>
    </w:p>
    <w:p w:rsidR="00EB3E36" w:rsidRPr="00CE613B" w:rsidRDefault="00EB3E36" w:rsidP="00202744">
      <w:pPr>
        <w:tabs>
          <w:tab w:val="left" w:pos="2410"/>
        </w:tabs>
        <w:spacing w:before="8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80025C">
        <w:rPr>
          <w:rFonts w:ascii="Verdana" w:hAnsi="Verdana"/>
          <w:b/>
          <w:i/>
          <w:iCs/>
          <w:sz w:val="18"/>
          <w:szCs w:val="18"/>
        </w:rPr>
        <w:t>Mgr</w:t>
      </w:r>
      <w:r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:rsidR="00EB3E36" w:rsidRPr="00CE613B" w:rsidRDefault="00EB3E36" w:rsidP="00202744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 w:rsidR="00B44F4A"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202744">
      <w:pPr>
        <w:tabs>
          <w:tab w:val="left" w:pos="3544"/>
        </w:tabs>
        <w:spacing w:before="8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202744">
      <w:pPr>
        <w:pStyle w:val="Nadpis8"/>
        <w:tabs>
          <w:tab w:val="left" w:pos="709"/>
        </w:tabs>
        <w:spacing w:before="8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</w:r>
      <w:proofErr w:type="spellStart"/>
      <w:r w:rsidR="009443E8">
        <w:rPr>
          <w:rFonts w:ascii="Verdana" w:hAnsi="Verdana"/>
          <w:b/>
          <w:sz w:val="18"/>
          <w:szCs w:val="18"/>
        </w:rPr>
        <w:t>xxxxxxxxxx</w:t>
      </w:r>
      <w:proofErr w:type="spellEnd"/>
      <w:r w:rsidRPr="004026A3">
        <w:rPr>
          <w:rFonts w:ascii="Verdana" w:hAnsi="Verdana"/>
          <w:b/>
          <w:sz w:val="18"/>
          <w:szCs w:val="18"/>
        </w:rPr>
        <w:t xml:space="preserve"> </w:t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  <w:proofErr w:type="spellStart"/>
      <w:r w:rsidR="009443E8">
        <w:rPr>
          <w:rFonts w:ascii="Verdana" w:hAnsi="Verdana"/>
          <w:b/>
          <w:sz w:val="18"/>
          <w:szCs w:val="18"/>
        </w:rPr>
        <w:t>xxxxxxxxx</w:t>
      </w:r>
      <w:proofErr w:type="spellEnd"/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80521F" w:rsidRPr="00B92607" w:rsidRDefault="0080521F" w:rsidP="0080521F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Cs w:val="24"/>
        </w:rPr>
      </w:pPr>
      <w:proofErr w:type="spellStart"/>
      <w:r>
        <w:rPr>
          <w:rFonts w:ascii="Verdana" w:hAnsi="Verdana" w:cs="Arial"/>
          <w:b/>
          <w:i/>
          <w:szCs w:val="24"/>
        </w:rPr>
        <w:t>Colsys</w:t>
      </w:r>
      <w:proofErr w:type="spellEnd"/>
      <w:r>
        <w:rPr>
          <w:rFonts w:ascii="Verdana" w:hAnsi="Verdana" w:cs="Arial"/>
          <w:b/>
          <w:i/>
          <w:szCs w:val="24"/>
        </w:rPr>
        <w:t xml:space="preserve"> s.r.o.</w:t>
      </w:r>
    </w:p>
    <w:p w:rsidR="0080521F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Buštěhradská 109, 272 03 Kladno – Dubí</w:t>
      </w:r>
    </w:p>
    <w:p w:rsidR="0080521F" w:rsidRPr="006B0202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  <w:t>Ing. Pavlem Hlavinkou, jednatelem</w:t>
      </w:r>
    </w:p>
    <w:p w:rsidR="0080521F" w:rsidRPr="00723498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14799634</w:t>
      </w:r>
    </w:p>
    <w:p w:rsidR="0080521F" w:rsidRPr="00723498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CZ14799634</w:t>
      </w:r>
    </w:p>
    <w:p w:rsidR="0080521F" w:rsidRPr="00202744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80" w:line="240" w:lineRule="auto"/>
        <w:ind w:left="2448" w:hanging="2022"/>
        <w:jc w:val="both"/>
        <w:rPr>
          <w:rFonts w:ascii="Verdana" w:hAnsi="Verdana"/>
          <w:b/>
          <w:i/>
          <w:iCs/>
          <w:color w:val="FF0000"/>
          <w:sz w:val="18"/>
          <w:szCs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Pr="00723498">
        <w:rPr>
          <w:rFonts w:ascii="Verdana" w:hAnsi="Verdana" w:cs="Arial"/>
          <w:b/>
          <w:i/>
          <w:sz w:val="18"/>
        </w:rPr>
        <w:tab/>
      </w:r>
      <w:r w:rsidR="009443E8">
        <w:rPr>
          <w:rFonts w:ascii="Verdana" w:hAnsi="Verdana" w:cs="Arial"/>
          <w:b/>
          <w:i/>
          <w:sz w:val="18"/>
        </w:rPr>
        <w:t>xxxxxxxxxx</w:t>
      </w:r>
      <w:bookmarkStart w:id="0" w:name="_GoBack"/>
      <w:bookmarkEnd w:id="0"/>
      <w:r w:rsidR="00B02DE1">
        <w:rPr>
          <w:rFonts w:ascii="Verdana" w:hAnsi="Verdana" w:cs="Arial"/>
          <w:b/>
          <w:i/>
          <w:sz w:val="18"/>
        </w:rPr>
        <w:t>.</w:t>
      </w:r>
      <w:r>
        <w:rPr>
          <w:rFonts w:ascii="Verdana" w:hAnsi="Verdana" w:cs="Arial"/>
          <w:b/>
          <w:i/>
          <w:sz w:val="18"/>
        </w:rPr>
        <w:t xml:space="preserve"> </w:t>
      </w:r>
      <w:r w:rsidRPr="00723498">
        <w:rPr>
          <w:rFonts w:ascii="Verdana" w:hAnsi="Verdana" w:cs="Arial"/>
          <w:b/>
          <w:i/>
          <w:sz w:val="18"/>
        </w:rPr>
        <w:t>číslo účtu</w:t>
      </w:r>
      <w:r>
        <w:rPr>
          <w:rFonts w:ascii="Verdana" w:hAnsi="Verdana" w:cs="Arial"/>
          <w:b/>
          <w:i/>
          <w:sz w:val="18"/>
        </w:rPr>
        <w:t>:</w:t>
      </w:r>
      <w:r w:rsidRPr="00DF0D3F">
        <w:t xml:space="preserve"> </w:t>
      </w:r>
      <w:proofErr w:type="spellStart"/>
      <w:r w:rsidR="009443E8">
        <w:rPr>
          <w:rFonts w:ascii="Verdana" w:hAnsi="Verdana" w:cs="Arial"/>
          <w:b/>
          <w:i/>
          <w:sz w:val="18"/>
        </w:rPr>
        <w:t>xxxxxxxxxx</w:t>
      </w:r>
      <w:proofErr w:type="spellEnd"/>
    </w:p>
    <w:p w:rsidR="00EB3E36" w:rsidRPr="00202744" w:rsidRDefault="0080521F" w:rsidP="00202744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left="2448" w:hanging="202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</w:t>
      </w:r>
      <w:proofErr w:type="gramStart"/>
      <w:r w:rsidRPr="00723498">
        <w:rPr>
          <w:rFonts w:ascii="Verdana" w:hAnsi="Verdana" w:cs="Arial"/>
          <w:i/>
          <w:sz w:val="18"/>
        </w:rPr>
        <w:t>vedeném</w:t>
      </w:r>
      <w:proofErr w:type="gramEnd"/>
      <w:r w:rsidRPr="00723498">
        <w:rPr>
          <w:rFonts w:ascii="Verdana" w:hAnsi="Verdana" w:cs="Arial"/>
          <w:i/>
          <w:sz w:val="18"/>
        </w:rPr>
        <w:t xml:space="preserve"> u </w:t>
      </w:r>
      <w:r w:rsidRPr="00D37369">
        <w:rPr>
          <w:rFonts w:ascii="Verdana" w:hAnsi="Verdana" w:cs="Arial"/>
          <w:i/>
          <w:sz w:val="18"/>
        </w:rPr>
        <w:t>Městského soudu v</w:t>
      </w:r>
      <w:r>
        <w:rPr>
          <w:rFonts w:ascii="Verdana" w:hAnsi="Verdana" w:cs="Arial"/>
          <w:i/>
          <w:sz w:val="18"/>
        </w:rPr>
        <w:t> </w:t>
      </w:r>
      <w:r w:rsidRPr="00D37369">
        <w:rPr>
          <w:rFonts w:ascii="Verdana" w:hAnsi="Verdana" w:cs="Arial"/>
          <w:i/>
          <w:sz w:val="18"/>
        </w:rPr>
        <w:t>Praze</w:t>
      </w:r>
      <w:r>
        <w:rPr>
          <w:rFonts w:ascii="Verdana" w:hAnsi="Verdana" w:cs="Arial"/>
          <w:i/>
          <w:sz w:val="18"/>
        </w:rPr>
        <w:t xml:space="preserve"> o</w:t>
      </w:r>
      <w:r w:rsidRPr="00723498">
        <w:rPr>
          <w:rFonts w:ascii="Verdana" w:hAnsi="Verdana" w:cs="Arial"/>
          <w:i/>
          <w:sz w:val="18"/>
        </w:rPr>
        <w:t>dd</w:t>
      </w:r>
      <w:r w:rsidRPr="00D37369">
        <w:rPr>
          <w:rFonts w:ascii="Verdana" w:hAnsi="Verdana" w:cs="Arial"/>
          <w:i/>
          <w:sz w:val="18"/>
        </w:rPr>
        <w:t>íl C, vložka 9</w:t>
      </w:r>
      <w:r w:rsidR="001923E7" w:rsidRPr="00007FAD">
        <w:rPr>
          <w:rFonts w:ascii="Verdana" w:hAnsi="Verdana" w:cs="Arial"/>
          <w:b/>
          <w:i/>
          <w:color w:val="FF0000"/>
          <w:sz w:val="18"/>
        </w:rPr>
        <w:tab/>
      </w:r>
      <w:r w:rsidR="00007FAD">
        <w:rPr>
          <w:rFonts w:ascii="Verdana" w:hAnsi="Verdana" w:cs="Arial"/>
          <w:b/>
          <w:i/>
          <w:color w:val="FF0000"/>
          <w:sz w:val="18"/>
        </w:rPr>
        <w:t xml:space="preserve"> </w:t>
      </w:r>
    </w:p>
    <w:p w:rsidR="00782266" w:rsidRPr="00706F60" w:rsidRDefault="00EB3E36" w:rsidP="00202744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proofErr w:type="gramStart"/>
      <w:r w:rsidR="0080521F">
        <w:rPr>
          <w:rFonts w:ascii="Verdana" w:hAnsi="Verdana" w:cs="Arial"/>
          <w:b/>
          <w:i/>
          <w:sz w:val="18"/>
        </w:rPr>
        <w:t>21.3.2023</w:t>
      </w:r>
      <w:proofErr w:type="gramEnd"/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r w:rsidR="000C0241" w:rsidRPr="000C0241">
        <w:rPr>
          <w:rFonts w:ascii="Verdana" w:hAnsi="Verdana" w:cs="Arial"/>
          <w:b/>
          <w:i/>
          <w:sz w:val="18"/>
        </w:rPr>
        <w:t>objednatele</w:t>
      </w:r>
      <w:r w:rsidR="00722536" w:rsidRPr="000C0241">
        <w:rPr>
          <w:rFonts w:ascii="Verdana" w:hAnsi="Verdana" w:cs="Arial"/>
          <w:b/>
          <w:i/>
          <w:sz w:val="18"/>
        </w:rPr>
        <w:t xml:space="preserve">      </w:t>
      </w:r>
      <w:r w:rsidR="0080521F" w:rsidRPr="0080521F">
        <w:rPr>
          <w:rFonts w:ascii="Verdana" w:hAnsi="Verdana" w:cs="Arial"/>
          <w:b/>
          <w:i/>
          <w:sz w:val="18"/>
        </w:rPr>
        <w:t>SOD2023/003</w:t>
      </w:r>
      <w:r w:rsidR="00007FAD">
        <w:rPr>
          <w:rFonts w:ascii="Verdana" w:hAnsi="Verdana" w:cs="Arial"/>
          <w:b/>
          <w:i/>
          <w:sz w:val="18"/>
        </w:rPr>
        <w:t xml:space="preserve">, evidenční číslo </w:t>
      </w:r>
      <w:r w:rsidR="0080521F">
        <w:rPr>
          <w:rFonts w:ascii="Verdana" w:hAnsi="Verdana" w:cs="Arial"/>
          <w:b/>
          <w:i/>
          <w:sz w:val="18"/>
        </w:rPr>
        <w:t>zhotovitele</w:t>
      </w:r>
      <w:r w:rsidR="00007FAD">
        <w:rPr>
          <w:rFonts w:ascii="Verdana" w:hAnsi="Verdana" w:cs="Arial"/>
          <w:b/>
          <w:i/>
          <w:sz w:val="18"/>
        </w:rPr>
        <w:t xml:space="preserve"> </w:t>
      </w:r>
      <w:r w:rsidR="0080521F" w:rsidRPr="0080521F">
        <w:rPr>
          <w:rFonts w:ascii="Verdana" w:hAnsi="Verdana" w:cs="Arial"/>
          <w:b/>
          <w:i/>
          <w:sz w:val="18"/>
        </w:rPr>
        <w:t>OP2372101493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007FAD">
        <w:rPr>
          <w:rFonts w:ascii="Verdana" w:hAnsi="Verdana" w:cs="Arial"/>
          <w:b/>
          <w:i/>
          <w:sz w:val="18"/>
        </w:rPr>
        <w:t>1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B44F4A" w:rsidRPr="000C0241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0C024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80521F" w:rsidRPr="0080521F">
        <w:rPr>
          <w:rFonts w:ascii="Verdana" w:hAnsi="Verdana" w:cs="Verdana"/>
          <w:b/>
          <w:i/>
          <w:iCs/>
          <w:sz w:val="16"/>
          <w:szCs w:val="16"/>
        </w:rPr>
        <w:t>Modernizace evakuačního rozhlasu</w:t>
      </w:r>
      <w:r w:rsidR="00F50434" w:rsidRPr="000C024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zakázce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</w:p>
    <w:p w:rsidR="00E41A59" w:rsidRPr="00FC5FE5" w:rsidRDefault="00F50434" w:rsidP="00E41A59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Potřeba těchto d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stavby, a </w:t>
      </w:r>
      <w:r w:rsidR="00E41A59" w:rsidRPr="00FC5FE5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</w:t>
      </w:r>
      <w:r w:rsidR="00E41A59">
        <w:rPr>
          <w:rFonts w:ascii="Verdana" w:hAnsi="Verdana"/>
          <w:i/>
          <w:sz w:val="16"/>
          <w:szCs w:val="16"/>
        </w:rPr>
        <w:t xml:space="preserve"> </w:t>
      </w:r>
      <w:r w:rsidR="00E41A59" w:rsidRPr="00FC5FE5">
        <w:rPr>
          <w:rFonts w:ascii="Verdana" w:hAnsi="Verdana"/>
          <w:i/>
          <w:sz w:val="16"/>
          <w:szCs w:val="16"/>
        </w:rPr>
        <w:t>není možná z ekonomických anebo technických důvodů,</w:t>
      </w:r>
      <w:r w:rsidR="00E41A59">
        <w:rPr>
          <w:rFonts w:ascii="Verdana" w:hAnsi="Verdana"/>
          <w:i/>
          <w:sz w:val="16"/>
          <w:szCs w:val="16"/>
        </w:rPr>
        <w:t xml:space="preserve"> a </w:t>
      </w:r>
      <w:r w:rsidR="00E41A59" w:rsidRPr="00FC5FE5">
        <w:rPr>
          <w:rFonts w:ascii="Verdana" w:hAnsi="Verdana"/>
          <w:i/>
          <w:sz w:val="16"/>
          <w:szCs w:val="16"/>
        </w:rPr>
        <w:t xml:space="preserve">způsobila </w:t>
      </w:r>
      <w:r w:rsidR="00E41A59">
        <w:rPr>
          <w:rFonts w:ascii="Verdana" w:hAnsi="Verdana"/>
          <w:i/>
          <w:sz w:val="16"/>
          <w:szCs w:val="16"/>
        </w:rPr>
        <w:t xml:space="preserve">by </w:t>
      </w:r>
      <w:r w:rsidR="00E41A59" w:rsidRPr="00FC5FE5">
        <w:rPr>
          <w:rFonts w:ascii="Verdana" w:hAnsi="Verdana"/>
          <w:i/>
          <w:sz w:val="16"/>
          <w:szCs w:val="16"/>
        </w:rPr>
        <w:t>zadavateli značné obtíže nebo výrazné zvýšení nákladů</w:t>
      </w:r>
      <w:r w:rsidR="00E41A59">
        <w:rPr>
          <w:rFonts w:ascii="Verdana" w:hAnsi="Verdana"/>
          <w:i/>
          <w:sz w:val="16"/>
          <w:szCs w:val="16"/>
        </w:rPr>
        <w:t>.</w:t>
      </w:r>
    </w:p>
    <w:p w:rsidR="000E30A1" w:rsidRPr="000C0241" w:rsidRDefault="000A3D29" w:rsidP="00E41A59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 xml:space="preserve">dodatečných prací 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je odsouhlasen projektantem, TDS a jsou popsány ve stavebním deníku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0E30A1" w:rsidRPr="000E30A1" w:rsidRDefault="000A3D2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a rozsahem nepředstavují podstatnou změnu závazku ze smlouvy na veřejnou zakázku ve smyslu </w:t>
      </w:r>
      <w:proofErr w:type="spellStart"/>
      <w:r w:rsidRPr="000E30A1">
        <w:rPr>
          <w:rFonts w:ascii="Verdana" w:hAnsi="Verdana" w:cs="Verdana"/>
          <w:bCs/>
          <w:i/>
          <w:iCs/>
          <w:sz w:val="16"/>
          <w:szCs w:val="16"/>
        </w:rPr>
        <w:t>ust</w:t>
      </w:r>
      <w:proofErr w:type="spellEnd"/>
      <w:r w:rsidRPr="000E30A1">
        <w:rPr>
          <w:rFonts w:ascii="Verdana" w:hAnsi="Verdana" w:cs="Verdana"/>
          <w:bCs/>
          <w:i/>
          <w:iCs/>
          <w:sz w:val="16"/>
          <w:szCs w:val="16"/>
        </w:rPr>
        <w:t>. § 222 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 w:rsidR="00E41A59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 w:rsidR="000C0241"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.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:rsidR="00EB3E36" w:rsidRPr="000E30A1" w:rsidRDefault="00E41A5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H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 xml:space="preserve">odnota </w:t>
      </w:r>
      <w:r w:rsidR="00777745">
        <w:rPr>
          <w:rFonts w:ascii="Verdana" w:hAnsi="Verdana" w:cs="Verdana"/>
          <w:bCs/>
          <w:i/>
          <w:iCs/>
          <w:sz w:val="16"/>
          <w:szCs w:val="16"/>
        </w:rPr>
        <w:t>změny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 xml:space="preserve"> je ve výši </w:t>
      </w:r>
      <w:r w:rsidR="00777745" w:rsidRPr="00901F86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7,07 </w:t>
      </w:r>
      <w:r w:rsidR="007003B9" w:rsidRPr="00901F86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% 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>původní hodnoty závazku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další od</w:t>
      </w:r>
      <w:r>
        <w:rPr>
          <w:rFonts w:ascii="Verdana" w:hAnsi="Verdana" w:cs="Arial"/>
          <w:b/>
          <w:i/>
          <w:sz w:val="16"/>
          <w:szCs w:val="16"/>
        </w:rPr>
        <w:t xml:space="preserve">stavce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:rsidR="000E30A1" w:rsidRPr="00C95827" w:rsidRDefault="000B32E8" w:rsidP="00223E8A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1.1</w:t>
      </w:r>
      <w:r w:rsid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>a</w:t>
      </w:r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.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ab/>
        <w:t>Předmět plnění smlouvy se rozši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řuje o následující dodatečné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dodávky a 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>práce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  <w:r w:rsidR="000369C9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</w:p>
    <w:p w:rsidR="002C4B2F" w:rsidRDefault="000B32E8" w:rsidP="00C95827">
      <w:pPr>
        <w:spacing w:before="60"/>
        <w:ind w:left="1418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Specifikace dodatečných prací je uvedena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ve změnov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ém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536CF3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1, ZL č. 2 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a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v soupi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sech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stavebních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prací s výkazem výměr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,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který je součástí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každého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změnového listu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. Změnov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é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listy </w:t>
      </w:r>
      <w:r w:rsidR="0024498B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1</w:t>
      </w:r>
      <w:r w:rsidR="00777745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a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ZL č. 2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 soupisy stavebních prací s výkazy výměr, j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sou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nedílnou součást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í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tohoto dodatku, jako příloha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</w:p>
    <w:p w:rsidR="0024498B" w:rsidRPr="00C95827" w:rsidRDefault="0024498B" w:rsidP="00C95827">
      <w:pPr>
        <w:spacing w:before="60"/>
        <w:ind w:left="1418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</w:p>
    <w:p w:rsidR="00C95827" w:rsidRPr="0024498B" w:rsidRDefault="0024498B" w:rsidP="0024498B">
      <w:pPr>
        <w:numPr>
          <w:ilvl w:val="1"/>
          <w:numId w:val="25"/>
        </w:numPr>
        <w:tabs>
          <w:tab w:val="left" w:pos="0"/>
          <w:tab w:val="left" w:pos="709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240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Odstavec 2.1.2. 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>Článk</w:t>
      </w:r>
      <w:r>
        <w:rPr>
          <w:rFonts w:ascii="Verdana" w:hAnsi="Verdana" w:cs="Arial"/>
          <w:b/>
          <w:i/>
          <w:sz w:val="16"/>
          <w:szCs w:val="16"/>
        </w:rPr>
        <w:t>u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 xml:space="preserve"> II. Doba plnění se </w:t>
      </w:r>
      <w:r>
        <w:rPr>
          <w:rFonts w:ascii="Verdana" w:hAnsi="Verdana" w:cs="Arial"/>
          <w:b/>
          <w:i/>
          <w:sz w:val="16"/>
          <w:szCs w:val="16"/>
        </w:rPr>
        <w:t>v</w:t>
      </w:r>
      <w:r w:rsidR="00777745">
        <w:rPr>
          <w:rFonts w:ascii="Verdana" w:hAnsi="Verdana" w:cs="Arial"/>
          <w:b/>
          <w:i/>
          <w:sz w:val="16"/>
          <w:szCs w:val="16"/>
        </w:rPr>
        <w:t> návaznosti na nutnost</w:t>
      </w:r>
      <w:r>
        <w:rPr>
          <w:rFonts w:ascii="Verdana" w:hAnsi="Verdana" w:cs="Arial"/>
          <w:b/>
          <w:i/>
          <w:sz w:val="16"/>
          <w:szCs w:val="16"/>
        </w:rPr>
        <w:t xml:space="preserve"> provede</w:t>
      </w:r>
      <w:r w:rsidR="00777745">
        <w:rPr>
          <w:rFonts w:ascii="Verdana" w:hAnsi="Verdana" w:cs="Arial"/>
          <w:b/>
          <w:i/>
          <w:sz w:val="16"/>
          <w:szCs w:val="16"/>
        </w:rPr>
        <w:t>ní</w:t>
      </w:r>
      <w:r>
        <w:rPr>
          <w:rFonts w:ascii="Verdana" w:hAnsi="Verdana" w:cs="Arial"/>
          <w:b/>
          <w:i/>
          <w:sz w:val="16"/>
          <w:szCs w:val="16"/>
        </w:rPr>
        <w:t xml:space="preserve"> dodatečných prací upravuje 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>na následující znění:</w:t>
      </w:r>
    </w:p>
    <w:p w:rsidR="0024498B" w:rsidRPr="0024498B" w:rsidRDefault="0024498B" w:rsidP="0024498B">
      <w:pPr>
        <w:widowControl w:val="0"/>
        <w:spacing w:before="180"/>
        <w:ind w:left="1418" w:hanging="709"/>
        <w:jc w:val="both"/>
        <w:rPr>
          <w:rFonts w:ascii="Verdana" w:hAnsi="Verdana"/>
          <w:b/>
          <w:i/>
          <w:color w:val="2F5496" w:themeColor="accent1" w:themeShade="BF"/>
          <w:sz w:val="16"/>
          <w:szCs w:val="16"/>
        </w:rPr>
      </w:pPr>
      <w:r w:rsidRP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>2.1.2.</w:t>
      </w:r>
      <w:r w:rsidRP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ab/>
        <w:t xml:space="preserve">řádné ukončení a předání celého díla (lhůta pro dokončení stavebních a montážních prací) – (Zhotovitelem Objednateli bez vad a nedodělků bránících v užívání) včetně úplného a řádného vyklizení staveniště: </w:t>
      </w:r>
    </w:p>
    <w:p w:rsidR="00777745" w:rsidRPr="00E1398C" w:rsidRDefault="00777745" w:rsidP="00777745">
      <w:pPr>
        <w:widowControl w:val="0"/>
        <w:spacing w:before="40"/>
        <w:ind w:left="1418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>n</w:t>
      </w:r>
      <w:r w:rsidRPr="00E1398C">
        <w:rPr>
          <w:rFonts w:ascii="Verdana" w:hAnsi="Verdana" w:cs="Arial"/>
          <w:b/>
          <w:i/>
          <w:snapToGrid w:val="0"/>
          <w:sz w:val="16"/>
          <w:szCs w:val="16"/>
        </w:rPr>
        <w:t>ejpozději do 90 kalendářních dnů od zahájení provádění stavebních prací</w:t>
      </w:r>
      <w:r w:rsidRPr="00E1398C">
        <w:rPr>
          <w:rFonts w:ascii="Verdana" w:hAnsi="Verdana" w:cs="Arial"/>
          <w:i/>
          <w:snapToGrid w:val="0"/>
          <w:sz w:val="16"/>
          <w:szCs w:val="16"/>
        </w:rPr>
        <w:t xml:space="preserve"> </w:t>
      </w:r>
    </w:p>
    <w:p w:rsidR="009E2317" w:rsidRPr="00777745" w:rsidRDefault="00777745" w:rsidP="00777745">
      <w:pPr>
        <w:widowControl w:val="0"/>
        <w:spacing w:before="60"/>
        <w:ind w:left="1701"/>
        <w:jc w:val="right"/>
        <w:rPr>
          <w:rFonts w:ascii="Verdana" w:hAnsi="Verdana"/>
          <w:b/>
          <w:i/>
          <w:color w:val="2F5496" w:themeColor="accent1" w:themeShade="BF"/>
          <w:sz w:val="16"/>
          <w:szCs w:val="16"/>
        </w:rPr>
      </w:pPr>
      <w:r w:rsidRPr="00E1398C">
        <w:rPr>
          <w:rFonts w:ascii="Verdana" w:hAnsi="Verdana" w:cs="Arial"/>
          <w:b/>
          <w:bCs/>
          <w:i/>
          <w:snapToGrid w:val="0"/>
          <w:sz w:val="16"/>
          <w:szCs w:val="16"/>
        </w:rPr>
        <w:t xml:space="preserve">tj. nejpozději do </w:t>
      </w:r>
      <w:proofErr w:type="gramStart"/>
      <w:r>
        <w:rPr>
          <w:rFonts w:ascii="Verdana" w:hAnsi="Verdana" w:cs="Arial"/>
          <w:b/>
          <w:bCs/>
          <w:i/>
          <w:snapToGrid w:val="0"/>
          <w:sz w:val="16"/>
          <w:szCs w:val="16"/>
        </w:rPr>
        <w:t>30.6.</w:t>
      </w:r>
      <w:r w:rsidRPr="00E1398C">
        <w:rPr>
          <w:rFonts w:ascii="Verdana" w:hAnsi="Verdana" w:cs="Arial"/>
          <w:b/>
          <w:bCs/>
          <w:i/>
          <w:snapToGrid w:val="0"/>
          <w:sz w:val="16"/>
          <w:szCs w:val="16"/>
        </w:rPr>
        <w:t xml:space="preserve"> 2023</w:t>
      </w:r>
      <w:proofErr w:type="gramEnd"/>
      <w:r w:rsidRPr="00E1398C">
        <w:rPr>
          <w:rFonts w:ascii="Verdana" w:hAnsi="Verdana" w:cs="Arial"/>
          <w:b/>
          <w:bCs/>
          <w:i/>
          <w:snapToGrid w:val="0"/>
          <w:sz w:val="16"/>
          <w:szCs w:val="16"/>
        </w:rPr>
        <w:t xml:space="preserve"> včetně</w:t>
      </w:r>
    </w:p>
    <w:p w:rsidR="009E2317" w:rsidRPr="00901F86" w:rsidRDefault="00777745" w:rsidP="00777745">
      <w:pPr>
        <w:widowControl w:val="0"/>
        <w:spacing w:before="60"/>
        <w:ind w:left="1418"/>
        <w:jc w:val="center"/>
        <w:rPr>
          <w:rFonts w:ascii="Verdana" w:hAnsi="Verdana"/>
          <w:bCs/>
          <w:i/>
          <w:color w:val="2F5496" w:themeColor="accent1" w:themeShade="BF"/>
          <w:sz w:val="16"/>
          <w:szCs w:val="16"/>
        </w:rPr>
      </w:pPr>
      <w:r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                                     </w:t>
      </w:r>
      <w:r w:rsidR="00901F86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 </w:t>
      </w:r>
      <w:r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 xml:space="preserve"> (</w:t>
      </w:r>
      <w:r w:rsidR="009E2317"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 xml:space="preserve">prodloužení o </w:t>
      </w:r>
      <w:r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>11</w:t>
      </w:r>
      <w:r w:rsidR="009E2317"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 xml:space="preserve"> dnů – realizace dodatečných prací podle </w:t>
      </w:r>
      <w:r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>ZL</w:t>
      </w:r>
      <w:r w:rsidR="009E2317"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 xml:space="preserve"> č. 1</w:t>
      </w:r>
      <w:r w:rsid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 xml:space="preserve"> </w:t>
      </w:r>
      <w:r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>a ZL</w:t>
      </w:r>
      <w:r w:rsidR="009E2317"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 xml:space="preserve"> č. 2</w:t>
      </w:r>
      <w:r w:rsidRPr="00901F86">
        <w:rPr>
          <w:rFonts w:ascii="Verdana" w:hAnsi="Verdana"/>
          <w:bCs/>
          <w:i/>
          <w:color w:val="2F5496" w:themeColor="accent1" w:themeShade="BF"/>
          <w:sz w:val="16"/>
          <w:szCs w:val="16"/>
        </w:rPr>
        <w:t>)</w:t>
      </w:r>
    </w:p>
    <w:p w:rsidR="002C4B2F" w:rsidRDefault="002C4B2F" w:rsidP="002C4B2F">
      <w:pPr>
        <w:spacing w:before="60"/>
        <w:jc w:val="both"/>
        <w:rPr>
          <w:rFonts w:ascii="Verdana" w:hAnsi="Verdana"/>
          <w:i/>
          <w:color w:val="4F81BD"/>
          <w:sz w:val="16"/>
          <w:szCs w:val="16"/>
        </w:rPr>
      </w:pPr>
    </w:p>
    <w:p w:rsidR="00716042" w:rsidRPr="002537F6" w:rsidRDefault="00716042" w:rsidP="007003B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:rsidR="00716042" w:rsidRPr="003E3C8A" w:rsidRDefault="00716042" w:rsidP="00716042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2F5496" w:themeColor="accent1" w:themeShade="BF"/>
          <w:sz w:val="22"/>
          <w:szCs w:val="22"/>
        </w:rPr>
      </w:pPr>
      <w:r w:rsidRPr="003E3C8A">
        <w:rPr>
          <w:rFonts w:ascii="Verdana" w:hAnsi="Verdana"/>
          <w:b/>
          <w:i/>
          <w:color w:val="2F5496" w:themeColor="accent1" w:themeShade="BF"/>
          <w:sz w:val="22"/>
          <w:szCs w:val="22"/>
        </w:rPr>
        <w:t>Článek IV. Cena díla</w:t>
      </w:r>
    </w:p>
    <w:p w:rsidR="00716042" w:rsidRPr="003E3C8A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2F5496" w:themeColor="accent1" w:themeShade="BF"/>
          <w:sz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:rsidR="00716042" w:rsidRPr="003E3C8A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proofErr w:type="gramStart"/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4.1</w:t>
      </w:r>
      <w:proofErr w:type="gramEnd"/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.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Cena díla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uvedeného v článku I. této smlouvy činí bez daně z přidané hodnoty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(dále rovněž jen „DPH“)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716042">
      <w:pPr>
        <w:spacing w:before="120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777745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3 35</w:t>
      </w:r>
      <w:r w:rsidR="00A015F6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6</w:t>
      </w:r>
      <w:r w:rsidR="00777745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639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Kč bez DPH</w:t>
      </w:r>
    </w:p>
    <w:p w:rsidR="009E2317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původní cena dle </w:t>
      </w:r>
      <w:proofErr w:type="spellStart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SoD</w:t>
      </w:r>
      <w:proofErr w:type="spellEnd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: </w:t>
      </w:r>
      <w:r w:rsidR="00777745">
        <w:rPr>
          <w:rFonts w:ascii="Verdana" w:hAnsi="Verdana" w:cs="Arial"/>
          <w:i/>
          <w:color w:val="2F5496" w:themeColor="accent1" w:themeShade="BF"/>
          <w:sz w:val="16"/>
          <w:szCs w:val="16"/>
        </w:rPr>
        <w:t>3 186 719,00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</w:t>
      </w:r>
    </w:p>
    <w:p w:rsidR="00286FC0" w:rsidRDefault="009E2317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+</w:t>
      </w:r>
      <w:r w:rsidR="00777745">
        <w:rPr>
          <w:rFonts w:ascii="Verdana" w:hAnsi="Verdana" w:cs="Arial"/>
          <w:i/>
          <w:color w:val="2F5496" w:themeColor="accent1" w:themeShade="BF"/>
          <w:sz w:val="16"/>
          <w:szCs w:val="16"/>
        </w:rPr>
        <w:t>84 703,00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 cena dodatečných prac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</w:t>
      </w:r>
      <w:proofErr w:type="gramStart"/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č.1</w:t>
      </w:r>
      <w:proofErr w:type="gramEnd"/>
    </w:p>
    <w:p w:rsidR="009E2317" w:rsidRPr="003E3C8A" w:rsidRDefault="00777745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-2</w:t>
      </w:r>
      <w:r w:rsidR="00A015F6">
        <w:rPr>
          <w:rFonts w:ascii="Verdana" w:hAnsi="Verdana" w:cs="Arial"/>
          <w:i/>
          <w:color w:val="2F5496" w:themeColor="accent1" w:themeShade="BF"/>
          <w:sz w:val="16"/>
          <w:szCs w:val="16"/>
        </w:rPr>
        <w:t>8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 216,00</w:t>
      </w:r>
      <w:r w:rsidR="009E2317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 cena 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nerealizovaných </w:t>
      </w:r>
      <w:r w:rsidR="009E2317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prac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</w:t>
      </w:r>
      <w:proofErr w:type="gramStart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č.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1</w:t>
      </w:r>
      <w:proofErr w:type="gramEnd"/>
    </w:p>
    <w:p w:rsidR="00716042" w:rsidRPr="003E3C8A" w:rsidRDefault="00716042" w:rsidP="00777745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+</w:t>
      </w:r>
      <w:r w:rsidR="00777745">
        <w:rPr>
          <w:rFonts w:ascii="Verdana" w:hAnsi="Verdana" w:cs="Arial"/>
          <w:i/>
          <w:color w:val="2F5496" w:themeColor="accent1" w:themeShade="BF"/>
          <w:sz w:val="16"/>
          <w:szCs w:val="16"/>
        </w:rPr>
        <w:t>113 433,00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 cena dodatečných prac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č. </w:t>
      </w:r>
      <w:r w:rsidR="00777745">
        <w:rPr>
          <w:rFonts w:ascii="Verdana" w:hAnsi="Verdana" w:cs="Arial"/>
          <w:i/>
          <w:color w:val="2F5496" w:themeColor="accent1" w:themeShade="BF"/>
          <w:sz w:val="16"/>
          <w:szCs w:val="16"/>
        </w:rPr>
        <w:t>2</w:t>
      </w:r>
      <w:r w:rsidR="00286FC0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</w:p>
    <w:p w:rsidR="00286FC0" w:rsidRPr="003E3C8A" w:rsidRDefault="00286FC0" w:rsidP="007003B9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Daň z přidané hodnoty ve snížené sazbě 15 % </w:t>
      </w:r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 xml:space="preserve">z celkové ceny díla uvedené v článku </w:t>
      </w:r>
      <w:proofErr w:type="gramStart"/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>4.1. výše</w:t>
      </w:r>
      <w:proofErr w:type="gramEnd"/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 xml:space="preserve"> činí částku</w:t>
      </w:r>
    </w:p>
    <w:p w:rsidR="00653F72" w:rsidRPr="003E3C8A" w:rsidRDefault="00286FC0" w:rsidP="007003B9">
      <w:pPr>
        <w:pStyle w:val="Nadpis3"/>
        <w:keepNext w:val="0"/>
        <w:widowControl w:val="0"/>
        <w:spacing w:before="4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="00706F60"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                </w:t>
      </w:r>
      <w:r w:rsidR="00777745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>503</w:t>
      </w:r>
      <w:r w:rsidR="00A015F6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> 495,85</w:t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Daň z přidané hodnoty v základní sazbě 21 %</w:t>
      </w: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z celkové ceny díla uvedené v článku </w:t>
      </w:r>
      <w:proofErr w:type="gramStart"/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>4.1. výše</w:t>
      </w:r>
      <w:proofErr w:type="gramEnd"/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činí částku</w:t>
      </w:r>
    </w:p>
    <w:p w:rsidR="00716042" w:rsidRPr="003E3C8A" w:rsidRDefault="00706F60" w:rsidP="007003B9">
      <w:pPr>
        <w:widowControl w:val="0"/>
        <w:spacing w:before="40"/>
        <w:ind w:left="2832" w:firstLine="708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  </w:t>
      </w:r>
      <w:r w:rsidR="00000266"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</w:t>
      </w: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</w:t>
      </w:r>
      <w:r w:rsidR="009E2317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>……………………</w:t>
      </w:r>
      <w:r w:rsidR="00000266" w:rsidRPr="003E3C8A">
        <w:rPr>
          <w:rFonts w:ascii="Verdana" w:hAnsi="Verdana"/>
          <w:b/>
          <w:bCs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/>
          <w:bCs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Dohodnutá celková cena díla činí včetně daně z přidané hodnoty celkem</w:t>
      </w:r>
    </w:p>
    <w:p w:rsidR="00885DF4" w:rsidRPr="003E3C8A" w:rsidRDefault="00716042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6D14B4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        </w:t>
      </w:r>
      <w:r w:rsidR="00777745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3 86</w:t>
      </w:r>
      <w:r w:rsidR="00A015F6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0 134,85</w:t>
      </w:r>
      <w:r w:rsidR="00286FC0" w:rsidRPr="003E3C8A">
        <w:rPr>
          <w:rFonts w:ascii="Verdana" w:hAnsi="Verdana" w:cs="Arial"/>
          <w:b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:rsidR="00706F60" w:rsidRPr="003E3C8A" w:rsidRDefault="00885DF4" w:rsidP="007003B9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</w:p>
    <w:p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706F60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2.1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885DF4" w:rsidRPr="00A7431A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.2</w:t>
      </w:r>
      <w:proofErr w:type="gramEnd"/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:rsidR="00706F60" w:rsidRPr="00B14480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 w:rsidR="009E2317">
        <w:rPr>
          <w:rFonts w:ascii="Verdana" w:hAnsi="Verdana" w:cs="Arial"/>
          <w:i/>
          <w:snapToGrid w:val="0"/>
          <w:sz w:val="16"/>
          <w:szCs w:val="16"/>
        </w:rPr>
        <w:t>1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 </w:t>
      </w:r>
      <w:r w:rsidR="002A3F02"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>- Změnov</w:t>
      </w:r>
      <w:r w:rsidR="00706F60" w:rsidRPr="00B14480">
        <w:rPr>
          <w:rFonts w:ascii="Verdana" w:hAnsi="Verdana" w:cs="Arial"/>
          <w:i/>
          <w:snapToGrid w:val="0"/>
          <w:sz w:val="16"/>
          <w:szCs w:val="16"/>
        </w:rPr>
        <w:t>ý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0A695A">
        <w:rPr>
          <w:rFonts w:ascii="Verdana" w:hAnsi="Verdana" w:cs="Arial"/>
          <w:i/>
          <w:snapToGrid w:val="0"/>
          <w:sz w:val="16"/>
          <w:szCs w:val="16"/>
        </w:rPr>
        <w:t xml:space="preserve">list </w:t>
      </w:r>
      <w:r w:rsidR="00536CF3" w:rsidRPr="000A695A">
        <w:rPr>
          <w:rFonts w:ascii="Verdana" w:hAnsi="Verdana"/>
          <w:i/>
          <w:sz w:val="16"/>
          <w:szCs w:val="16"/>
        </w:rPr>
        <w:t xml:space="preserve">ZL č. </w:t>
      </w:r>
      <w:r w:rsidR="009E2317" w:rsidRPr="000A695A">
        <w:rPr>
          <w:rFonts w:ascii="Verdana" w:hAnsi="Verdana"/>
          <w:i/>
          <w:sz w:val="16"/>
          <w:szCs w:val="16"/>
        </w:rPr>
        <w:t>1</w:t>
      </w:r>
      <w:r w:rsidR="00536CF3" w:rsidRPr="000A695A">
        <w:rPr>
          <w:rFonts w:ascii="Verdana" w:hAnsi="Verdana"/>
          <w:i/>
          <w:sz w:val="16"/>
          <w:szCs w:val="16"/>
        </w:rPr>
        <w:t xml:space="preserve"> </w:t>
      </w:r>
      <w:r w:rsidR="000A695A" w:rsidRPr="000A695A">
        <w:rPr>
          <w:rFonts w:ascii="Verdana" w:hAnsi="Verdana"/>
          <w:i/>
          <w:sz w:val="16"/>
          <w:szCs w:val="16"/>
        </w:rPr>
        <w:t>se soupisem stavebních prací s výkazy výměr</w:t>
      </w:r>
      <w:r w:rsidR="000A695A">
        <w:rPr>
          <w:rFonts w:ascii="Verdana" w:hAnsi="Verdana"/>
          <w:i/>
          <w:sz w:val="16"/>
          <w:szCs w:val="16"/>
        </w:rPr>
        <w:t>;</w:t>
      </w:r>
    </w:p>
    <w:p w:rsidR="00706F60" w:rsidRPr="00223E8A" w:rsidRDefault="000A695A" w:rsidP="00000266">
      <w:pPr>
        <w:pStyle w:val="Odstavecseseznamem"/>
        <w:numPr>
          <w:ilvl w:val="0"/>
          <w:numId w:val="26"/>
        </w:numPr>
        <w:spacing w:before="4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 w:rsidR="00777745">
        <w:rPr>
          <w:rFonts w:ascii="Verdana" w:hAnsi="Verdana" w:cs="Arial"/>
          <w:i/>
          <w:snapToGrid w:val="0"/>
          <w:sz w:val="16"/>
          <w:szCs w:val="16"/>
        </w:rPr>
        <w:t>2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  - Změnový </w:t>
      </w:r>
      <w:r w:rsidRPr="000A695A">
        <w:rPr>
          <w:rFonts w:ascii="Verdana" w:hAnsi="Verdana" w:cs="Arial"/>
          <w:i/>
          <w:snapToGrid w:val="0"/>
          <w:sz w:val="16"/>
          <w:szCs w:val="16"/>
        </w:rPr>
        <w:t xml:space="preserve">list </w:t>
      </w:r>
      <w:r w:rsidRPr="000A695A">
        <w:rPr>
          <w:rFonts w:ascii="Verdana" w:hAnsi="Verdana"/>
          <w:i/>
          <w:sz w:val="16"/>
          <w:szCs w:val="16"/>
        </w:rPr>
        <w:t xml:space="preserve">ZL č. </w:t>
      </w:r>
      <w:r>
        <w:rPr>
          <w:rFonts w:ascii="Verdana" w:hAnsi="Verdana"/>
          <w:i/>
          <w:sz w:val="16"/>
          <w:szCs w:val="16"/>
        </w:rPr>
        <w:t>2</w:t>
      </w:r>
      <w:r w:rsidRPr="000A695A">
        <w:rPr>
          <w:rFonts w:ascii="Verdana" w:hAnsi="Verdana"/>
          <w:i/>
          <w:sz w:val="16"/>
          <w:szCs w:val="16"/>
        </w:rPr>
        <w:t xml:space="preserve"> se soupisem stavebních prací s výkazy výměr</w:t>
      </w:r>
      <w:r w:rsidR="00706F60" w:rsidRPr="00B14480">
        <w:rPr>
          <w:rFonts w:ascii="Verdana" w:hAnsi="Verdana" w:cs="Arial"/>
          <w:i/>
          <w:snapToGrid w:val="0"/>
          <w:sz w:val="16"/>
          <w:szCs w:val="16"/>
        </w:rPr>
        <w:t>;</w:t>
      </w:r>
    </w:p>
    <w:p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2A3F02" w:rsidRPr="00706F60">
        <w:rPr>
          <w:rFonts w:ascii="Verdana" w:hAnsi="Verdana" w:cs="Arial"/>
          <w:b/>
          <w:i/>
          <w:sz w:val="16"/>
          <w:szCs w:val="16"/>
        </w:rPr>
        <w:t>3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777745">
        <w:rPr>
          <w:rFonts w:ascii="Verdana" w:hAnsi="Verdana" w:cs="Arial"/>
          <w:b/>
          <w:i/>
          <w:sz w:val="16"/>
          <w:szCs w:val="16"/>
        </w:rPr>
        <w:t>16.6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.20</w:t>
      </w:r>
      <w:r w:rsidR="000A695A">
        <w:rPr>
          <w:rFonts w:ascii="Verdana" w:hAnsi="Verdana" w:cs="Arial"/>
          <w:b/>
          <w:i/>
          <w:sz w:val="16"/>
          <w:szCs w:val="16"/>
        </w:rPr>
        <w:t>2</w:t>
      </w:r>
      <w:r w:rsidR="00777745">
        <w:rPr>
          <w:rFonts w:ascii="Verdana" w:hAnsi="Verdana" w:cs="Arial"/>
          <w:b/>
          <w:i/>
          <w:sz w:val="16"/>
          <w:szCs w:val="16"/>
        </w:rPr>
        <w:t>3</w:t>
      </w:r>
      <w:r w:rsidR="006D2775" w:rsidRPr="00B1448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V Praze dne </w:t>
      </w:r>
      <w:proofErr w:type="gramStart"/>
      <w:r w:rsidR="00777745">
        <w:rPr>
          <w:rFonts w:ascii="Verdana" w:hAnsi="Verdana" w:cs="Arial"/>
          <w:b/>
          <w:i/>
          <w:sz w:val="16"/>
          <w:szCs w:val="16"/>
        </w:rPr>
        <w:t>16.6</w:t>
      </w:r>
      <w:r w:rsidR="00777745" w:rsidRPr="00B14480">
        <w:rPr>
          <w:rFonts w:ascii="Verdana" w:hAnsi="Verdana" w:cs="Arial"/>
          <w:b/>
          <w:i/>
          <w:sz w:val="16"/>
          <w:szCs w:val="16"/>
        </w:rPr>
        <w:t>.20</w:t>
      </w:r>
      <w:r w:rsidR="00777745">
        <w:rPr>
          <w:rFonts w:ascii="Verdana" w:hAnsi="Verdana" w:cs="Arial"/>
          <w:b/>
          <w:i/>
          <w:sz w:val="16"/>
          <w:szCs w:val="16"/>
        </w:rPr>
        <w:t>23</w:t>
      </w:r>
      <w:proofErr w:type="gramEnd"/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202744" w:rsidRPr="00CF48ED" w:rsidRDefault="0080025C" w:rsidP="00202744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 w:rsidR="00202744">
        <w:rPr>
          <w:rFonts w:ascii="Verdana" w:hAnsi="Verdana"/>
          <w:b/>
          <w:i/>
          <w:sz w:val="16"/>
          <w:szCs w:val="16"/>
        </w:rPr>
        <w:t>Mgr. Dagmar Zavadilová</w:t>
      </w:r>
      <w:r w:rsidR="00202744" w:rsidRPr="00CF48ED">
        <w:rPr>
          <w:rFonts w:ascii="Verdana" w:hAnsi="Verdana" w:cs="Arial"/>
          <w:b/>
          <w:i/>
          <w:sz w:val="16"/>
          <w:szCs w:val="16"/>
        </w:rPr>
        <w:tab/>
      </w:r>
      <w:r w:rsidR="00202744">
        <w:rPr>
          <w:rFonts w:ascii="Verdana" w:hAnsi="Verdana" w:cs="Arial"/>
          <w:b/>
          <w:i/>
          <w:sz w:val="16"/>
          <w:szCs w:val="16"/>
        </w:rPr>
        <w:t>Ing. Pavel Hlavinka</w:t>
      </w:r>
    </w:p>
    <w:p w:rsidR="00202744" w:rsidRDefault="00202744" w:rsidP="00202744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>ředitelka DS Háje</w:t>
      </w:r>
      <w:r w:rsidRPr="00F31F5B">
        <w:rPr>
          <w:rFonts w:ascii="Verdana" w:hAnsi="Verdana" w:cs="Arial"/>
          <w:i/>
          <w:sz w:val="16"/>
          <w:szCs w:val="16"/>
        </w:rPr>
        <w:t xml:space="preserve"> </w:t>
      </w:r>
      <w:r w:rsidRPr="00F31F5B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 xml:space="preserve">jednatel </w:t>
      </w:r>
      <w:proofErr w:type="spellStart"/>
      <w:r>
        <w:rPr>
          <w:rFonts w:ascii="Verdana" w:hAnsi="Verdana" w:cs="Arial"/>
          <w:i/>
          <w:sz w:val="16"/>
          <w:szCs w:val="16"/>
        </w:rPr>
        <w:t>Colsys</w:t>
      </w:r>
      <w:proofErr w:type="spellEnd"/>
      <w:r>
        <w:rPr>
          <w:rFonts w:ascii="Verdana" w:hAnsi="Verdana" w:cs="Arial"/>
          <w:i/>
          <w:sz w:val="16"/>
          <w:szCs w:val="16"/>
        </w:rPr>
        <w:t xml:space="preserve"> s.r.o.</w:t>
      </w:r>
    </w:p>
    <w:p w:rsidR="005704DF" w:rsidRPr="00536CF3" w:rsidRDefault="005704DF" w:rsidP="00202744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sectPr w:rsidR="005704DF" w:rsidRPr="00536CF3" w:rsidSect="00202744">
      <w:headerReference w:type="default" r:id="rId8"/>
      <w:footerReference w:type="default" r:id="rId9"/>
      <w:pgSz w:w="11906" w:h="16838" w:code="9"/>
      <w:pgMar w:top="1843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B8" w:rsidRDefault="00B52CB8">
      <w:r>
        <w:separator/>
      </w:r>
    </w:p>
  </w:endnote>
  <w:endnote w:type="continuationSeparator" w:id="0">
    <w:p w:rsidR="00B52CB8" w:rsidRDefault="00B5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625F24" w:rsidRDefault="00EF06EE" w:rsidP="00202744">
    <w:pPr>
      <w:pStyle w:val="Zpat"/>
      <w:pBdr>
        <w:top w:val="thinThickSmallGap" w:sz="12" w:space="9" w:color="265A9A"/>
      </w:pBdr>
      <w:spacing w:line="120" w:lineRule="atLeast"/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</w:t>
    </w:r>
    <w:proofErr w:type="gramStart"/>
    <w:r w:rsidRPr="00625F24">
      <w:rPr>
        <w:rFonts w:ascii="Verdana" w:hAnsi="Verdana"/>
        <w:b/>
        <w:i/>
        <w:color w:val="808080"/>
        <w:sz w:val="16"/>
        <w:szCs w:val="16"/>
      </w:rPr>
      <w:t>Objednatele                                  strana</w:t>
    </w:r>
    <w:proofErr w:type="gramEnd"/>
    <w:r w:rsidRPr="00625F24">
      <w:rPr>
        <w:rFonts w:ascii="Verdana" w:hAnsi="Verdana"/>
        <w:b/>
        <w:i/>
        <w:color w:val="808080"/>
        <w:sz w:val="16"/>
        <w:szCs w:val="16"/>
      </w:rPr>
      <w:t xml:space="preserve">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9443E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9443E8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B8" w:rsidRDefault="00B52CB8">
      <w:r>
        <w:separator/>
      </w:r>
    </w:p>
  </w:footnote>
  <w:footnote w:type="continuationSeparator" w:id="0">
    <w:p w:rsidR="00B52CB8" w:rsidRDefault="00B5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202744" w:rsidRDefault="0080521F" w:rsidP="00202744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1" w:name="_Hlk495263301"/>
    <w:bookmarkStart w:id="2" w:name="_Hlk495263302"/>
    <w:bookmarkStart w:id="3" w:name="_Hlk495263303"/>
    <w:bookmarkStart w:id="4" w:name="_Hlk116487736"/>
    <w:bookmarkStart w:id="5" w:name="_Hlk116487737"/>
    <w:bookmarkStart w:id="6" w:name="_Hlk116487781"/>
    <w:bookmarkStart w:id="7" w:name="_Hlk116487782"/>
    <w:r w:rsidRPr="0040151E">
      <w:rPr>
        <w:rFonts w:cs="Arial"/>
        <w:b/>
        <w:noProof/>
        <w:sz w:val="28"/>
        <w:szCs w:val="28"/>
      </w:rPr>
      <w:drawing>
        <wp:inline distT="0" distB="0" distL="0" distR="0" wp14:anchorId="5A980972" wp14:editId="15AF3947">
          <wp:extent cx="403860" cy="396484"/>
          <wp:effectExtent l="0" t="0" r="0" b="3810"/>
          <wp:docPr id="856719008" name="Obrázek 856719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5"/>
  </w:num>
  <w:num w:numId="8">
    <w:abstractNumId w:val="9"/>
  </w:num>
  <w:num w:numId="9">
    <w:abstractNumId w:val="29"/>
  </w:num>
  <w:num w:numId="10">
    <w:abstractNumId w:val="28"/>
  </w:num>
  <w:num w:numId="11">
    <w:abstractNumId w:val="31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33"/>
  </w:num>
  <w:num w:numId="18">
    <w:abstractNumId w:val="10"/>
  </w:num>
  <w:num w:numId="19">
    <w:abstractNumId w:val="13"/>
  </w:num>
  <w:num w:numId="20">
    <w:abstractNumId w:val="27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  <w:num w:numId="32">
    <w:abstractNumId w:val="32"/>
  </w:num>
  <w:num w:numId="33">
    <w:abstractNumId w:val="24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00266"/>
    <w:rsid w:val="00007FAD"/>
    <w:rsid w:val="00012345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695A"/>
    <w:rsid w:val="000A790C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744"/>
    <w:rsid w:val="00202A05"/>
    <w:rsid w:val="0020769A"/>
    <w:rsid w:val="00211965"/>
    <w:rsid w:val="00214B87"/>
    <w:rsid w:val="00221F68"/>
    <w:rsid w:val="00223E8A"/>
    <w:rsid w:val="00224FB2"/>
    <w:rsid w:val="0024498B"/>
    <w:rsid w:val="002457FB"/>
    <w:rsid w:val="002475EC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566"/>
    <w:rsid w:val="00340C29"/>
    <w:rsid w:val="00343875"/>
    <w:rsid w:val="00343945"/>
    <w:rsid w:val="00344650"/>
    <w:rsid w:val="0034763F"/>
    <w:rsid w:val="00352A86"/>
    <w:rsid w:val="003548EA"/>
    <w:rsid w:val="00357802"/>
    <w:rsid w:val="00360CA5"/>
    <w:rsid w:val="003622A3"/>
    <w:rsid w:val="00365BE2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4FB4"/>
    <w:rsid w:val="003E3C8A"/>
    <w:rsid w:val="003E4E79"/>
    <w:rsid w:val="003F167F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91776"/>
    <w:rsid w:val="005B2B89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2EC3"/>
    <w:rsid w:val="007331D0"/>
    <w:rsid w:val="00734579"/>
    <w:rsid w:val="0073498F"/>
    <w:rsid w:val="00734F61"/>
    <w:rsid w:val="00741BE2"/>
    <w:rsid w:val="007734D1"/>
    <w:rsid w:val="00773FD9"/>
    <w:rsid w:val="00777745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0521F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1F86"/>
    <w:rsid w:val="0090417E"/>
    <w:rsid w:val="00912F59"/>
    <w:rsid w:val="00913447"/>
    <w:rsid w:val="00913D1D"/>
    <w:rsid w:val="00913DB7"/>
    <w:rsid w:val="00916D9A"/>
    <w:rsid w:val="0092211C"/>
    <w:rsid w:val="009276F4"/>
    <w:rsid w:val="00932307"/>
    <w:rsid w:val="009346E9"/>
    <w:rsid w:val="0093492D"/>
    <w:rsid w:val="00934F92"/>
    <w:rsid w:val="009363D9"/>
    <w:rsid w:val="009443E8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317"/>
    <w:rsid w:val="009E2D9B"/>
    <w:rsid w:val="009E4AC6"/>
    <w:rsid w:val="009E51B9"/>
    <w:rsid w:val="009E5E1B"/>
    <w:rsid w:val="009F2566"/>
    <w:rsid w:val="00A015F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57B66"/>
    <w:rsid w:val="00A6380E"/>
    <w:rsid w:val="00A702E6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AF1C8F"/>
    <w:rsid w:val="00B02DE1"/>
    <w:rsid w:val="00B14480"/>
    <w:rsid w:val="00B20864"/>
    <w:rsid w:val="00B23A1B"/>
    <w:rsid w:val="00B34E06"/>
    <w:rsid w:val="00B44F4A"/>
    <w:rsid w:val="00B4586D"/>
    <w:rsid w:val="00B50FC7"/>
    <w:rsid w:val="00B51486"/>
    <w:rsid w:val="00B52CB8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D57E3"/>
    <w:rsid w:val="00BF3C28"/>
    <w:rsid w:val="00BF4024"/>
    <w:rsid w:val="00BF452C"/>
    <w:rsid w:val="00C20425"/>
    <w:rsid w:val="00C31F3A"/>
    <w:rsid w:val="00C32211"/>
    <w:rsid w:val="00C41138"/>
    <w:rsid w:val="00C53BC0"/>
    <w:rsid w:val="00C566E6"/>
    <w:rsid w:val="00C67587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value">
    <w:name w:val="value"/>
    <w:basedOn w:val="Standardnpsmoodstavce"/>
    <w:rsid w:val="00805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value">
    <w:name w:val="value"/>
    <w:basedOn w:val="Standardnpsmoodstavce"/>
    <w:rsid w:val="0080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2023-06-19T08:05:00Z</dcterms:created>
  <dcterms:modified xsi:type="dcterms:W3CDTF">2023-06-19T08:05:00Z</dcterms:modified>
</cp:coreProperties>
</file>