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9168" w:h="496" w:hRule="exact" w:wrap="none" w:vAnchor="page" w:hAnchor="page" w:x="1199" w:y="2059"/>
        <w:widowControl w:val="0"/>
        <w:keepNext w:val="0"/>
        <w:keepLines w:val="0"/>
        <w:shd w:val="clear" w:color="auto" w:fill="auto"/>
        <w:bidi w:val="0"/>
        <w:spacing w:before="0" w:after="0" w:line="200" w:lineRule="exact"/>
        <w:ind w:left="0" w:right="20" w:firstLine="0"/>
      </w:pPr>
      <w:bookmarkStart w:id="0" w:name="bookmark0"/>
      <w:r>
        <w:rPr>
          <w:lang w:val="cs-CZ" w:eastAsia="cs-CZ" w:bidi="cs-CZ"/>
          <w:w w:val="100"/>
          <w:spacing w:val="0"/>
          <w:color w:val="000000"/>
          <w:position w:val="0"/>
        </w:rPr>
        <w:t>SMLOUVA</w:t>
      </w:r>
      <w:bookmarkEnd w:id="0"/>
    </w:p>
    <w:p>
      <w:pPr>
        <w:pStyle w:val="Style5"/>
        <w:framePr w:w="9168" w:h="496" w:hRule="exact" w:wrap="none" w:vAnchor="page" w:hAnchor="page" w:x="1199" w:y="2059"/>
        <w:widowControl w:val="0"/>
        <w:keepNext w:val="0"/>
        <w:keepLines w:val="0"/>
        <w:shd w:val="clear" w:color="auto" w:fill="auto"/>
        <w:bidi w:val="0"/>
        <w:spacing w:before="0" w:after="0" w:line="200" w:lineRule="exact"/>
        <w:ind w:left="0" w:right="20" w:firstLine="0"/>
      </w:pPr>
      <w:r>
        <w:rPr>
          <w:lang w:val="cs-CZ" w:eastAsia="cs-CZ" w:bidi="cs-CZ"/>
          <w:w w:val="100"/>
          <w:spacing w:val="0"/>
          <w:color w:val="000000"/>
          <w:position w:val="0"/>
        </w:rPr>
        <w:t>o úplatném převodu práva hospodařit s majetkem státu,</w:t>
      </w:r>
    </w:p>
    <w:p>
      <w:pPr>
        <w:pStyle w:val="Style3"/>
        <w:framePr w:w="9168" w:h="523" w:hRule="exact" w:wrap="none" w:vAnchor="page" w:hAnchor="page" w:x="1199" w:y="2735"/>
        <w:widowControl w:val="0"/>
        <w:keepNext w:val="0"/>
        <w:keepLines w:val="0"/>
        <w:shd w:val="clear" w:color="auto" w:fill="auto"/>
        <w:bidi w:val="0"/>
        <w:spacing w:before="0" w:after="0" w:line="230" w:lineRule="exact"/>
        <w:ind w:left="0" w:right="20" w:firstLine="0"/>
      </w:pPr>
      <w:bookmarkStart w:id="1" w:name="bookmark1"/>
      <w:r>
        <w:rPr>
          <w:lang w:val="cs-CZ" w:eastAsia="cs-CZ" w:bidi="cs-CZ"/>
          <w:w w:val="100"/>
          <w:spacing w:val="0"/>
          <w:color w:val="000000"/>
          <w:position w:val="0"/>
        </w:rPr>
        <w:t>uzavřená na základě ust. § 1746 odst. 2 zákona č. 89/2012 Sb., občanský zákoník, ve znění</w:t>
        <w:br/>
        <w:t>pozdějších předpisů, a zákona č. 77/1997 Sb., o státním podniku, ve znění pozdějších předpisů,</w:t>
      </w:r>
      <w:bookmarkEnd w:id="1"/>
    </w:p>
    <w:p>
      <w:pPr>
        <w:pStyle w:val="Style7"/>
        <w:framePr w:w="9168" w:h="7858" w:hRule="exact" w:wrap="none" w:vAnchor="page" w:hAnchor="page" w:x="1199" w:y="3672"/>
        <w:widowControl w:val="0"/>
        <w:keepNext w:val="0"/>
        <w:keepLines w:val="0"/>
        <w:shd w:val="clear" w:color="auto" w:fill="auto"/>
        <w:bidi w:val="0"/>
        <w:jc w:val="left"/>
        <w:spacing w:before="0" w:after="166" w:line="200" w:lineRule="exact"/>
        <w:ind w:left="0" w:right="0" w:firstLine="0"/>
      </w:pPr>
      <w:r>
        <w:rPr>
          <w:lang w:val="cs-CZ" w:eastAsia="cs-CZ" w:bidi="cs-CZ"/>
          <w:w w:val="100"/>
          <w:spacing w:val="0"/>
          <w:color w:val="000000"/>
          <w:position w:val="0"/>
        </w:rPr>
        <w:t>Smluvní strany:</w:t>
      </w:r>
    </w:p>
    <w:p>
      <w:pPr>
        <w:pStyle w:val="Style7"/>
        <w:framePr w:w="9168" w:h="7858" w:hRule="exact" w:wrap="none" w:vAnchor="page" w:hAnchor="page" w:x="1199" w:y="3672"/>
        <w:widowControl w:val="0"/>
        <w:keepNext w:val="0"/>
        <w:keepLines w:val="0"/>
        <w:shd w:val="clear" w:color="auto" w:fill="auto"/>
        <w:bidi w:val="0"/>
        <w:jc w:val="left"/>
        <w:spacing w:before="0" w:after="0" w:line="240" w:lineRule="exact"/>
        <w:ind w:left="0" w:right="0" w:firstLine="0"/>
      </w:pPr>
      <w:r>
        <w:rPr>
          <w:rStyle w:val="CharStyle9"/>
        </w:rPr>
        <w:t xml:space="preserve">Povodí Moravy, s.p., </w:t>
      </w:r>
      <w:r>
        <w:rPr>
          <w:lang w:val="cs-CZ" w:eastAsia="cs-CZ" w:bidi="cs-CZ"/>
          <w:w w:val="100"/>
          <w:spacing w:val="0"/>
          <w:color w:val="000000"/>
          <w:position w:val="0"/>
        </w:rPr>
        <w:t>se sídlem Dřevařská 932/11, Veveří, 602 00 Brno, zapsaný v obchodním rejstříku u Krajského soudu v Brně, oddíl A, vložka 13565, IČO: 70890013, DIČ: CZ70890013, zastoupený statutárním zástupcem Bankovní spojení:</w:t>
      </w:r>
    </w:p>
    <w:p>
      <w:pPr>
        <w:pStyle w:val="Style7"/>
        <w:framePr w:w="9168" w:h="7858" w:hRule="exact" w:wrap="none" w:vAnchor="page" w:hAnchor="page" w:x="1199" w:y="3672"/>
        <w:widowControl w:val="0"/>
        <w:keepNext w:val="0"/>
        <w:keepLines w:val="0"/>
        <w:shd w:val="clear" w:color="auto" w:fill="auto"/>
        <w:bidi w:val="0"/>
        <w:jc w:val="left"/>
        <w:spacing w:before="0" w:after="48" w:line="240" w:lineRule="exact"/>
        <w:ind w:left="0" w:right="0" w:firstLine="0"/>
      </w:pPr>
      <w:r>
        <w:rPr>
          <w:lang w:val="cs-CZ" w:eastAsia="cs-CZ" w:bidi="cs-CZ"/>
          <w:w w:val="100"/>
          <w:spacing w:val="0"/>
          <w:color w:val="000000"/>
          <w:position w:val="0"/>
        </w:rPr>
        <w:t>Číslo účtu:</w:t>
      </w:r>
    </w:p>
    <w:p>
      <w:pPr>
        <w:pStyle w:val="Style7"/>
        <w:framePr w:w="9168" w:h="7858" w:hRule="exact" w:wrap="none" w:vAnchor="page" w:hAnchor="page" w:x="1199" w:y="3672"/>
        <w:widowControl w:val="0"/>
        <w:keepNext w:val="0"/>
        <w:keepLines w:val="0"/>
        <w:shd w:val="clear" w:color="auto" w:fill="auto"/>
        <w:bidi w:val="0"/>
        <w:jc w:val="left"/>
        <w:spacing w:before="0" w:after="0" w:line="480" w:lineRule="exact"/>
        <w:ind w:left="0" w:right="0" w:firstLine="0"/>
      </w:pPr>
      <w:r>
        <w:rPr>
          <w:lang w:val="cs-CZ" w:eastAsia="cs-CZ" w:bidi="cs-CZ"/>
          <w:w w:val="100"/>
          <w:spacing w:val="0"/>
          <w:color w:val="000000"/>
          <w:position w:val="0"/>
        </w:rPr>
        <w:t>(dále jen „předávající") a</w:t>
      </w:r>
    </w:p>
    <w:p>
      <w:pPr>
        <w:pStyle w:val="Style3"/>
        <w:framePr w:w="9168" w:h="7858" w:hRule="exact" w:wrap="none" w:vAnchor="page" w:hAnchor="page" w:x="1199" w:y="3672"/>
        <w:widowControl w:val="0"/>
        <w:keepNext w:val="0"/>
        <w:keepLines w:val="0"/>
        <w:shd w:val="clear" w:color="auto" w:fill="auto"/>
        <w:bidi w:val="0"/>
        <w:jc w:val="left"/>
        <w:spacing w:before="0" w:after="0" w:line="240" w:lineRule="exact"/>
        <w:ind w:left="0" w:right="0" w:firstLine="0"/>
      </w:pPr>
      <w:bookmarkStart w:id="2" w:name="bookmark2"/>
      <w:r>
        <w:rPr>
          <w:lang w:val="cs-CZ" w:eastAsia="cs-CZ" w:bidi="cs-CZ"/>
          <w:w w:val="100"/>
          <w:spacing w:val="0"/>
          <w:color w:val="000000"/>
          <w:position w:val="0"/>
        </w:rPr>
        <w:t xml:space="preserve">ČR - Ředitelství silnic a dálnic ČR, státní příspěvková organizace, </w:t>
      </w:r>
      <w:r>
        <w:rPr>
          <w:rStyle w:val="CharStyle10"/>
          <w:b w:val="0"/>
          <w:bCs w:val="0"/>
        </w:rPr>
        <w:t>se sídlem Na Pankráci 546/56,</w:t>
      </w:r>
      <w:bookmarkEnd w:id="2"/>
    </w:p>
    <w:p>
      <w:pPr>
        <w:pStyle w:val="Style7"/>
        <w:framePr w:w="9168" w:h="7858" w:hRule="exact" w:wrap="none" w:vAnchor="page" w:hAnchor="page" w:x="1199" w:y="3672"/>
        <w:widowControl w:val="0"/>
        <w:keepNext w:val="0"/>
        <w:keepLines w:val="0"/>
        <w:shd w:val="clear" w:color="auto" w:fill="auto"/>
        <w:bidi w:val="0"/>
        <w:jc w:val="left"/>
        <w:spacing w:before="0" w:after="0" w:line="240" w:lineRule="exact"/>
        <w:ind w:left="0" w:right="0" w:firstLine="0"/>
      </w:pPr>
      <w:r>
        <w:rPr>
          <w:lang w:val="cs-CZ" w:eastAsia="cs-CZ" w:bidi="cs-CZ"/>
          <w:w w:val="100"/>
          <w:spacing w:val="0"/>
          <w:color w:val="000000"/>
          <w:position w:val="0"/>
        </w:rPr>
        <w:t>Nusle, 14000 Praha 4, IČ: 65993390, DIČ: CZ65993390,</w:t>
      </w:r>
    </w:p>
    <w:p>
      <w:pPr>
        <w:pStyle w:val="Style7"/>
        <w:framePr w:w="9168" w:h="7858" w:hRule="exact" w:wrap="none" w:vAnchor="page" w:hAnchor="page" w:x="1199" w:y="3672"/>
        <w:tabs>
          <w:tab w:leader="none" w:pos="3139" w:val="left"/>
        </w:tabs>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zastoupena</w:t>
        <w:tab/>
      </w:r>
      <w:r>
        <w:rPr>
          <w:rStyle w:val="CharStyle11"/>
          <w:b w:val="0"/>
          <w:bCs w:val="0"/>
        </w:rPr>
        <w:t>\</w:t>
      </w:r>
      <w:r>
        <w:rPr>
          <w:lang w:val="cs-CZ" w:eastAsia="cs-CZ" w:bidi="cs-CZ"/>
          <w:w w:val="100"/>
          <w:spacing w:val="0"/>
          <w:color w:val="000000"/>
          <w:position w:val="0"/>
        </w:rPr>
        <w:t xml:space="preserve"> ředitelem ŘSD ČR, Správa Zlín</w:t>
      </w:r>
    </w:p>
    <w:p>
      <w:pPr>
        <w:pStyle w:val="Style7"/>
        <w:framePr w:w="9168" w:h="7858" w:hRule="exact" w:wrap="none" w:vAnchor="page" w:hAnchor="page" w:x="1199" w:y="3672"/>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korespondenční adresa: Fugnerovo nábř. 5476, 760 01 Zlín</w:t>
      </w:r>
    </w:p>
    <w:p>
      <w:pPr>
        <w:pStyle w:val="Style7"/>
        <w:framePr w:w="9168" w:h="7858" w:hRule="exact" w:wrap="none" w:vAnchor="page" w:hAnchor="page" w:x="1199" w:y="3672"/>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Bankovní spojení:</w:t>
      </w:r>
    </w:p>
    <w:p>
      <w:pPr>
        <w:pStyle w:val="Style7"/>
        <w:framePr w:w="9168" w:h="7858" w:hRule="exact" w:wrap="none" w:vAnchor="page" w:hAnchor="page" w:x="1199" w:y="3672"/>
        <w:widowControl w:val="0"/>
        <w:keepNext w:val="0"/>
        <w:keepLines w:val="0"/>
        <w:shd w:val="clear" w:color="auto" w:fill="auto"/>
        <w:bidi w:val="0"/>
        <w:jc w:val="both"/>
        <w:spacing w:before="0" w:after="60" w:line="240" w:lineRule="exact"/>
        <w:ind w:left="0" w:right="0" w:firstLine="0"/>
      </w:pPr>
      <w:r>
        <w:rPr>
          <w:lang w:val="cs-CZ" w:eastAsia="cs-CZ" w:bidi="cs-CZ"/>
          <w:w w:val="100"/>
          <w:spacing w:val="0"/>
          <w:color w:val="000000"/>
          <w:position w:val="0"/>
        </w:rPr>
        <w:t>Číslo účtu:</w:t>
      </w:r>
    </w:p>
    <w:p>
      <w:pPr>
        <w:pStyle w:val="Style7"/>
        <w:framePr w:w="9168" w:h="7858" w:hRule="exact" w:wrap="none" w:vAnchor="page" w:hAnchor="page" w:x="1199" w:y="3672"/>
        <w:widowControl w:val="0"/>
        <w:keepNext w:val="0"/>
        <w:keepLines w:val="0"/>
        <w:shd w:val="clear" w:color="auto" w:fill="auto"/>
        <w:bidi w:val="0"/>
        <w:jc w:val="both"/>
        <w:spacing w:before="0" w:after="0" w:line="466" w:lineRule="exact"/>
        <w:ind w:left="0" w:right="0" w:firstLine="0"/>
      </w:pPr>
      <w:r>
        <w:rPr>
          <w:lang w:val="cs-CZ" w:eastAsia="cs-CZ" w:bidi="cs-CZ"/>
          <w:w w:val="100"/>
          <w:spacing w:val="0"/>
          <w:color w:val="000000"/>
          <w:position w:val="0"/>
        </w:rPr>
        <w:t>(dále jen „přejímající")</w:t>
      </w:r>
    </w:p>
    <w:p>
      <w:pPr>
        <w:pStyle w:val="Style7"/>
        <w:framePr w:w="9168" w:h="7858" w:hRule="exact" w:wrap="none" w:vAnchor="page" w:hAnchor="page" w:x="1199" w:y="3672"/>
        <w:widowControl w:val="0"/>
        <w:keepNext w:val="0"/>
        <w:keepLines w:val="0"/>
        <w:shd w:val="clear" w:color="auto" w:fill="auto"/>
        <w:bidi w:val="0"/>
        <w:jc w:val="both"/>
        <w:spacing w:before="0" w:after="0" w:line="466" w:lineRule="exact"/>
        <w:ind w:left="0" w:right="0" w:firstLine="0"/>
      </w:pPr>
      <w:r>
        <w:rPr>
          <w:lang w:val="cs-CZ" w:eastAsia="cs-CZ" w:bidi="cs-CZ"/>
          <w:w w:val="100"/>
          <w:spacing w:val="0"/>
          <w:color w:val="000000"/>
          <w:position w:val="0"/>
        </w:rPr>
        <w:t>uzavřely dále uvedeného dne, měsíce a roku tuto smlouvu:</w:t>
      </w:r>
    </w:p>
    <w:p>
      <w:pPr>
        <w:pStyle w:val="Style12"/>
        <w:framePr w:w="9168" w:h="7858" w:hRule="exact" w:wrap="none" w:vAnchor="page" w:hAnchor="page" w:x="1199" w:y="3672"/>
        <w:widowControl w:val="0"/>
        <w:keepNext w:val="0"/>
        <w:keepLines w:val="0"/>
        <w:shd w:val="clear" w:color="auto" w:fill="auto"/>
        <w:bidi w:val="0"/>
        <w:spacing w:before="0" w:after="0"/>
        <w:ind w:left="0" w:right="20" w:firstLine="0"/>
      </w:pPr>
      <w:bookmarkStart w:id="3" w:name="bookmark3"/>
      <w:r>
        <w:rPr>
          <w:lang w:val="cs-CZ" w:eastAsia="cs-CZ" w:bidi="cs-CZ"/>
          <w:w w:val="100"/>
          <w:color w:val="000000"/>
          <w:position w:val="0"/>
        </w:rPr>
        <w:t>I,</w:t>
      </w:r>
      <w:bookmarkEnd w:id="3"/>
    </w:p>
    <w:p>
      <w:pPr>
        <w:pStyle w:val="Style7"/>
        <w:framePr w:w="9168" w:h="7858" w:hRule="exact" w:wrap="none" w:vAnchor="page" w:hAnchor="page" w:x="1199" w:y="3672"/>
        <w:widowControl w:val="0"/>
        <w:keepNext w:val="0"/>
        <w:keepLines w:val="0"/>
        <w:shd w:val="clear" w:color="auto" w:fill="auto"/>
        <w:bidi w:val="0"/>
        <w:jc w:val="both"/>
        <w:spacing w:before="0" w:after="174" w:line="200" w:lineRule="exact"/>
        <w:ind w:left="0" w:right="0" w:firstLine="0"/>
      </w:pPr>
      <w:r>
        <w:rPr>
          <w:lang w:val="cs-CZ" w:eastAsia="cs-CZ" w:bidi="cs-CZ"/>
          <w:w w:val="100"/>
          <w:spacing w:val="0"/>
          <w:color w:val="000000"/>
          <w:position w:val="0"/>
        </w:rPr>
        <w:t>Předávajícímu přísluší právo hospodařit s majetkem státu, a to s následujícími pozemky:</w:t>
      </w:r>
    </w:p>
    <w:p>
      <w:pPr>
        <w:pStyle w:val="Style7"/>
        <w:framePr w:w="9168" w:h="7858" w:hRule="exact" w:wrap="none" w:vAnchor="page" w:hAnchor="page" w:x="1199" w:y="3672"/>
        <w:widowControl w:val="0"/>
        <w:keepNext w:val="0"/>
        <w:keepLines w:val="0"/>
        <w:shd w:val="clear" w:color="auto" w:fill="auto"/>
        <w:bidi w:val="0"/>
        <w:jc w:val="left"/>
        <w:spacing w:before="0" w:after="0" w:line="230" w:lineRule="exact"/>
        <w:ind w:left="760" w:right="4260" w:firstLine="0"/>
      </w:pPr>
      <w:r>
        <w:rPr>
          <w:lang w:val="cs-CZ" w:eastAsia="cs-CZ" w:bidi="cs-CZ"/>
          <w:w w:val="100"/>
          <w:spacing w:val="0"/>
          <w:color w:val="000000"/>
          <w:position w:val="0"/>
        </w:rPr>
        <w:t>p. č. 2487/12, ostatní plocha, o výměře 184 m</w:t>
      </w:r>
      <w:r>
        <w:rPr>
          <w:lang w:val="cs-CZ" w:eastAsia="cs-CZ" w:bidi="cs-CZ"/>
          <w:vertAlign w:val="superscript"/>
          <w:w w:val="100"/>
          <w:spacing w:val="0"/>
          <w:color w:val="000000"/>
          <w:position w:val="0"/>
        </w:rPr>
        <w:t>2</w:t>
      </w:r>
      <w:r>
        <w:rPr>
          <w:lang w:val="cs-CZ" w:eastAsia="cs-CZ" w:bidi="cs-CZ"/>
          <w:w w:val="100"/>
          <w:spacing w:val="0"/>
          <w:color w:val="000000"/>
          <w:position w:val="0"/>
        </w:rPr>
        <w:t>, p. č. 2586/8, ostatní plocha, o výměře 205 m</w:t>
      </w:r>
      <w:r>
        <w:rPr>
          <w:lang w:val="cs-CZ" w:eastAsia="cs-CZ" w:bidi="cs-CZ"/>
          <w:vertAlign w:val="superscript"/>
          <w:w w:val="100"/>
          <w:spacing w:val="0"/>
          <w:color w:val="000000"/>
          <w:position w:val="0"/>
        </w:rPr>
        <w:t>2</w:t>
      </w:r>
      <w:r>
        <w:rPr>
          <w:lang w:val="cs-CZ" w:eastAsia="cs-CZ" w:bidi="cs-CZ"/>
          <w:w w:val="100"/>
          <w:spacing w:val="0"/>
          <w:color w:val="000000"/>
          <w:position w:val="0"/>
        </w:rPr>
        <w:t>, p. č. 2586/20, ostatní plocha, o výměře 170 m</w:t>
      </w:r>
      <w:r>
        <w:rPr>
          <w:lang w:val="cs-CZ" w:eastAsia="cs-CZ" w:bidi="cs-CZ"/>
          <w:vertAlign w:val="superscript"/>
          <w:w w:val="100"/>
          <w:spacing w:val="0"/>
          <w:color w:val="000000"/>
          <w:position w:val="0"/>
        </w:rPr>
        <w:t>2</w:t>
      </w:r>
      <w:r>
        <w:rPr>
          <w:lang w:val="cs-CZ" w:eastAsia="cs-CZ" w:bidi="cs-CZ"/>
          <w:w w:val="100"/>
          <w:spacing w:val="0"/>
          <w:color w:val="000000"/>
          <w:position w:val="0"/>
        </w:rPr>
        <w:t>, p. č. 2586/29, ostatní plocha, o výměře 68 m</w:t>
      </w:r>
      <w:r>
        <w:rPr>
          <w:lang w:val="cs-CZ" w:eastAsia="cs-CZ" w:bidi="cs-CZ"/>
          <w:vertAlign w:val="superscript"/>
          <w:w w:val="100"/>
          <w:spacing w:val="0"/>
          <w:color w:val="000000"/>
          <w:position w:val="0"/>
        </w:rPr>
        <w:t>2</w:t>
      </w:r>
      <w:r>
        <w:rPr>
          <w:lang w:val="cs-CZ" w:eastAsia="cs-CZ" w:bidi="cs-CZ"/>
          <w:w w:val="100"/>
          <w:spacing w:val="0"/>
          <w:color w:val="000000"/>
          <w:position w:val="0"/>
        </w:rPr>
        <w:t>, p. č. 2586/30, ostatní plocha, o výměře 4 m</w:t>
      </w:r>
      <w:r>
        <w:rPr>
          <w:lang w:val="cs-CZ" w:eastAsia="cs-CZ" w:bidi="cs-CZ"/>
          <w:vertAlign w:val="superscript"/>
          <w:w w:val="100"/>
          <w:spacing w:val="0"/>
          <w:color w:val="000000"/>
          <w:position w:val="0"/>
        </w:rPr>
        <w:t>2</w:t>
      </w:r>
      <w:r>
        <w:rPr>
          <w:lang w:val="cs-CZ" w:eastAsia="cs-CZ" w:bidi="cs-CZ"/>
          <w:w w:val="100"/>
          <w:spacing w:val="0"/>
          <w:color w:val="000000"/>
          <w:position w:val="0"/>
        </w:rPr>
        <w:t>, p. č. 2586/31, ostatní plocha, o výměře 98 m</w:t>
      </w:r>
      <w:r>
        <w:rPr>
          <w:lang w:val="cs-CZ" w:eastAsia="cs-CZ" w:bidi="cs-CZ"/>
          <w:vertAlign w:val="superscript"/>
          <w:w w:val="100"/>
          <w:spacing w:val="0"/>
          <w:color w:val="000000"/>
          <w:position w:val="0"/>
        </w:rPr>
        <w:t>2</w:t>
      </w:r>
      <w:r>
        <w:rPr>
          <w:lang w:val="cs-CZ" w:eastAsia="cs-CZ" w:bidi="cs-CZ"/>
          <w:w w:val="100"/>
          <w:spacing w:val="0"/>
          <w:color w:val="000000"/>
          <w:position w:val="0"/>
        </w:rPr>
        <w:t>, p. č. 2586/33, ostatní plocha, o výměře 20 m</w:t>
      </w:r>
      <w:r>
        <w:rPr>
          <w:lang w:val="cs-CZ" w:eastAsia="cs-CZ" w:bidi="cs-CZ"/>
          <w:vertAlign w:val="superscript"/>
          <w:w w:val="100"/>
          <w:spacing w:val="0"/>
          <w:color w:val="000000"/>
          <w:position w:val="0"/>
        </w:rPr>
        <w:t>2</w:t>
      </w:r>
      <w:r>
        <w:rPr>
          <w:lang w:val="cs-CZ" w:eastAsia="cs-CZ" w:bidi="cs-CZ"/>
          <w:w w:val="100"/>
          <w:spacing w:val="0"/>
          <w:color w:val="000000"/>
          <w:position w:val="0"/>
        </w:rPr>
        <w:t>,</w:t>
      </w:r>
    </w:p>
    <w:p>
      <w:pPr>
        <w:pStyle w:val="Style7"/>
        <w:framePr w:w="9168" w:h="528" w:hRule="exact" w:wrap="none" w:vAnchor="page" w:hAnchor="page" w:x="1199" w:y="11919"/>
        <w:widowControl w:val="0"/>
        <w:keepNext w:val="0"/>
        <w:keepLines w:val="0"/>
        <w:shd w:val="clear" w:color="auto" w:fill="auto"/>
        <w:bidi w:val="0"/>
        <w:jc w:val="left"/>
        <w:spacing w:before="0" w:after="0" w:line="235" w:lineRule="exact"/>
        <w:ind w:left="0" w:right="0" w:firstLine="0"/>
      </w:pPr>
      <w:r>
        <w:rPr>
          <w:lang w:val="cs-CZ" w:eastAsia="cs-CZ" w:bidi="cs-CZ"/>
          <w:w w:val="100"/>
          <w:spacing w:val="0"/>
          <w:color w:val="000000"/>
          <w:position w:val="0"/>
        </w:rPr>
        <w:t>zapsanými na LV č. 289 pro katastrální území Bratřejov u Vizovic u Katastrálního úřadu pro Zlínský kraj, Katastrálního pracoviště Zlín (dále jen „předmětné pozemky").</w:t>
      </w:r>
    </w:p>
    <w:p>
      <w:pPr>
        <w:pStyle w:val="Style7"/>
        <w:framePr w:w="9168" w:h="988" w:hRule="exact" w:wrap="none" w:vAnchor="page" w:hAnchor="page" w:x="1199" w:y="12850"/>
        <w:tabs>
          <w:tab w:leader="none" w:pos="6254" w:val="left"/>
        </w:tabs>
        <w:widowControl w:val="0"/>
        <w:keepNext w:val="0"/>
        <w:keepLines w:val="0"/>
        <w:shd w:val="clear" w:color="auto" w:fill="auto"/>
        <w:bidi w:val="0"/>
        <w:jc w:val="both"/>
        <w:spacing w:before="0" w:after="0" w:line="230" w:lineRule="exact"/>
        <w:ind w:left="0" w:right="0" w:firstLine="0"/>
      </w:pPr>
      <w:r>
        <w:rPr>
          <w:lang w:val="cs-CZ" w:eastAsia="cs-CZ" w:bidi="cs-CZ"/>
          <w:w w:val="100"/>
          <w:spacing w:val="0"/>
          <w:color w:val="000000"/>
          <w:position w:val="0"/>
        </w:rPr>
        <w:t>Předmětné pozemky byly oceněny znalcem</w:t>
        <w:tab/>
        <w:t>ve znaleckém posudku č</w:t>
      </w:r>
    </w:p>
    <w:p>
      <w:pPr>
        <w:pStyle w:val="Style7"/>
        <w:framePr w:w="9168" w:h="988" w:hRule="exact" w:wrap="none" w:vAnchor="page" w:hAnchor="page" w:x="1199" w:y="12850"/>
        <w:widowControl w:val="0"/>
        <w:keepNext w:val="0"/>
        <w:keepLines w:val="0"/>
        <w:shd w:val="clear" w:color="auto" w:fill="auto"/>
        <w:bidi w:val="0"/>
        <w:jc w:val="both"/>
        <w:spacing w:before="0" w:after="0" w:line="230" w:lineRule="exact"/>
        <w:ind w:left="0" w:right="0" w:firstLine="1040"/>
      </w:pPr>
      <w:r>
        <w:rPr>
          <w:lang w:val="cs-CZ" w:eastAsia="cs-CZ" w:bidi="cs-CZ"/>
          <w:w w:val="100"/>
          <w:spacing w:val="0"/>
          <w:color w:val="000000"/>
          <w:position w:val="0"/>
        </w:rPr>
        <w:t>ze dne 28. 2. 2023 cenou zjištěnou v částce 98 190,- Kč (slovy: devadesát osm tisíc jedno sto devadesát korun českých). Úplata za předmětné pozemky je sjednána dohodou smluvních stran a odpovídá ceně zjištěné.</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
        <w:framePr w:w="9130" w:h="1917" w:hRule="exact" w:wrap="none" w:vAnchor="page" w:hAnchor="page" w:x="1218" w:y="2834"/>
        <w:widowControl w:val="0"/>
        <w:keepNext w:val="0"/>
        <w:keepLines w:val="0"/>
        <w:shd w:val="clear" w:color="auto" w:fill="auto"/>
        <w:bidi w:val="0"/>
        <w:jc w:val="both"/>
        <w:spacing w:before="0" w:after="176" w:line="230" w:lineRule="exact"/>
        <w:ind w:left="0" w:right="0" w:firstLine="0"/>
      </w:pPr>
      <w:r>
        <w:rPr>
          <w:lang w:val="cs-CZ" w:eastAsia="cs-CZ" w:bidi="cs-CZ"/>
          <w:w w:val="100"/>
          <w:spacing w:val="0"/>
          <w:color w:val="000000"/>
          <w:position w:val="0"/>
        </w:rPr>
        <w:t>Touto smlouvou předávající odevzdává přejímajícímu předmětné pozemky za účelem převodu práva hospodařit k předmětným pozemkům a přejímající předmětné pozemky přebírá do příslušnosti hospodařit s majetkem státu a zavazuje se, že za ně zaplatí předávajícímu úplatu.</w:t>
      </w:r>
    </w:p>
    <w:p>
      <w:pPr>
        <w:pStyle w:val="Style7"/>
        <w:framePr w:w="9130" w:h="1917" w:hRule="exact" w:wrap="none" w:vAnchor="page" w:hAnchor="page" w:x="1218" w:y="2834"/>
        <w:widowControl w:val="0"/>
        <w:keepNext w:val="0"/>
        <w:keepLines w:val="0"/>
        <w:shd w:val="clear" w:color="auto" w:fill="auto"/>
        <w:bidi w:val="0"/>
        <w:jc w:val="both"/>
        <w:spacing w:before="0" w:after="0" w:line="235" w:lineRule="exact"/>
        <w:ind w:left="0" w:right="0" w:firstLine="0"/>
      </w:pPr>
      <w:r>
        <w:rPr>
          <w:lang w:val="cs-CZ" w:eastAsia="cs-CZ" w:bidi="cs-CZ"/>
          <w:w w:val="100"/>
          <w:spacing w:val="0"/>
          <w:color w:val="000000"/>
          <w:position w:val="0"/>
        </w:rPr>
        <w:t xml:space="preserve">Úplatu v dohodnuté výši </w:t>
      </w:r>
      <w:r>
        <w:rPr>
          <w:rStyle w:val="CharStyle9"/>
        </w:rPr>
        <w:t xml:space="preserve">98 190 Kč </w:t>
      </w:r>
      <w:r>
        <w:rPr>
          <w:lang w:val="cs-CZ" w:eastAsia="cs-CZ" w:bidi="cs-CZ"/>
          <w:w w:val="100"/>
          <w:spacing w:val="0"/>
          <w:color w:val="000000"/>
          <w:position w:val="0"/>
        </w:rPr>
        <w:t>+ DPH (slovy: devadesát osm tisíc sto devadesát korun českých) uhradí přejímající předávajícímu jedinou platbou na účet předávajícího uvedený v záhlaví této smlouvy, a to do 30 dnů ode dne doručení Výzvy k uhrazení dohodnuté ceny předmětných pozemků a vynaložených nákladů dle čl. V této smlouvy.</w:t>
      </w:r>
    </w:p>
    <w:p>
      <w:pPr>
        <w:pStyle w:val="Style7"/>
        <w:framePr w:w="9130" w:h="2899" w:hRule="exact" w:wrap="none" w:vAnchor="page" w:hAnchor="page" w:x="1218" w:y="4923"/>
        <w:widowControl w:val="0"/>
        <w:keepNext w:val="0"/>
        <w:keepLines w:val="0"/>
        <w:shd w:val="clear" w:color="auto" w:fill="auto"/>
        <w:bidi w:val="0"/>
        <w:jc w:val="left"/>
        <w:spacing w:before="0" w:after="0" w:line="200" w:lineRule="exact"/>
        <w:ind w:left="4440" w:right="0" w:firstLine="0"/>
      </w:pPr>
      <w:r>
        <w:rPr>
          <w:lang w:val="cs-CZ" w:eastAsia="cs-CZ" w:bidi="cs-CZ"/>
          <w:w w:val="100"/>
          <w:spacing w:val="0"/>
          <w:color w:val="000000"/>
          <w:position w:val="0"/>
        </w:rPr>
        <w:t>IV.</w:t>
      </w:r>
    </w:p>
    <w:p>
      <w:pPr>
        <w:pStyle w:val="Style7"/>
        <w:framePr w:w="9130" w:h="2899" w:hRule="exact" w:wrap="none" w:vAnchor="page" w:hAnchor="page" w:x="1218" w:y="4923"/>
        <w:widowControl w:val="0"/>
        <w:keepNext w:val="0"/>
        <w:keepLines w:val="0"/>
        <w:shd w:val="clear" w:color="auto" w:fill="auto"/>
        <w:bidi w:val="0"/>
        <w:jc w:val="both"/>
        <w:spacing w:before="0" w:after="166" w:line="200" w:lineRule="exact"/>
        <w:ind w:left="0" w:right="0" w:firstLine="0"/>
      </w:pPr>
      <w:r>
        <w:rPr>
          <w:lang w:val="cs-CZ" w:eastAsia="cs-CZ" w:bidi="cs-CZ"/>
          <w:w w:val="100"/>
          <w:spacing w:val="0"/>
          <w:color w:val="000000"/>
          <w:position w:val="0"/>
        </w:rPr>
        <w:t>Předávající seznámil přejímajícího se skutečným stavem předmětných pozemků.</w:t>
      </w:r>
    </w:p>
    <w:p>
      <w:pPr>
        <w:pStyle w:val="Style7"/>
        <w:framePr w:w="9130" w:h="2899" w:hRule="exact" w:wrap="none" w:vAnchor="page" w:hAnchor="page" w:x="1218" w:y="4923"/>
        <w:widowControl w:val="0"/>
        <w:keepNext w:val="0"/>
        <w:keepLines w:val="0"/>
        <w:shd w:val="clear" w:color="auto" w:fill="auto"/>
        <w:bidi w:val="0"/>
        <w:jc w:val="both"/>
        <w:spacing w:before="0" w:after="188" w:line="240" w:lineRule="exact"/>
        <w:ind w:left="0" w:right="0" w:firstLine="0"/>
      </w:pPr>
      <w:r>
        <w:rPr>
          <w:lang w:val="cs-CZ" w:eastAsia="cs-CZ" w:bidi="cs-CZ"/>
          <w:w w:val="100"/>
          <w:spacing w:val="0"/>
          <w:color w:val="000000"/>
          <w:position w:val="0"/>
        </w:rPr>
        <w:t>Předávající prohlašuje, že na předmětných pozemcích, které jsou předmětem této smlouvy, nevážnou dluhy, věcná břemena, zástavní práva nebo jiné právní povinnosti vyjma těch, které jsou ke dni podpisu této smlouvy patrny ze zápisu na listu vlastnictví č. 289 v k. ú. Bratřejov u Vizovic, že předmětné pozemky nejsou předmětem exekučního a insolvenčního řízení. Předávající dále prohlašuje, že na předmětné pozemky nebyla uplatněna výzva k vydání dle zákona č. 428/2012 Sb.</w:t>
      </w:r>
    </w:p>
    <w:p>
      <w:pPr>
        <w:pStyle w:val="Style7"/>
        <w:framePr w:w="9130" w:h="2899" w:hRule="exact" w:wrap="none" w:vAnchor="page" w:hAnchor="page" w:x="1218" w:y="4923"/>
        <w:widowControl w:val="0"/>
        <w:keepNext w:val="0"/>
        <w:keepLines w:val="0"/>
        <w:shd w:val="clear" w:color="auto" w:fill="auto"/>
        <w:bidi w:val="0"/>
        <w:jc w:val="both"/>
        <w:spacing w:before="0" w:after="0" w:line="230" w:lineRule="exact"/>
        <w:ind w:left="0" w:right="0" w:firstLine="0"/>
      </w:pPr>
      <w:r>
        <w:rPr>
          <w:lang w:val="cs-CZ" w:eastAsia="cs-CZ" w:bidi="cs-CZ"/>
          <w:w w:val="100"/>
          <w:spacing w:val="0"/>
          <w:color w:val="000000"/>
          <w:position w:val="0"/>
        </w:rPr>
        <w:t>Účelem uzavření této smlouvy je majetkoprávní vypořádání stavby „Most ev. č. 49-027 přes Bratřejovku za obcí Bratřejov" a stavby „Silnice 1/49 Bratřejov - opěrná zeď" v souladu s § 17e zákona o státním podniku.</w:t>
      </w:r>
    </w:p>
    <w:p>
      <w:pPr>
        <w:pStyle w:val="Style7"/>
        <w:framePr w:w="9130" w:h="1037" w:hRule="exact" w:wrap="none" w:vAnchor="page" w:hAnchor="page" w:x="1218" w:y="7963"/>
        <w:widowControl w:val="0"/>
        <w:keepNext w:val="0"/>
        <w:keepLines w:val="0"/>
        <w:shd w:val="clear" w:color="auto" w:fill="auto"/>
        <w:bidi w:val="0"/>
        <w:jc w:val="left"/>
        <w:spacing w:before="0" w:after="0" w:line="245" w:lineRule="exact"/>
        <w:ind w:left="4440" w:right="0" w:firstLine="0"/>
      </w:pPr>
      <w:r>
        <w:rPr>
          <w:lang w:val="cs-CZ" w:eastAsia="cs-CZ" w:bidi="cs-CZ"/>
          <w:w w:val="100"/>
          <w:spacing w:val="0"/>
          <w:color w:val="000000"/>
          <w:position w:val="0"/>
        </w:rPr>
        <w:t>V.</w:t>
      </w:r>
    </w:p>
    <w:p>
      <w:pPr>
        <w:pStyle w:val="Style7"/>
        <w:framePr w:w="9130" w:h="1037" w:hRule="exact" w:wrap="none" w:vAnchor="page" w:hAnchor="page" w:x="1218" w:y="7963"/>
        <w:widowControl w:val="0"/>
        <w:keepNext w:val="0"/>
        <w:keepLines w:val="0"/>
        <w:shd w:val="clear" w:color="auto" w:fill="auto"/>
        <w:bidi w:val="0"/>
        <w:jc w:val="both"/>
        <w:spacing w:before="0" w:after="0" w:line="245" w:lineRule="exact"/>
        <w:ind w:left="0" w:right="0" w:firstLine="0"/>
      </w:pPr>
      <w:r>
        <w:rPr>
          <w:lang w:val="cs-CZ" w:eastAsia="cs-CZ" w:bidi="cs-CZ"/>
          <w:w w:val="100"/>
          <w:spacing w:val="0"/>
          <w:color w:val="000000"/>
          <w:position w:val="0"/>
        </w:rPr>
        <w:t>Náklady spojené s vypracováním znaleckého posudku ve výši 6 800 Kč (slovy: šest tisíc osm set korun českých) hradí přejímající, a to na základě faktury vystavené předávajícím, jejíž splatnost bude 30 dní.</w:t>
      </w:r>
    </w:p>
    <w:p>
      <w:pPr>
        <w:pStyle w:val="Style7"/>
        <w:framePr w:w="9130" w:h="5362" w:hRule="exact" w:wrap="none" w:vAnchor="page" w:hAnchor="page" w:x="1218" w:y="9180"/>
        <w:widowControl w:val="0"/>
        <w:keepNext w:val="0"/>
        <w:keepLines w:val="0"/>
        <w:shd w:val="clear" w:color="auto" w:fill="auto"/>
        <w:bidi w:val="0"/>
        <w:jc w:val="left"/>
        <w:spacing w:before="0" w:after="0" w:line="200" w:lineRule="exact"/>
        <w:ind w:left="4440" w:right="0" w:firstLine="0"/>
      </w:pPr>
      <w:r>
        <w:rPr>
          <w:lang w:val="cs-CZ" w:eastAsia="cs-CZ" w:bidi="cs-CZ"/>
          <w:w w:val="100"/>
          <w:spacing w:val="0"/>
          <w:color w:val="000000"/>
          <w:position w:val="0"/>
        </w:rPr>
        <w:t>VI.</w:t>
      </w:r>
    </w:p>
    <w:p>
      <w:pPr>
        <w:pStyle w:val="Style7"/>
        <w:framePr w:w="9130" w:h="5362" w:hRule="exact" w:wrap="none" w:vAnchor="page" w:hAnchor="page" w:x="1218" w:y="9180"/>
        <w:widowControl w:val="0"/>
        <w:keepNext w:val="0"/>
        <w:keepLines w:val="0"/>
        <w:shd w:val="clear" w:color="auto" w:fill="auto"/>
        <w:bidi w:val="0"/>
        <w:jc w:val="both"/>
        <w:spacing w:before="0" w:after="160" w:line="200" w:lineRule="exact"/>
        <w:ind w:left="0" w:right="0" w:firstLine="0"/>
      </w:pPr>
      <w:r>
        <w:rPr>
          <w:lang w:val="cs-CZ" w:eastAsia="cs-CZ" w:bidi="cs-CZ"/>
          <w:w w:val="100"/>
          <w:spacing w:val="0"/>
          <w:color w:val="000000"/>
          <w:position w:val="0"/>
        </w:rPr>
        <w:t>Převod předmětných pozemků nepodléhá dani z nabytí nemovitých věcí.</w:t>
      </w:r>
    </w:p>
    <w:p>
      <w:pPr>
        <w:pStyle w:val="Style7"/>
        <w:framePr w:w="9130" w:h="5362" w:hRule="exact" w:wrap="none" w:vAnchor="page" w:hAnchor="page" w:x="1218" w:y="9180"/>
        <w:widowControl w:val="0"/>
        <w:keepNext w:val="0"/>
        <w:keepLines w:val="0"/>
        <w:shd w:val="clear" w:color="auto" w:fill="auto"/>
        <w:bidi w:val="0"/>
        <w:jc w:val="left"/>
        <w:spacing w:before="0" w:after="0" w:line="230" w:lineRule="exact"/>
        <w:ind w:left="4440" w:right="0" w:firstLine="0"/>
      </w:pPr>
      <w:r>
        <w:rPr>
          <w:lang w:val="cs-CZ" w:eastAsia="cs-CZ" w:bidi="cs-CZ"/>
          <w:w w:val="100"/>
          <w:spacing w:val="0"/>
          <w:color w:val="000000"/>
          <w:position w:val="0"/>
        </w:rPr>
        <w:t>VII.</w:t>
      </w:r>
    </w:p>
    <w:p>
      <w:pPr>
        <w:pStyle w:val="Style7"/>
        <w:framePr w:w="9130" w:h="5362" w:hRule="exact" w:wrap="none" w:vAnchor="page" w:hAnchor="page" w:x="1218" w:y="9180"/>
        <w:widowControl w:val="0"/>
        <w:keepNext w:val="0"/>
        <w:keepLines w:val="0"/>
        <w:shd w:val="clear" w:color="auto" w:fill="auto"/>
        <w:bidi w:val="0"/>
        <w:jc w:val="both"/>
        <w:spacing w:before="0" w:after="180" w:line="230" w:lineRule="exact"/>
        <w:ind w:left="0" w:right="0" w:firstLine="0"/>
      </w:pPr>
      <w:r>
        <w:rPr>
          <w:lang w:val="cs-CZ" w:eastAsia="cs-CZ" w:bidi="cs-CZ"/>
          <w:w w:val="100"/>
          <w:spacing w:val="0"/>
          <w:color w:val="000000"/>
          <w:position w:val="0"/>
        </w:rPr>
        <w:t>Smluvní strany vyjadřují svým podpisem smlouvy nezvratnou vůli převést právo/příslušnost hospodařit s předmětnými pozemky, uvedenými v článku I. této smlouvy, z předávajícího na přejímajícího. V případě, že z legislativně technických důvodů nastane potřeba tuto smlouvu doplnit, pozměnit či přizpůsobit, zavazuje se předávající podepsat potřebný dodatek či změnu této smlouvy v souladu s vůlí obou smluvních stran uvedenou v předchozí větě, a to bez zbytečného odkladu poté, co mu přejímající návrh takového dodatku či změny smlouvy předloží.</w:t>
      </w:r>
    </w:p>
    <w:p>
      <w:pPr>
        <w:pStyle w:val="Style14"/>
        <w:framePr w:w="9130" w:h="5362" w:hRule="exact" w:wrap="none" w:vAnchor="page" w:hAnchor="page" w:x="1218" w:y="9180"/>
        <w:widowControl w:val="0"/>
        <w:keepNext w:val="0"/>
        <w:keepLines w:val="0"/>
        <w:shd w:val="clear" w:color="auto" w:fill="auto"/>
        <w:bidi w:val="0"/>
        <w:jc w:val="left"/>
        <w:spacing w:before="0" w:after="0"/>
        <w:ind w:left="4440" w:right="0" w:firstLine="0"/>
      </w:pPr>
      <w:r>
        <w:rPr>
          <w:lang w:val="cs-CZ" w:eastAsia="cs-CZ" w:bidi="cs-CZ"/>
          <w:w w:val="100"/>
          <w:color w:val="000000"/>
          <w:position w:val="0"/>
        </w:rPr>
        <w:t>Vlil.</w:t>
      </w:r>
    </w:p>
    <w:p>
      <w:pPr>
        <w:pStyle w:val="Style7"/>
        <w:framePr w:w="9130" w:h="5362" w:hRule="exact" w:wrap="none" w:vAnchor="page" w:hAnchor="page" w:x="1218" w:y="9180"/>
        <w:widowControl w:val="0"/>
        <w:keepNext w:val="0"/>
        <w:keepLines w:val="0"/>
        <w:shd w:val="clear" w:color="auto" w:fill="auto"/>
        <w:bidi w:val="0"/>
        <w:jc w:val="both"/>
        <w:spacing w:before="0" w:after="0" w:line="230" w:lineRule="exact"/>
        <w:ind w:left="0" w:right="0" w:firstLine="0"/>
      </w:pPr>
      <w:r>
        <w:rPr>
          <w:lang w:val="cs-CZ" w:eastAsia="cs-CZ" w:bidi="cs-CZ"/>
          <w:w w:val="100"/>
          <w:spacing w:val="0"/>
          <w:color w:val="000000"/>
          <w:position w:val="0"/>
        </w:rPr>
        <w:t>Smluvní strany berou na vědomí, že právo/příslušnost hospodařit s předmětnými pozemky přejde z předávajícího na přejímajícího okamžikem účinnosti smlouvy.</w:t>
      </w:r>
    </w:p>
    <w:p>
      <w:pPr>
        <w:pStyle w:val="Style7"/>
        <w:framePr w:w="9130" w:h="5362" w:hRule="exact" w:wrap="none" w:vAnchor="page" w:hAnchor="page" w:x="1218" w:y="9180"/>
        <w:widowControl w:val="0"/>
        <w:keepNext w:val="0"/>
        <w:keepLines w:val="0"/>
        <w:shd w:val="clear" w:color="auto" w:fill="auto"/>
        <w:bidi w:val="0"/>
        <w:jc w:val="both"/>
        <w:spacing w:before="0" w:after="0" w:line="230" w:lineRule="exact"/>
        <w:ind w:left="0" w:right="0" w:firstLine="0"/>
      </w:pPr>
      <w:r>
        <w:rPr>
          <w:lang w:val="cs-CZ" w:eastAsia="cs-CZ" w:bidi="cs-CZ"/>
          <w:w w:val="100"/>
          <w:spacing w:val="0"/>
          <w:color w:val="000000"/>
          <w:position w:val="0"/>
        </w:rPr>
        <w:t>Na základě této smlouvy o převodu práva/příslušnosti hospodařit s majetkem státu bude proveden zápis změny v katastru nemovitostí u příslušného katastrálního úřadu. Návrh na provedení zápisu do katastru nemovitostí doručí příslušnému katastrálnímu úřadu přejímající. Jako doklad o uhrazení úplaty bude předávajícím vyhotoveno potvrzení, které bude zasláno přejímajícímu spolu s oboustranně podepsanými smlouvami. Toto potvrzení o úhradě úplaty a jedno vyhotovení oboustranně podepsané smlouvy budou předloženy jako přílohy k návrhu na záznam převodu práva/příslušnosti hospodařit do katastru nemovitostí.</w:t>
      </w:r>
    </w:p>
    <w:p>
      <w:pPr>
        <w:pStyle w:val="Style7"/>
        <w:framePr w:w="9130" w:h="5362" w:hRule="exact" w:wrap="none" w:vAnchor="page" w:hAnchor="page" w:x="1218" w:y="9180"/>
        <w:widowControl w:val="0"/>
        <w:keepNext w:val="0"/>
        <w:keepLines w:val="0"/>
        <w:shd w:val="clear" w:color="auto" w:fill="auto"/>
        <w:bidi w:val="0"/>
        <w:jc w:val="both"/>
        <w:spacing w:before="0" w:after="0" w:line="230" w:lineRule="exact"/>
        <w:ind w:left="0" w:right="0" w:firstLine="0"/>
      </w:pPr>
      <w:r>
        <w:rPr>
          <w:lang w:val="cs-CZ" w:eastAsia="cs-CZ" w:bidi="cs-CZ"/>
          <w:w w:val="100"/>
          <w:spacing w:val="0"/>
          <w:color w:val="000000"/>
          <w:position w:val="0"/>
        </w:rPr>
        <w:t>Předávající podpisem této smlouvy zmocňuje přejímajícího, za splnění výše uvedených podmínek, k podání návrhu na záznam.</w:t>
      </w:r>
    </w:p>
    <w:p>
      <w:pPr>
        <w:pStyle w:val="Style7"/>
        <w:framePr w:w="9130" w:h="1331" w:hRule="exact" w:wrap="none" w:vAnchor="page" w:hAnchor="page" w:x="1218" w:y="14734"/>
        <w:widowControl w:val="0"/>
        <w:keepNext w:val="0"/>
        <w:keepLines w:val="0"/>
        <w:shd w:val="clear" w:color="auto" w:fill="auto"/>
        <w:bidi w:val="0"/>
        <w:jc w:val="left"/>
        <w:spacing w:before="0" w:after="0" w:line="200" w:lineRule="exact"/>
        <w:ind w:left="4440" w:right="0" w:firstLine="0"/>
      </w:pPr>
      <w:r>
        <w:rPr>
          <w:lang w:val="cs-CZ" w:eastAsia="cs-CZ" w:bidi="cs-CZ"/>
          <w:w w:val="100"/>
          <w:spacing w:val="0"/>
          <w:color w:val="000000"/>
          <w:position w:val="0"/>
        </w:rPr>
        <w:t>IX.</w:t>
      </w:r>
    </w:p>
    <w:p>
      <w:pPr>
        <w:pStyle w:val="Style7"/>
        <w:framePr w:w="9130" w:h="1331" w:hRule="exact" w:wrap="none" w:vAnchor="page" w:hAnchor="page" w:x="1218" w:y="14734"/>
        <w:widowControl w:val="0"/>
        <w:keepNext w:val="0"/>
        <w:keepLines w:val="0"/>
        <w:shd w:val="clear" w:color="auto" w:fill="auto"/>
        <w:bidi w:val="0"/>
        <w:jc w:val="both"/>
        <w:spacing w:before="0" w:after="52" w:line="230" w:lineRule="exact"/>
        <w:ind w:left="0" w:right="0" w:firstLine="0"/>
      </w:pPr>
      <w:r>
        <w:rPr>
          <w:lang w:val="cs-CZ" w:eastAsia="cs-CZ" w:bidi="cs-CZ"/>
          <w:w w:val="100"/>
          <w:spacing w:val="0"/>
          <w:color w:val="000000"/>
          <w:position w:val="0"/>
        </w:rPr>
        <w:t>Účastníci této smlouvy prohlašují, že se pečlivě seznámili s jejím obsahem, smlouvě rozumí, souhlasí se všemi jejími částmi a jsou si vědomi veškerých práv a povinností z této smlouvy vyplývajících.</w:t>
      </w:r>
    </w:p>
    <w:p>
      <w:pPr>
        <w:pStyle w:val="Style7"/>
        <w:framePr w:w="9130" w:h="1331" w:hRule="exact" w:wrap="none" w:vAnchor="page" w:hAnchor="page" w:x="1218" w:y="14734"/>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Smlouva je vyhotovena ve třech výtiscích, z toho jeden obdrží předávající, jeden přejímající a jeden bude přílohou návrhu na záznam do katastru nemovitostí.</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
        <w:framePr w:w="9158" w:h="5728" w:hRule="exact" w:wrap="none" w:vAnchor="page" w:hAnchor="page" w:x="1226" w:y="1474"/>
        <w:widowControl w:val="0"/>
        <w:keepNext w:val="0"/>
        <w:keepLines w:val="0"/>
        <w:shd w:val="clear" w:color="auto" w:fill="auto"/>
        <w:bidi w:val="0"/>
        <w:jc w:val="both"/>
        <w:spacing w:before="0" w:after="180" w:line="240" w:lineRule="exact"/>
        <w:ind w:left="0" w:right="0" w:firstLine="0"/>
      </w:pPr>
      <w:r>
        <w:rPr>
          <w:lang w:val="cs-CZ" w:eastAsia="cs-CZ" w:bidi="cs-CZ"/>
          <w:w w:val="100"/>
          <w:spacing w:val="0"/>
          <w:color w:val="000000"/>
          <w:position w:val="0"/>
        </w:rPr>
        <w:t>Tato smlouva je projevem svobodné a vážné vůle obou smluvních stran, které ji na důkaz toho stvrzují svými podpisy.</w:t>
      </w:r>
    </w:p>
    <w:p>
      <w:pPr>
        <w:pStyle w:val="Style7"/>
        <w:numPr>
          <w:ilvl w:val="0"/>
          <w:numId w:val="1"/>
        </w:numPr>
        <w:framePr w:w="9158" w:h="5728" w:hRule="exact" w:wrap="none" w:vAnchor="page" w:hAnchor="page" w:x="1226" w:y="1474"/>
        <w:tabs>
          <w:tab w:leader="none" w:pos="274" w:val="left"/>
        </w:tabs>
        <w:widowControl w:val="0"/>
        <w:keepNext w:val="0"/>
        <w:keepLines w:val="0"/>
        <w:shd w:val="clear" w:color="auto" w:fill="auto"/>
        <w:bidi w:val="0"/>
        <w:jc w:val="both"/>
        <w:spacing w:before="0" w:after="60" w:line="240" w:lineRule="exact"/>
        <w:ind w:left="0" w:right="0" w:firstLine="0"/>
      </w:pPr>
      <w:r>
        <w:rPr>
          <w:lang w:val="cs-CZ" w:eastAsia="cs-CZ" w:bidi="cs-CZ"/>
          <w:w w:val="100"/>
          <w:spacing w:val="0"/>
          <w:color w:val="000000"/>
          <w:position w:val="0"/>
        </w:rPr>
        <w:t>souladu s bodem 6.5.10. Statutu státního podniku Povodí Moravy, s.p., a zákonem o státním podniku je třeba k převodu práva hospodařit k předmětným pozemkům písemný souhlas zakladatele prodávajícího, tj. Ministerstva zemědělství (dále jen „Zakladatel"), neboť se jedná o převod práva hospodařit na státní organizace nebo organizační složky státu, jejichž zakladatelem nebo zřizovatelem není Ministerstvo zemědělství.</w:t>
      </w:r>
    </w:p>
    <w:p>
      <w:pPr>
        <w:pStyle w:val="Style7"/>
        <w:framePr w:w="9158" w:h="5728" w:hRule="exact" w:wrap="none" w:vAnchor="page" w:hAnchor="page" w:x="1226" w:y="1474"/>
        <w:widowControl w:val="0"/>
        <w:keepNext w:val="0"/>
        <w:keepLines w:val="0"/>
        <w:shd w:val="clear" w:color="auto" w:fill="auto"/>
        <w:bidi w:val="0"/>
        <w:jc w:val="both"/>
        <w:spacing w:before="0" w:after="308" w:line="240" w:lineRule="exact"/>
        <w:ind w:left="0" w:right="0" w:firstLine="0"/>
      </w:pPr>
      <w:r>
        <w:rPr>
          <w:lang w:val="cs-CZ" w:eastAsia="cs-CZ" w:bidi="cs-CZ"/>
          <w:w w:val="100"/>
          <w:spacing w:val="0"/>
          <w:color w:val="000000"/>
          <w:position w:val="0"/>
        </w:rPr>
        <w:t>Zakladatel udělil písemný souhlas s návrhem této smlouvy dne 25. 4. 2023 pod čj. MZE-25548/2023- 15112. Smlouva proto nabude platnosti jejím podepsáním oběma smluvními stranami. Z tohoto důvodu je vyloučeno přijetí nabídky s dodatkem nebo odchylkou, i když dodatek nebo odchylka podstatně nemění podmínky nabídky (§ 1740 odst. 3 občanského zákoníku).</w:t>
      </w:r>
    </w:p>
    <w:p>
      <w:pPr>
        <w:pStyle w:val="Style7"/>
        <w:framePr w:w="9158" w:h="5728" w:hRule="exact" w:wrap="none" w:vAnchor="page" w:hAnchor="page" w:x="1226" w:y="1474"/>
        <w:widowControl w:val="0"/>
        <w:keepNext w:val="0"/>
        <w:keepLines w:val="0"/>
        <w:shd w:val="clear" w:color="auto" w:fill="auto"/>
        <w:bidi w:val="0"/>
        <w:jc w:val="both"/>
        <w:spacing w:before="0" w:after="64" w:line="230" w:lineRule="exact"/>
        <w:ind w:left="0" w:right="0" w:firstLine="0"/>
      </w:pPr>
      <w:r>
        <w:rPr>
          <w:lang w:val="cs-CZ" w:eastAsia="cs-CZ" w:bidi="cs-CZ"/>
          <w:w w:val="100"/>
          <w:spacing w:val="0"/>
          <w:color w:val="000000"/>
          <w:position w:val="0"/>
        </w:rPr>
        <w:t>Smluvní strany jsou povinny zveřejnit obraz smlouvy a jejích případných změn (dodatků) a dalších dokumentů od této smlouvy odvozených včetně metadat požadovaných k uveřejnění dle zákona č. 340/2015 Sb., o registru smluv, v platném znění. Zveřejnění smlouvy a metadat v registru smluv zajistí předávající. Pro účely zveřejnění v registru smluv obě smluvní strany prohlašují, že žádné ustanovení této smlouvy není obchodním tajemstvím.</w:t>
      </w:r>
    </w:p>
    <w:p>
      <w:pPr>
        <w:pStyle w:val="Style7"/>
        <w:numPr>
          <w:ilvl w:val="0"/>
          <w:numId w:val="1"/>
        </w:numPr>
        <w:framePr w:w="9158" w:h="5728" w:hRule="exact" w:wrap="none" w:vAnchor="page" w:hAnchor="page" w:x="1226" w:y="1474"/>
        <w:tabs>
          <w:tab w:leader="none" w:pos="274" w:val="left"/>
        </w:tabs>
        <w:widowControl w:val="0"/>
        <w:keepNext w:val="0"/>
        <w:keepLines w:val="0"/>
        <w:shd w:val="clear" w:color="auto" w:fill="auto"/>
        <w:bidi w:val="0"/>
        <w:jc w:val="both"/>
        <w:spacing w:before="0" w:after="321" w:line="226" w:lineRule="exact"/>
        <w:ind w:left="0" w:right="0" w:firstLine="0"/>
      </w:pPr>
      <w:r>
        <w:rPr>
          <w:lang w:val="cs-CZ" w:eastAsia="cs-CZ" w:bidi="cs-CZ"/>
          <w:w w:val="100"/>
          <w:spacing w:val="0"/>
          <w:color w:val="000000"/>
          <w:position w:val="0"/>
        </w:rPr>
        <w:t>souladu s ust. § 6 zákona o registru smluv nabývá smlouva účinnosti dnem uveřejnění, o čemž budou strany informovány.</w:t>
      </w:r>
    </w:p>
    <w:p>
      <w:pPr>
        <w:pStyle w:val="Style7"/>
        <w:framePr w:w="9158" w:h="5728" w:hRule="exact" w:wrap="none" w:vAnchor="page" w:hAnchor="page" w:x="1226" w:y="1474"/>
        <w:tabs>
          <w:tab w:leader="none" w:pos="5669" w:val="left"/>
        </w:tabs>
        <w:widowControl w:val="0"/>
        <w:keepNext w:val="0"/>
        <w:keepLines w:val="0"/>
        <w:shd w:val="clear" w:color="auto" w:fill="auto"/>
        <w:bidi w:val="0"/>
        <w:jc w:val="both"/>
        <w:spacing w:before="0" w:after="0" w:line="200" w:lineRule="exact"/>
        <w:ind w:left="0" w:right="0" w:firstLine="0"/>
      </w:pPr>
      <w:r>
        <w:rPr>
          <w:lang w:val="cs-CZ" w:eastAsia="cs-CZ" w:bidi="cs-CZ"/>
          <w:w w:val="100"/>
          <w:spacing w:val="0"/>
          <w:color w:val="000000"/>
          <w:position w:val="0"/>
        </w:rPr>
        <w:t>Za předávajícího:</w:t>
        <w:tab/>
        <w:t>Za přejímajícího:</w:t>
      </w:r>
    </w:p>
    <w:p>
      <w:pPr>
        <w:pStyle w:val="Style16"/>
        <w:framePr w:w="9158" w:h="323" w:hRule="exact" w:wrap="none" w:vAnchor="page" w:hAnchor="page" w:x="1226" w:y="7618"/>
        <w:tabs>
          <w:tab w:leader="dot" w:pos="2154" w:val="left"/>
          <w:tab w:leader="none" w:pos="7899" w:val="left"/>
        </w:tabs>
        <w:widowControl w:val="0"/>
        <w:keepNext w:val="0"/>
        <w:keepLines w:val="0"/>
        <w:shd w:val="clear" w:color="auto" w:fill="auto"/>
        <w:bidi w:val="0"/>
        <w:spacing w:before="0" w:after="0" w:line="200" w:lineRule="exact"/>
        <w:ind w:left="200" w:right="0" w:firstLine="0"/>
      </w:pPr>
      <w:r>
        <w:rPr>
          <w:lang w:val="cs-CZ" w:eastAsia="cs-CZ" w:bidi="cs-CZ"/>
          <w:w w:val="100"/>
          <w:spacing w:val="0"/>
          <w:color w:val="000000"/>
          <w:position w:val="0"/>
        </w:rPr>
        <w:t>V Brně, dne</w:t>
        <w:tab/>
        <w:t xml:space="preserve"> Ve Zlíně, dne 1.. 1.</w:t>
        <w:tab/>
      </w:r>
      <w:r>
        <w:rPr>
          <w:rStyle w:val="CharStyle18"/>
        </w:rPr>
        <w:t>^</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V"/>
      <w:rPr>
        <w:lang w:val="cs-CZ" w:eastAsia="cs-CZ" w:bidi="cs-CZ"/>
        <w:b w:val="0"/>
        <w:bCs w:val="0"/>
        <w:i w:val="0"/>
        <w:iCs w:val="0"/>
        <w:u w:val="none"/>
        <w:strike w:val="0"/>
        <w:smallCaps w:val="0"/>
        <w:sz w:val="20"/>
        <w:szCs w:val="20"/>
        <w:rFonts w:ascii="Arial" w:eastAsia="Arial" w:hAnsi="Arial" w:cs="Arial"/>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dpis #2 (3)_"/>
    <w:basedOn w:val="DefaultParagraphFont"/>
    <w:link w:val="Style3"/>
    <w:rPr>
      <w:b/>
      <w:bCs/>
      <w:i w:val="0"/>
      <w:iCs w:val="0"/>
      <w:u w:val="none"/>
      <w:strike w:val="0"/>
      <w:smallCaps w:val="0"/>
      <w:sz w:val="20"/>
      <w:szCs w:val="20"/>
      <w:rFonts w:ascii="Arial" w:eastAsia="Arial" w:hAnsi="Arial" w:cs="Arial"/>
    </w:rPr>
  </w:style>
  <w:style w:type="character" w:customStyle="1" w:styleId="CharStyle6">
    <w:name w:val="Základní text (4)_"/>
    <w:basedOn w:val="DefaultParagraphFont"/>
    <w:link w:val="Style5"/>
    <w:rPr>
      <w:b/>
      <w:bCs/>
      <w:i w:val="0"/>
      <w:iCs w:val="0"/>
      <w:u w:val="none"/>
      <w:strike w:val="0"/>
      <w:smallCaps w:val="0"/>
      <w:sz w:val="20"/>
      <w:szCs w:val="20"/>
      <w:rFonts w:ascii="Arial" w:eastAsia="Arial" w:hAnsi="Arial" w:cs="Arial"/>
    </w:rPr>
  </w:style>
  <w:style w:type="character" w:customStyle="1" w:styleId="CharStyle8">
    <w:name w:val="Základní text (6)_"/>
    <w:basedOn w:val="DefaultParagraphFont"/>
    <w:link w:val="Style7"/>
    <w:rPr>
      <w:b w:val="0"/>
      <w:bCs w:val="0"/>
      <w:i w:val="0"/>
      <w:iCs w:val="0"/>
      <w:u w:val="none"/>
      <w:strike w:val="0"/>
      <w:smallCaps w:val="0"/>
      <w:sz w:val="20"/>
      <w:szCs w:val="20"/>
      <w:rFonts w:ascii="Arial" w:eastAsia="Arial" w:hAnsi="Arial" w:cs="Arial"/>
    </w:rPr>
  </w:style>
  <w:style w:type="character" w:customStyle="1" w:styleId="CharStyle9">
    <w:name w:val="Základní text (6) + Tučné"/>
    <w:basedOn w:val="CharStyle8"/>
    <w:rPr>
      <w:lang w:val="cs-CZ" w:eastAsia="cs-CZ" w:bidi="cs-CZ"/>
      <w:b/>
      <w:bCs/>
      <w:w w:val="100"/>
      <w:spacing w:val="0"/>
      <w:color w:val="000000"/>
      <w:position w:val="0"/>
    </w:rPr>
  </w:style>
  <w:style w:type="character" w:customStyle="1" w:styleId="CharStyle10">
    <w:name w:val="Nadpis #2 (3) + Ne tučné"/>
    <w:basedOn w:val="CharStyle4"/>
    <w:rPr>
      <w:lang w:val="cs-CZ" w:eastAsia="cs-CZ" w:bidi="cs-CZ"/>
      <w:b/>
      <w:bCs/>
      <w:w w:val="100"/>
      <w:spacing w:val="0"/>
      <w:color w:val="000000"/>
      <w:position w:val="0"/>
    </w:rPr>
  </w:style>
  <w:style w:type="character" w:customStyle="1" w:styleId="CharStyle11">
    <w:name w:val="Základní text (6) + 9 pt,Kurzíva"/>
    <w:basedOn w:val="CharStyle8"/>
    <w:rPr>
      <w:lang w:val="cs-CZ" w:eastAsia="cs-CZ" w:bidi="cs-CZ"/>
      <w:b/>
      <w:bCs/>
      <w:i/>
      <w:iCs/>
      <w:sz w:val="18"/>
      <w:szCs w:val="18"/>
      <w:w w:val="100"/>
      <w:spacing w:val="0"/>
      <w:color w:val="000000"/>
      <w:position w:val="0"/>
    </w:rPr>
  </w:style>
  <w:style w:type="character" w:customStyle="1" w:styleId="CharStyle13">
    <w:name w:val="Nadpis #1 (2)_"/>
    <w:basedOn w:val="DefaultParagraphFont"/>
    <w:link w:val="Style12"/>
    <w:rPr>
      <w:b/>
      <w:bCs/>
      <w:i w:val="0"/>
      <w:iCs w:val="0"/>
      <w:u w:val="none"/>
      <w:strike w:val="0"/>
      <w:smallCaps w:val="0"/>
      <w:sz w:val="18"/>
      <w:szCs w:val="18"/>
      <w:rFonts w:ascii="Arial Narrow" w:eastAsia="Arial Narrow" w:hAnsi="Arial Narrow" w:cs="Arial Narrow"/>
      <w:spacing w:val="10"/>
    </w:rPr>
  </w:style>
  <w:style w:type="character" w:customStyle="1" w:styleId="CharStyle15">
    <w:name w:val="Základní text (5)_"/>
    <w:basedOn w:val="DefaultParagraphFont"/>
    <w:link w:val="Style14"/>
    <w:rPr>
      <w:b w:val="0"/>
      <w:bCs w:val="0"/>
      <w:i w:val="0"/>
      <w:iCs w:val="0"/>
      <w:u w:val="none"/>
      <w:strike w:val="0"/>
      <w:smallCaps w:val="0"/>
      <w:sz w:val="9"/>
      <w:szCs w:val="9"/>
      <w:rFonts w:ascii="Arial" w:eastAsia="Arial" w:hAnsi="Arial" w:cs="Arial"/>
      <w:spacing w:val="20"/>
    </w:rPr>
  </w:style>
  <w:style w:type="character" w:customStyle="1" w:styleId="CharStyle17">
    <w:name w:val="Záhlaví nebo Zápatí (3)_"/>
    <w:basedOn w:val="DefaultParagraphFont"/>
    <w:link w:val="Style16"/>
    <w:rPr>
      <w:b w:val="0"/>
      <w:bCs w:val="0"/>
      <w:i w:val="0"/>
      <w:iCs w:val="0"/>
      <w:u w:val="none"/>
      <w:strike w:val="0"/>
      <w:smallCaps w:val="0"/>
      <w:sz w:val="20"/>
      <w:szCs w:val="20"/>
      <w:rFonts w:ascii="Arial" w:eastAsia="Arial" w:hAnsi="Arial" w:cs="Arial"/>
    </w:rPr>
  </w:style>
  <w:style w:type="character" w:customStyle="1" w:styleId="CharStyle18">
    <w:name w:val="Záhlaví nebo Zápatí (3) + Kurzíva"/>
    <w:basedOn w:val="CharStyle17"/>
    <w:rPr>
      <w:lang w:val="cs-CZ" w:eastAsia="cs-CZ" w:bidi="cs-CZ"/>
      <w:i/>
      <w:iCs/>
      <w:w w:val="100"/>
      <w:spacing w:val="0"/>
      <w:color w:val="000000"/>
      <w:position w:val="0"/>
    </w:rPr>
  </w:style>
  <w:style w:type="paragraph" w:customStyle="1" w:styleId="Style3">
    <w:name w:val="Nadpis #2 (3)"/>
    <w:basedOn w:val="Normal"/>
    <w:link w:val="CharStyle4"/>
    <w:pPr>
      <w:widowControl w:val="0"/>
      <w:shd w:val="clear" w:color="auto" w:fill="FFFFFF"/>
      <w:jc w:val="center"/>
      <w:outlineLvl w:val="1"/>
      <w:spacing w:line="0" w:lineRule="exact"/>
    </w:pPr>
    <w:rPr>
      <w:b/>
      <w:bCs/>
      <w:i w:val="0"/>
      <w:iCs w:val="0"/>
      <w:u w:val="none"/>
      <w:strike w:val="0"/>
      <w:smallCaps w:val="0"/>
      <w:sz w:val="20"/>
      <w:szCs w:val="20"/>
      <w:rFonts w:ascii="Arial" w:eastAsia="Arial" w:hAnsi="Arial" w:cs="Arial"/>
    </w:rPr>
  </w:style>
  <w:style w:type="paragraph" w:customStyle="1" w:styleId="Style5">
    <w:name w:val="Základní text (4)"/>
    <w:basedOn w:val="Normal"/>
    <w:link w:val="CharStyle6"/>
    <w:pPr>
      <w:widowControl w:val="0"/>
      <w:shd w:val="clear" w:color="auto" w:fill="FFFFFF"/>
      <w:jc w:val="center"/>
      <w:spacing w:after="300" w:line="0" w:lineRule="exact"/>
    </w:pPr>
    <w:rPr>
      <w:b/>
      <w:bCs/>
      <w:i w:val="0"/>
      <w:iCs w:val="0"/>
      <w:u w:val="none"/>
      <w:strike w:val="0"/>
      <w:smallCaps w:val="0"/>
      <w:sz w:val="20"/>
      <w:szCs w:val="20"/>
      <w:rFonts w:ascii="Arial" w:eastAsia="Arial" w:hAnsi="Arial" w:cs="Arial"/>
    </w:rPr>
  </w:style>
  <w:style w:type="paragraph" w:customStyle="1" w:styleId="Style7">
    <w:name w:val="Základní text (6)"/>
    <w:basedOn w:val="Normal"/>
    <w:link w:val="CharStyle8"/>
    <w:pPr>
      <w:widowControl w:val="0"/>
      <w:shd w:val="clear" w:color="auto" w:fill="FFFFFF"/>
      <w:spacing w:before="420" w:after="240" w:line="0" w:lineRule="exact"/>
    </w:pPr>
    <w:rPr>
      <w:b w:val="0"/>
      <w:bCs w:val="0"/>
      <w:i w:val="0"/>
      <w:iCs w:val="0"/>
      <w:u w:val="none"/>
      <w:strike w:val="0"/>
      <w:smallCaps w:val="0"/>
      <w:sz w:val="20"/>
      <w:szCs w:val="20"/>
      <w:rFonts w:ascii="Arial" w:eastAsia="Arial" w:hAnsi="Arial" w:cs="Arial"/>
    </w:rPr>
  </w:style>
  <w:style w:type="paragraph" w:customStyle="1" w:styleId="Style12">
    <w:name w:val="Nadpis #1 (2)"/>
    <w:basedOn w:val="Normal"/>
    <w:link w:val="CharStyle13"/>
    <w:pPr>
      <w:widowControl w:val="0"/>
      <w:shd w:val="clear" w:color="auto" w:fill="FFFFFF"/>
      <w:jc w:val="center"/>
      <w:outlineLvl w:val="0"/>
      <w:spacing w:line="466" w:lineRule="exact"/>
    </w:pPr>
    <w:rPr>
      <w:b/>
      <w:bCs/>
      <w:i w:val="0"/>
      <w:iCs w:val="0"/>
      <w:u w:val="none"/>
      <w:strike w:val="0"/>
      <w:smallCaps w:val="0"/>
      <w:sz w:val="18"/>
      <w:szCs w:val="18"/>
      <w:rFonts w:ascii="Arial Narrow" w:eastAsia="Arial Narrow" w:hAnsi="Arial Narrow" w:cs="Arial Narrow"/>
      <w:spacing w:val="10"/>
    </w:rPr>
  </w:style>
  <w:style w:type="paragraph" w:customStyle="1" w:styleId="Style14">
    <w:name w:val="Základní text (5)"/>
    <w:basedOn w:val="Normal"/>
    <w:link w:val="CharStyle15"/>
    <w:pPr>
      <w:widowControl w:val="0"/>
      <w:shd w:val="clear" w:color="auto" w:fill="FFFFFF"/>
      <w:spacing w:before="180" w:line="230" w:lineRule="exact"/>
    </w:pPr>
    <w:rPr>
      <w:b w:val="0"/>
      <w:bCs w:val="0"/>
      <w:i w:val="0"/>
      <w:iCs w:val="0"/>
      <w:u w:val="none"/>
      <w:strike w:val="0"/>
      <w:smallCaps w:val="0"/>
      <w:sz w:val="9"/>
      <w:szCs w:val="9"/>
      <w:rFonts w:ascii="Arial" w:eastAsia="Arial" w:hAnsi="Arial" w:cs="Arial"/>
      <w:spacing w:val="20"/>
    </w:rPr>
  </w:style>
  <w:style w:type="paragraph" w:customStyle="1" w:styleId="Style16">
    <w:name w:val="Záhlaví nebo Zápatí (3)"/>
    <w:basedOn w:val="Normal"/>
    <w:link w:val="CharStyle17"/>
    <w:pPr>
      <w:widowControl w:val="0"/>
      <w:shd w:val="clear" w:color="auto" w:fill="FFFFFF"/>
      <w:jc w:val="both"/>
      <w:spacing w:line="0" w:lineRule="exact"/>
    </w:pPr>
    <w:rPr>
      <w:b w:val="0"/>
      <w:bCs w:val="0"/>
      <w:i w:val="0"/>
      <w:iCs w:val="0"/>
      <w:u w:val="none"/>
      <w:strike w:val="0"/>
      <w:smallCaps w:val="0"/>
      <w:sz w:val="20"/>
      <w:szCs w:val="20"/>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