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S/01748/JC/23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01748/JC/23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MAS-94a/31/23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115V032000213</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Jižní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Nám. Přemysla Otakara II. 34, 37001 České Budějovice</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951 424 408</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Ing. Jiří Bureš  ředitel RP Jižní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RNDr. Jan Chlumský Ph.D.</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Ing. Martin Janda</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49033972</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Brixovy Dvory 195, 38451 Volary</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Ing. Martin Janda</w:t>
      </w:r>
    </w:p>
    <w:p w14:paraId="1E424C7F" w14:textId="765D5AB8"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bookmarkStart w:id="0" w:name="_GoBack"/>
      <w:bookmarkEnd w:id="0"/>
    </w:p>
    <w:p w14:paraId="707D61F3" w14:textId="77777777" w:rsidR="00BA4C51" w:rsidRPr="00C264BF" w:rsidRDefault="00BA4C51" w:rsidP="00BB63BC">
      <w:pPr>
        <w:spacing w:after="0" w:line="240" w:lineRule="auto"/>
        <w:rPr>
          <w:rFonts w:ascii="Arial" w:hAnsi="Arial" w:cs="Arial"/>
        </w:rPr>
      </w:pPr>
      <w:r w:rsidRPr="00C264BF">
        <w:rPr>
          <w:rFonts w:ascii="Arial" w:hAnsi="Arial" w:cs="Arial"/>
        </w:rPr>
        <w:t>Email:</w:t>
      </w:r>
    </w:p>
    <w:p w14:paraId="1523A1DD" w14:textId="77777777" w:rsidR="00BA4C51" w:rsidRPr="00C264BF" w:rsidRDefault="00BA4C51" w:rsidP="00BB63BC">
      <w:pPr>
        <w:spacing w:after="0" w:line="240" w:lineRule="auto"/>
        <w:rPr>
          <w:rFonts w:ascii="Arial" w:hAnsi="Arial" w:cs="Arial"/>
        </w:rPr>
      </w:pPr>
      <w:r w:rsidRPr="00C264BF">
        <w:rPr>
          <w:rFonts w:ascii="Arial" w:hAnsi="Arial" w:cs="Arial"/>
        </w:rPr>
        <w:t>Telefon:</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PP Polední: ruční pokosení (křovinořez) rašelinných a vlhkých luk  (plocha č. 1 dle zákresu v přiložené mapě PP) na výměře 0,31 ha 1x ročně; ruční kosení (křovinořez) rašelinných a podmáčených porostů (plocha č. 2) na výměře 0,28 ha 2x ročně; ruční kosení (křovinořez) mírně podmáčených a místy kamenitých luk (plocha č. 3) na výměře 0,26 ha 1x ročně; ruční kosení (křovinořez) vysokobylinných porostů na ploše č. 4, na výměře 0,055 ha 1x ročně.    Vše včetně odstranění a likvidace pokosené hmoty mimo plochu chráněného území.</w:t>
      </w:r>
    </w:p>
    <w:p w14:paraId="389BD7B4" w14:textId="77777777" w:rsidR="00BA4C51" w:rsidRPr="00C264BF" w:rsidRDefault="00BA4C51" w:rsidP="00820E79">
      <w:pPr>
        <w:pStyle w:val="Nadpis2"/>
        <w:numPr>
          <w:ilvl w:val="0"/>
          <w:numId w:val="0"/>
        </w:numPr>
        <w:ind w:left="709"/>
      </w:pPr>
    </w:p>
    <w:p w14:paraId="4DAEF62C" w14:textId="77777777" w:rsidR="00BA4C51" w:rsidRPr="00C264BF" w:rsidRDefault="00BA4C51" w:rsidP="00820E79">
      <w:pPr>
        <w:pStyle w:val="Nadpis2"/>
        <w:numPr>
          <w:ilvl w:val="0"/>
          <w:numId w:val="0"/>
        </w:numPr>
        <w:ind w:left="709"/>
      </w:pP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MAS-94a/31/23.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50 836,50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50 836,50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Pr="00C264BF">
        <w:t>11.11. kalendářního</w:t>
      </w:r>
      <w:proofErr w:type="gramEnd"/>
      <w:r w:rsidRPr="00C264BF">
        <w:t xml:space="preserve"> roku) na základě předávacího protokolu (nebo na základě protokolu o kontrole dle čl. 6.2) na adresu: Nám. Přemysla Otakara II. 34, 37001 České Budějovice.</w:t>
      </w:r>
    </w:p>
    <w:p w14:paraId="34F22964" w14:textId="77777777" w:rsidR="00BA4C51" w:rsidRPr="00C264BF" w:rsidRDefault="00BA4C51" w:rsidP="00820E79">
      <w:pPr>
        <w:pStyle w:val="Nadpis2"/>
      </w:pPr>
      <w:r w:rsidRPr="00C264BF">
        <w:t xml:space="preserve">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w:t>
      </w:r>
      <w:r w:rsidRPr="00C264BF">
        <w:lastRenderedPageBreak/>
        <w:t>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do: </w:t>
      </w:r>
      <w:proofErr w:type="gramStart"/>
      <w:r w:rsidRPr="00C264BF">
        <w:t>1.10.2023</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k. ú. Lštění u Radhostic: p. č. 490/1 (KN).</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lastRenderedPageBreak/>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24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lastRenderedPageBreak/>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7853F23B"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MAS-94a/31/23.</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Ing. Jiří Bureš  ředitel RP Jižní Čechy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Ing. Martin Janda</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466512"/>
    <w:rsid w:val="006424FA"/>
    <w:rsid w:val="00656982"/>
    <w:rsid w:val="0066635D"/>
    <w:rsid w:val="006F3682"/>
    <w:rsid w:val="007B65FA"/>
    <w:rsid w:val="00820E79"/>
    <w:rsid w:val="00890973"/>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1702</Words>
  <Characters>10042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 Chlumský</cp:lastModifiedBy>
  <cp:revision>2</cp:revision>
  <dcterms:created xsi:type="dcterms:W3CDTF">2023-06-07T07:29:00Z</dcterms:created>
  <dcterms:modified xsi:type="dcterms:W3CDTF">2023-06-07T07:29:00Z</dcterms:modified>
</cp:coreProperties>
</file>