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8B04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bookmarkStart w:id="0" w:name="_ulb22k1ghrps" w:colFirst="0" w:colLast="0"/>
      <w:bookmarkEnd w:id="0"/>
      <w:r>
        <w:rPr>
          <w:rFonts w:ascii="Open Sans" w:eastAsia="Open Sans" w:hAnsi="Open Sans" w:cs="Open Sans"/>
          <w:sz w:val="16"/>
          <w:szCs w:val="16"/>
        </w:rPr>
        <w:t>označení smlouvy: SUVFZ2309</w:t>
      </w:r>
    </w:p>
    <w:p w14:paraId="077E8B05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highlight w:val="red"/>
        </w:rPr>
      </w:pPr>
      <w:bookmarkStart w:id="1" w:name="_ke2kpi9967og" w:colFirst="0" w:colLast="0"/>
      <w:bookmarkEnd w:id="1"/>
      <w:r>
        <w:rPr>
          <w:rFonts w:ascii="Open Sans" w:eastAsia="Open Sans" w:hAnsi="Open Sans" w:cs="Open Sans"/>
          <w:sz w:val="16"/>
          <w:szCs w:val="16"/>
        </w:rPr>
        <w:t>Smetanova Litomyšl, o.p.s.</w:t>
      </w:r>
    </w:p>
    <w:p w14:paraId="077E8B06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b/>
          <w:sz w:val="18"/>
          <w:szCs w:val="18"/>
        </w:rPr>
      </w:pPr>
      <w:bookmarkStart w:id="2" w:name="_rbzsd8qlqvdt" w:colFirst="0" w:colLast="0"/>
      <w:bookmarkEnd w:id="2"/>
    </w:p>
    <w:p w14:paraId="077E8B07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účinkující:</w:t>
      </w:r>
    </w:p>
    <w:p w14:paraId="077E8B08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proofErr w:type="spellStart"/>
      <w:r>
        <w:rPr>
          <w:rFonts w:ascii="Open Sans" w:eastAsia="Open Sans" w:hAnsi="Open Sans" w:cs="Open Sans"/>
          <w:sz w:val="16"/>
          <w:szCs w:val="16"/>
        </w:rPr>
        <w:t>Maranatha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Gospel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Choir</w:t>
      </w:r>
      <w:proofErr w:type="spellEnd"/>
    </w:p>
    <w:p w14:paraId="077E8B09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/ trvale bytem: Londýnská 1380/</w:t>
      </w:r>
      <w:proofErr w:type="gramStart"/>
      <w:r>
        <w:rPr>
          <w:rFonts w:ascii="Open Sans" w:eastAsia="Open Sans" w:hAnsi="Open Sans" w:cs="Open Sans"/>
          <w:sz w:val="16"/>
          <w:szCs w:val="16"/>
        </w:rPr>
        <w:t>30a</w:t>
      </w:r>
      <w:proofErr w:type="gramEnd"/>
      <w:r>
        <w:rPr>
          <w:rFonts w:ascii="Open Sans" w:eastAsia="Open Sans" w:hAnsi="Open Sans" w:cs="Open Sans"/>
          <w:sz w:val="16"/>
          <w:szCs w:val="16"/>
        </w:rPr>
        <w:t>, 120 00 Praha 2 - Vinohrady</w:t>
      </w:r>
    </w:p>
    <w:p w14:paraId="077E8B0A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  <w:r>
        <w:rPr>
          <w:rFonts w:ascii="Open Sans" w:eastAsia="Open Sans" w:hAnsi="Open Sans" w:cs="Open Sans"/>
          <w:sz w:val="16"/>
          <w:szCs w:val="16"/>
        </w:rPr>
        <w:t>IČO: 04325818</w:t>
      </w:r>
    </w:p>
    <w:p w14:paraId="077E8B0B" w14:textId="1A37C6AE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jednající: 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</w:t>
      </w:r>
      <w:proofErr w:type="spellEnd"/>
      <w:r w:rsidR="00EE088A"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</w:t>
      </w:r>
      <w:proofErr w:type="spellEnd"/>
    </w:p>
    <w:p w14:paraId="077E8B0C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číslo účtu: 2900879021/2010</w:t>
      </w:r>
    </w:p>
    <w:p w14:paraId="077E8B0D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0E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  <w:r>
        <w:rPr>
          <w:rFonts w:ascii="Open Sans" w:eastAsia="Open Sans" w:hAnsi="Open Sans" w:cs="Open Sans"/>
          <w:sz w:val="16"/>
          <w:szCs w:val="16"/>
        </w:rPr>
        <w:t>na straně jedné a</w:t>
      </w:r>
    </w:p>
    <w:p w14:paraId="077E8B0F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</w:p>
    <w:p w14:paraId="077E8B10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pořadatel: </w:t>
      </w:r>
    </w:p>
    <w:p w14:paraId="077E8B11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Smetanova Litomyšl, o.p.s.</w:t>
      </w:r>
    </w:p>
    <w:p w14:paraId="077E8B12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PSČ 570 01 Litomyšl</w:t>
      </w:r>
    </w:p>
    <w:p w14:paraId="077E8B13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IČO: 259 182 06    DIČ: CZ25918206</w:t>
      </w:r>
    </w:p>
    <w:p w14:paraId="077E8B14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jednající: Jan Pikna, ředitel</w:t>
      </w:r>
    </w:p>
    <w:p w14:paraId="077E8B15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spojení: Komerční banka, a.s., Svitavy</w:t>
      </w:r>
    </w:p>
    <w:p w14:paraId="077E8B16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číslo účtu: 30834591/0100</w:t>
      </w:r>
    </w:p>
    <w:p w14:paraId="077E8B17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18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druhé, společně dále jen „smluvní strany“</w:t>
      </w:r>
    </w:p>
    <w:p w14:paraId="077E8B19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uzavírají níže uvedeného dne, měsíce a roku podle zákona č. 89/2012 Sb., občanský zákoník tuto</w:t>
      </w:r>
    </w:p>
    <w:p w14:paraId="077E8B1A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b/>
        </w:rPr>
      </w:pPr>
    </w:p>
    <w:p w14:paraId="077E8B1B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Smlouvu o uměleckém vystoupení</w:t>
      </w:r>
    </w:p>
    <w:p w14:paraId="077E8B1C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také jen „smlouva“)</w:t>
      </w:r>
    </w:p>
    <w:p w14:paraId="077E8B1D" w14:textId="77777777" w:rsidR="006A3DB0" w:rsidRDefault="006A3DB0">
      <w:pPr>
        <w:spacing w:line="240" w:lineRule="auto"/>
        <w:rPr>
          <w:rFonts w:ascii="Open Sans" w:eastAsia="Open Sans" w:hAnsi="Open Sans" w:cs="Open Sans"/>
          <w:b/>
        </w:rPr>
      </w:pPr>
    </w:p>
    <w:p w14:paraId="077E8B1E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I.</w:t>
      </w:r>
    </w:p>
    <w:p w14:paraId="077E8B1F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Předmět smlouvy</w:t>
      </w:r>
    </w:p>
    <w:p w14:paraId="077E8B20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Předmětem této smlouvy je provedení Uměleckého vystoupení (dále jen “vystoupení</w:t>
      </w:r>
      <w:proofErr w:type="gramStart"/>
      <w:r>
        <w:rPr>
          <w:rFonts w:ascii="Open Sans" w:eastAsia="Open Sans" w:hAnsi="Open Sans" w:cs="Open Sans"/>
          <w:sz w:val="16"/>
          <w:szCs w:val="16"/>
        </w:rPr>
        <w:t>”)  účinkujícím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pro pořadatele za podmínek sjednaných v této smlouvě.</w:t>
      </w:r>
    </w:p>
    <w:p w14:paraId="077E8B21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077E8B22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II.</w:t>
      </w:r>
    </w:p>
    <w:p w14:paraId="077E8B23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Základní informace:</w:t>
      </w:r>
    </w:p>
    <w:p w14:paraId="077E8B24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  <w:highlight w:val="yellow"/>
        </w:rPr>
      </w:pPr>
    </w:p>
    <w:p w14:paraId="077E8B25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proofErr w:type="gramStart"/>
      <w:r>
        <w:rPr>
          <w:rFonts w:ascii="Open Sans" w:eastAsia="Open Sans" w:hAnsi="Open Sans" w:cs="Open Sans"/>
          <w:b/>
          <w:sz w:val="16"/>
          <w:szCs w:val="16"/>
        </w:rPr>
        <w:t>Vystoupení:  MARANTHA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 xml:space="preserve"> Gospel </w:t>
      </w:r>
      <w:proofErr w:type="spellStart"/>
      <w:r>
        <w:rPr>
          <w:rFonts w:ascii="Open Sans" w:eastAsia="Open Sans" w:hAnsi="Open Sans" w:cs="Open Sans"/>
          <w:b/>
          <w:sz w:val="16"/>
          <w:szCs w:val="16"/>
        </w:rPr>
        <w:t>Choir</w:t>
      </w:r>
      <w:proofErr w:type="spellEnd"/>
    </w:p>
    <w:p w14:paraId="077E8B26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077E8B27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Akce: </w:t>
      </w:r>
      <w:r>
        <w:rPr>
          <w:rFonts w:ascii="Open Sans" w:eastAsia="Open Sans" w:hAnsi="Open Sans" w:cs="Open Sans"/>
          <w:sz w:val="16"/>
          <w:szCs w:val="16"/>
        </w:rPr>
        <w:t>Festivalové zahrady Smetanovy Litomyšle</w:t>
      </w:r>
    </w:p>
    <w:p w14:paraId="077E8B28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077E8B29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Termín konání vystoupení: 17.6.2023</w:t>
      </w:r>
    </w:p>
    <w:p w14:paraId="077E8B2A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077E8B2B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Příjezd</w:t>
      </w:r>
      <w:r>
        <w:rPr>
          <w:rFonts w:ascii="Open Sans" w:eastAsia="Open Sans" w:hAnsi="Open Sans" w:cs="Open Sans"/>
          <w:sz w:val="16"/>
          <w:szCs w:val="16"/>
        </w:rPr>
        <w:t>: 18:00 - 18:30</w:t>
      </w:r>
    </w:p>
    <w:p w14:paraId="077E8B2C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Stavba: </w:t>
      </w:r>
      <w:r>
        <w:rPr>
          <w:rFonts w:ascii="Open Sans" w:eastAsia="Open Sans" w:hAnsi="Open Sans" w:cs="Open Sans"/>
          <w:sz w:val="16"/>
          <w:szCs w:val="16"/>
        </w:rPr>
        <w:t>18:30 - 19:00</w:t>
      </w:r>
    </w:p>
    <w:p w14:paraId="077E8B2D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Zkouška:</w:t>
      </w:r>
      <w:r>
        <w:rPr>
          <w:rFonts w:ascii="Open Sans" w:eastAsia="Open Sans" w:hAnsi="Open Sans" w:cs="Open Sans"/>
          <w:sz w:val="16"/>
          <w:szCs w:val="16"/>
        </w:rPr>
        <w:t xml:space="preserve"> 19:00 - 19:30</w:t>
      </w:r>
    </w:p>
    <w:p w14:paraId="077E8B2E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Čas vystoupení:</w:t>
      </w:r>
      <w:r>
        <w:rPr>
          <w:rFonts w:ascii="Open Sans" w:eastAsia="Open Sans" w:hAnsi="Open Sans" w:cs="Open Sans"/>
          <w:sz w:val="16"/>
          <w:szCs w:val="16"/>
        </w:rPr>
        <w:t xml:space="preserve"> 19:30 - 21:00</w:t>
      </w:r>
    </w:p>
    <w:p w14:paraId="077E8B2F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Délka vystoupení:</w:t>
      </w:r>
      <w:r>
        <w:rPr>
          <w:rFonts w:ascii="Open Sans" w:eastAsia="Open Sans" w:hAnsi="Open Sans" w:cs="Open Sans"/>
          <w:sz w:val="16"/>
          <w:szCs w:val="16"/>
        </w:rPr>
        <w:t xml:space="preserve"> 90 minut</w:t>
      </w:r>
    </w:p>
    <w:p w14:paraId="077E8B30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1" w14:textId="77777777" w:rsidR="006A3DB0" w:rsidRDefault="00000000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Open Sans" w:eastAsia="Open Sans" w:hAnsi="Open Sans" w:cs="Open Sans"/>
          <w:b/>
          <w:sz w:val="16"/>
          <w:szCs w:val="16"/>
        </w:rPr>
        <w:t>Místo konání vystoupení:</w:t>
      </w:r>
      <w:r>
        <w:rPr>
          <w:rFonts w:ascii="Open Sans" w:eastAsia="Open Sans" w:hAnsi="Open Sans" w:cs="Open Sans"/>
          <w:sz w:val="16"/>
          <w:szCs w:val="16"/>
        </w:rPr>
        <w:t xml:space="preserve"> Klášterní zahrady </w:t>
      </w:r>
      <w:proofErr w:type="gramStart"/>
      <w:r>
        <w:rPr>
          <w:rFonts w:ascii="Open Sans" w:eastAsia="Open Sans" w:hAnsi="Open Sans" w:cs="Open Sans"/>
          <w:sz w:val="16"/>
          <w:szCs w:val="16"/>
        </w:rPr>
        <w:t xml:space="preserve">Litomyšl 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sz w:val="18"/>
          <w:szCs w:val="18"/>
        </w:rPr>
        <w:t>open air)</w:t>
      </w:r>
    </w:p>
    <w:p w14:paraId="077E8B32" w14:textId="77777777" w:rsidR="006A3DB0" w:rsidRDefault="006A3DB0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77E8B33" w14:textId="273E80A2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Jednáním za účinkujícího je pověřen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EE088A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 xml:space="preserve">(tel: </w:t>
      </w:r>
      <w:proofErr w:type="spellStart"/>
      <w:proofErr w:type="gramStart"/>
      <w:r w:rsidR="00EE088A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 w:rsidR="00EE088A">
        <w:rPr>
          <w:rFonts w:ascii="Open Sans" w:eastAsia="Open Sans" w:hAnsi="Open Sans" w:cs="Open Sans"/>
          <w:sz w:val="16"/>
          <w:szCs w:val="16"/>
        </w:rPr>
        <w:t xml:space="preserve">, </w:t>
      </w:r>
      <w:r>
        <w:rPr>
          <w:rFonts w:ascii="Open Sans" w:eastAsia="Open Sans" w:hAnsi="Open Sans" w:cs="Open Sans"/>
          <w:sz w:val="16"/>
          <w:szCs w:val="16"/>
        </w:rPr>
        <w:t xml:space="preserve"> email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: 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).</w:t>
      </w:r>
    </w:p>
    <w:p w14:paraId="077E8B34" w14:textId="7F528A2E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Jednáním za pořadatele je pověřen produkční: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EE088A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(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</w:t>
      </w:r>
    </w:p>
    <w:p w14:paraId="077E8B35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6" w14:textId="7050DEF9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Za stranu účinkujícího je kontaktní osobou v místě konání akce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EE088A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(tel: +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</w:t>
      </w:r>
      <w:proofErr w:type="spellEnd"/>
      <w:r w:rsidR="00EE088A">
        <w:rPr>
          <w:rFonts w:ascii="Open Sans" w:eastAsia="Open Sans" w:hAnsi="Open Sans" w:cs="Open Sans"/>
          <w:sz w:val="16"/>
          <w:szCs w:val="16"/>
        </w:rPr>
        <w:t>,</w:t>
      </w:r>
      <w:r>
        <w:rPr>
          <w:rFonts w:ascii="Open Sans" w:eastAsia="Open Sans" w:hAnsi="Open Sans" w:cs="Open Sans"/>
          <w:sz w:val="16"/>
          <w:szCs w:val="16"/>
        </w:rPr>
        <w:t xml:space="preserve"> email: 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).</w:t>
      </w:r>
    </w:p>
    <w:p w14:paraId="077E8B37" w14:textId="05DEBC49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Za stranu pořadatele je kontaktní osobou v místě konání akce vedoucí produkce Festivalových zahrad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EE088A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EE088A">
        <w:rPr>
          <w:rFonts w:ascii="Open Sans" w:eastAsia="Open Sans" w:hAnsi="Open Sans" w:cs="Open Sans"/>
          <w:b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(+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</w:t>
      </w:r>
      <w:proofErr w:type="spellStart"/>
      <w:r w:rsidR="00EE088A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</w:t>
      </w:r>
      <w:r>
        <w:rPr>
          <w:rFonts w:ascii="Open Sans" w:eastAsia="Open Sans" w:hAnsi="Open Sans" w:cs="Open Sans"/>
          <w:sz w:val="16"/>
          <w:szCs w:val="16"/>
        </w:rPr>
        <w:br/>
      </w:r>
      <w:r>
        <w:rPr>
          <w:rFonts w:ascii="Open Sans" w:eastAsia="Open Sans" w:hAnsi="Open Sans" w:cs="Open Sans"/>
          <w:sz w:val="16"/>
          <w:szCs w:val="16"/>
        </w:rPr>
        <w:br/>
      </w:r>
      <w:r>
        <w:rPr>
          <w:rFonts w:ascii="Open Sans" w:eastAsia="Open Sans" w:hAnsi="Open Sans" w:cs="Open Sans"/>
          <w:b/>
          <w:sz w:val="16"/>
          <w:szCs w:val="16"/>
        </w:rPr>
        <w:t>Počet osob v přijíždějící výpravě 40 z toho účinkujících 40</w:t>
      </w:r>
    </w:p>
    <w:p w14:paraId="077E8B38" w14:textId="77777777" w:rsidR="006A3DB0" w:rsidRDefault="00000000" w:rsidP="00EE088A">
      <w:pPr>
        <w:spacing w:line="240" w:lineRule="auto"/>
        <w:ind w:left="2160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Počet přijíždějících aut + typy aut (osobní, dodávka/autobus/kamion): 1 autobus</w:t>
      </w:r>
    </w:p>
    <w:p w14:paraId="077E8B39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A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B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C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D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3E" w14:textId="77777777" w:rsidR="006A3DB0" w:rsidRDefault="00000000">
      <w:pPr>
        <w:spacing w:line="240" w:lineRule="auto"/>
        <w:ind w:left="2692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Mimosmluvní dohody a praktické provozní záležitosti </w:t>
      </w:r>
      <w:proofErr w:type="gramStart"/>
      <w:r>
        <w:rPr>
          <w:rFonts w:ascii="Open Sans" w:eastAsia="Open Sans" w:hAnsi="Open Sans" w:cs="Open Sans"/>
          <w:b/>
          <w:sz w:val="16"/>
          <w:szCs w:val="16"/>
        </w:rPr>
        <w:t>řeší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 xml:space="preserve"> Produkční list. </w:t>
      </w:r>
    </w:p>
    <w:p w14:paraId="077E8B3F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077E8B40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</w:p>
    <w:p w14:paraId="077E8B41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III.</w:t>
      </w:r>
    </w:p>
    <w:p w14:paraId="077E8B42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Odměna a způsob platby</w:t>
      </w:r>
    </w:p>
    <w:p w14:paraId="077E8B43" w14:textId="77777777" w:rsidR="006A3DB0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Odměna účinkujícího za provedení vystoupení, sjednaná dohodou smluvních stran, činí </w:t>
      </w:r>
      <w:r>
        <w:rPr>
          <w:rFonts w:ascii="Open Sans" w:eastAsia="Open Sans" w:hAnsi="Open Sans" w:cs="Open Sans"/>
          <w:b/>
          <w:sz w:val="16"/>
          <w:szCs w:val="16"/>
        </w:rPr>
        <w:t>57 000 Kč, slovy: padesát sedm tisíc Korun českých</w:t>
      </w:r>
    </w:p>
    <w:p w14:paraId="077E8B44" w14:textId="77777777" w:rsidR="006A3DB0" w:rsidRDefault="00000000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Pokud není sjednáno jinak, tato odměna je konečná a již zahrnuje všechny náklady související s provedením uměleckého vystoupení (např. cestovné, moderování, zvukaře.) Pořadatel zajistí pouze propagaci vystoupení dle jeho uvážení. Daň z této odměny uhradí účinkující. </w:t>
      </w:r>
    </w:p>
    <w:p w14:paraId="077E8B45" w14:textId="77777777" w:rsidR="006A3DB0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strany se dohodly že odměna za vystoupení bude pořadatelem zaplacena účinkujícímu </w:t>
      </w:r>
    </w:p>
    <w:p w14:paraId="077E8B46" w14:textId="77777777" w:rsidR="006A3DB0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na základě vystavené faktury</w:t>
      </w:r>
    </w:p>
    <w:p w14:paraId="077E8B47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077E8B48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IV.</w:t>
      </w:r>
    </w:p>
    <w:p w14:paraId="077E8B49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Práva a povinnosti smluvních stran</w:t>
      </w:r>
    </w:p>
    <w:p w14:paraId="077E8B4A" w14:textId="77777777" w:rsidR="006A3DB0" w:rsidRDefault="00000000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Účinkující se zavazuje </w:t>
      </w:r>
    </w:p>
    <w:p w14:paraId="077E8B4B" w14:textId="77777777" w:rsidR="006A3DB0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provést umělecké vystoupení v souladu s touto smlouvou, dorazit na místo včas a ve stavu</w:t>
      </w:r>
      <w:r>
        <w:rPr>
          <w:rFonts w:ascii="Open Sans" w:eastAsia="Open Sans" w:hAnsi="Open Sans" w:cs="Open Sans"/>
          <w:sz w:val="16"/>
          <w:szCs w:val="16"/>
        </w:rPr>
        <w:br/>
        <w:t>umožňujícím provedení uměleckého vystoupení v nejvyšší kvalitě.</w:t>
      </w:r>
    </w:p>
    <w:p w14:paraId="077E8B4C" w14:textId="77777777" w:rsidR="006A3DB0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písemně upozornit pořadatele na veškeré rozhodné skutečnosti týkající se uměleckého vystoupení, které by mohly mít vliv na jeho provádění (např. nemoc), a to bez zbytečného odkladu poté, co se o těchto skutečnostech dozví.</w:t>
      </w:r>
    </w:p>
    <w:p w14:paraId="077E8B4D" w14:textId="77777777" w:rsidR="006A3DB0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Dodat pořadateli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playlist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vystoupení, (popř. seznam nahrávek užitých v rámci vystoupení), propagační foto, videa a texty za účelem využití k propagaci akce. Pokud se smluvní strany nedohodnou jinak, budou tyto materiály dodány bezprostředně po podpisu smlouvy.</w:t>
      </w:r>
    </w:p>
    <w:p w14:paraId="077E8B4E" w14:textId="77777777" w:rsidR="006A3DB0" w:rsidRDefault="00000000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Pořadatel se zavazuje </w:t>
      </w:r>
    </w:p>
    <w:p w14:paraId="077E8B4F" w14:textId="77777777" w:rsidR="006A3DB0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zajistit účinkujícímu podmínky umožňující řádné provedení sjednaného uměleckého vystoupení, zejména pak:</w:t>
      </w:r>
    </w:p>
    <w:p w14:paraId="077E8B50" w14:textId="77777777" w:rsidR="006A3DB0" w:rsidRDefault="00000000">
      <w:pPr>
        <w:numPr>
          <w:ilvl w:val="2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malé občerstvení a voda</w:t>
      </w:r>
    </w:p>
    <w:p w14:paraId="077E8B51" w14:textId="77777777" w:rsidR="006A3DB0" w:rsidRDefault="00000000">
      <w:pPr>
        <w:numPr>
          <w:ilvl w:val="2"/>
          <w:numId w:val="3"/>
        </w:numPr>
        <w:spacing w:line="240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ozvučení dle dodaného </w:t>
      </w:r>
      <w:proofErr w:type="spellStart"/>
      <w:r>
        <w:rPr>
          <w:rFonts w:ascii="Calibri" w:eastAsia="Calibri" w:hAnsi="Calibri" w:cs="Calibri"/>
          <w:sz w:val="18"/>
          <w:szCs w:val="18"/>
        </w:rPr>
        <w:t>stage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planu</w:t>
      </w:r>
    </w:p>
    <w:p w14:paraId="077E8B52" w14:textId="77777777" w:rsidR="006A3DB0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zaplatit účinkujícímu sjednanou odměnu za provedení uměleckého vystoupení v souladu s čl. IV. této smlouvy.</w:t>
      </w:r>
    </w:p>
    <w:p w14:paraId="077E8B53" w14:textId="77777777" w:rsidR="006A3DB0" w:rsidRDefault="00000000">
      <w:pPr>
        <w:numPr>
          <w:ilvl w:val="0"/>
          <w:numId w:val="3"/>
        </w:numPr>
        <w:shd w:val="clear" w:color="auto" w:fill="FFFFFF"/>
        <w:spacing w:line="240" w:lineRule="auto"/>
        <w:ind w:left="3118" w:hanging="425"/>
        <w:rPr>
          <w:rFonts w:ascii="Open Sans" w:eastAsia="Open Sans" w:hAnsi="Open Sans" w:cs="Open Sans"/>
          <w:color w:val="222222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>Pořadatel je oprávněn při propagaci festivalu na plakátech, v tisku či internetové reklamě použít jméno účinkujícího a fotografie účinkujících či scén z předmětného vystoupení.</w:t>
      </w:r>
    </w:p>
    <w:p w14:paraId="077E8B54" w14:textId="77777777" w:rsidR="006A3DB0" w:rsidRDefault="00000000">
      <w:pPr>
        <w:numPr>
          <w:ilvl w:val="0"/>
          <w:numId w:val="3"/>
        </w:numPr>
        <w:shd w:val="clear" w:color="auto" w:fill="FFFFFF"/>
        <w:spacing w:line="240" w:lineRule="auto"/>
        <w:ind w:left="3118" w:hanging="425"/>
        <w:rPr>
          <w:rFonts w:ascii="Open Sans" w:eastAsia="Open Sans" w:hAnsi="Open Sans" w:cs="Open Sans"/>
          <w:color w:val="222222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>Pořada</w:t>
      </w:r>
      <w:r>
        <w:rPr>
          <w:rFonts w:ascii="Open Sans" w:eastAsia="Open Sans" w:hAnsi="Open Sans" w:cs="Open Sans"/>
          <w:color w:val="222222"/>
          <w:sz w:val="16"/>
          <w:szCs w:val="16"/>
          <w:highlight w:val="white"/>
        </w:rPr>
        <w:t>tel je oprávněn pořídit fotografickou a video dokumentaci uměleckého vystoupení pro svůj archiv a další použití v oblasti propagace.</w:t>
      </w:r>
    </w:p>
    <w:p w14:paraId="077E8B55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ab/>
      </w:r>
    </w:p>
    <w:p w14:paraId="077E8B56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V.</w:t>
      </w:r>
    </w:p>
    <w:p w14:paraId="077E8B57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Odstoupení od smlouvy</w:t>
      </w:r>
    </w:p>
    <w:p w14:paraId="077E8B58" w14:textId="77777777" w:rsidR="006A3DB0" w:rsidRDefault="00000000">
      <w:pPr>
        <w:numPr>
          <w:ilvl w:val="0"/>
          <w:numId w:val="4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Každá ze smluvních stran je oprávněna od této smlouvy odstoupit v případě, že protistrana závažně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poruší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některou ze svých povinností dle této smlouvy.</w:t>
      </w:r>
    </w:p>
    <w:p w14:paraId="077E8B59" w14:textId="77777777" w:rsidR="006A3DB0" w:rsidRDefault="00000000">
      <w:pPr>
        <w:numPr>
          <w:ilvl w:val="0"/>
          <w:numId w:val="4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berou na vědomí, že důvodem k odstoupení od smlouvy může být i zásah vyšší moci specifikovaný v čl. VII. této smlouvy. </w:t>
      </w:r>
    </w:p>
    <w:p w14:paraId="077E8B5A" w14:textId="77777777" w:rsidR="006A3DB0" w:rsidRDefault="00000000">
      <w:pPr>
        <w:numPr>
          <w:ilvl w:val="0"/>
          <w:numId w:val="4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Projev odstoupení musí být učiněn písemně a musí být doručen druhé smluvní straně. </w:t>
      </w:r>
    </w:p>
    <w:p w14:paraId="077E8B5B" w14:textId="77777777" w:rsidR="006A3DB0" w:rsidRDefault="006A3DB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077E8B5C" w14:textId="77777777" w:rsidR="006A3DB0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VI.</w:t>
      </w:r>
    </w:p>
    <w:p w14:paraId="077E8B5D" w14:textId="77777777" w:rsidR="006A3DB0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Vyšší moc</w:t>
      </w:r>
    </w:p>
    <w:p w14:paraId="077E8B5E" w14:textId="77777777" w:rsidR="006A3DB0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berou na vědomí, že z důvodu zásahu vyšší moci se plnění ze smlouvy může stát dočasně nemožným nebo zcela nemožným.</w:t>
      </w:r>
    </w:p>
    <w:p w14:paraId="077E8B5F" w14:textId="77777777" w:rsidR="006A3DB0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Pro účely smlouvy se za okolnosti vyšší moci, které mohou mít vliv na účel smlouvy považují mimořádné, objektivně neodvratitelné okolnosti, znemožňující splnění povinnosti dle této smlouvy jako např.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živelné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pohromy, epidemie, karantény, stávky, válka, mobilizace, povstání nebo jiné nepředvídané a neodvratitelné události. </w:t>
      </w:r>
    </w:p>
    <w:p w14:paraId="077E8B60" w14:textId="77777777" w:rsidR="006A3DB0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strana, u níž dojde k okolnosti vyšší moci a bude se chtít na vyšší moc odvolat v souvislosti s plněním této smlouvy, je povinna neprodleně uvědomit druhou smluvní stranu o vzniku této </w:t>
      </w:r>
      <w:r>
        <w:rPr>
          <w:rFonts w:ascii="Open Sans" w:eastAsia="Open Sans" w:hAnsi="Open Sans" w:cs="Open Sans"/>
          <w:sz w:val="16"/>
          <w:szCs w:val="16"/>
        </w:rPr>
        <w:lastRenderedPageBreak/>
        <w:t xml:space="preserve">skutečnosti. Výlučně pro tento případ může být uvědomění učiněno prostřednictvím e-mailu, telefonu či jiného prostředku běžné komunikace mezi smluvními stranami. </w:t>
      </w:r>
    </w:p>
    <w:p w14:paraId="077E8B61" w14:textId="77777777" w:rsidR="006A3DB0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Povinnosti smluvních stran dané touto smlouvou se po dobu trvání okolnosti vyšší moci přerušují. Je-li to s ohledem na předmět plnění možné, smluvní strany se dohodnou na odpovídající změně této smlouvy ve vztahu k předmětu, ceně a době plnění, a to písemným dodatkem k této smlouvě. Jedná-li se o jednorázové plnění, které z důvodu vyšší moci nelze uskutečnit, je tímto smlouva ukončena a smluvní strany jsou povinny si vrátit dosud poskytnutá plnění, např. zálohy aj., přičemž v takovém případě žádná ze smluvních stran nemá právo na jakoukoliv náhradu.</w:t>
      </w:r>
    </w:p>
    <w:p w14:paraId="077E8B62" w14:textId="77777777" w:rsidR="006A3DB0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Vzhledem k místu konání akce (open air) může být jako zásah vyšší moci vnímána i nepřízeň počasí. Je-li tato skutečnost oznámena účinkujícímu v dostatečném předstihu před začátkem vystoupení, proběhne odstoupení bez jakýchkoliv nároků na finanční úhradu vynaložených nákladů a škody. Toto oznámení může být učiněno telefonicky či e-mailem. </w:t>
      </w:r>
    </w:p>
    <w:p w14:paraId="077E8B63" w14:textId="77777777" w:rsidR="006A3DB0" w:rsidRDefault="006A3DB0">
      <w:pPr>
        <w:spacing w:line="240" w:lineRule="auto"/>
        <w:rPr>
          <w:rFonts w:ascii="Open Sans" w:eastAsia="Open Sans" w:hAnsi="Open Sans" w:cs="Open Sans"/>
          <w:b/>
          <w:sz w:val="16"/>
          <w:szCs w:val="16"/>
          <w:shd w:val="clear" w:color="auto" w:fill="F4CCCC"/>
        </w:rPr>
      </w:pPr>
    </w:p>
    <w:p w14:paraId="077E8B64" w14:textId="77777777" w:rsidR="006A3DB0" w:rsidRDefault="006A3DB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</w:p>
    <w:p w14:paraId="077E8B65" w14:textId="77777777" w:rsidR="006A3DB0" w:rsidRDefault="0000000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VII.</w:t>
      </w:r>
    </w:p>
    <w:p w14:paraId="077E8B66" w14:textId="77777777" w:rsidR="006A3DB0" w:rsidRDefault="0000000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Závěrečná ustanovení</w:t>
      </w:r>
    </w:p>
    <w:p w14:paraId="077E8B67" w14:textId="77777777" w:rsidR="006A3DB0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 xml:space="preserve">Podléhá-li tato smlouva zákonu č. 340/2015 Sb., ve znění pozdějších předpisů, nabývá platnosti uzavřením a účinnosti uveřejněním v registru smluv. V opačném případě </w:t>
      </w:r>
      <w:r>
        <w:rPr>
          <w:rFonts w:ascii="Open Sans" w:eastAsia="Open Sans" w:hAnsi="Open Sans" w:cs="Open Sans"/>
          <w:sz w:val="16"/>
          <w:szCs w:val="16"/>
        </w:rPr>
        <w:t xml:space="preserve">nabývá platnosti a účinnosti dnem jejího podpisu oběma smluvními stranami. </w:t>
      </w:r>
      <w:r>
        <w:rPr>
          <w:rFonts w:ascii="Open Sans" w:eastAsia="Open Sans" w:hAnsi="Open Sans" w:cs="Open Sans"/>
          <w:color w:val="222222"/>
          <w:sz w:val="16"/>
          <w:szCs w:val="16"/>
        </w:rPr>
        <w:t xml:space="preserve">Uveřejnění této smlouvy v registru smluv zajistí organizátor. </w:t>
      </w:r>
    </w:p>
    <w:p w14:paraId="077E8B68" w14:textId="77777777" w:rsidR="006A3DB0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Účinkující souhlasí, aby organizátor zpracovával jeho osobní údaje v souladu se zákonem č. 101/2000 Sb. o ochraně osobních údajů a změnou některých zákonů, ve znění pozdějších předpisů, a v souladu s Obecným nařízením a ochranou osobních údajů (2016/679).</w:t>
      </w:r>
    </w:p>
    <w:p w14:paraId="077E8B69" w14:textId="77777777" w:rsidR="006A3DB0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Smlouva byla vyhotovena ve dvou stejnopisech, z nichž každá smluvní strana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obdrží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po jednom vyhotovení.</w:t>
      </w:r>
    </w:p>
    <w:p w14:paraId="077E8B6A" w14:textId="77777777" w:rsidR="006A3DB0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 případ, že by se kterékoli ustanovení této smlouvy stalo neplatným nebo neúčinným, nebude tím dotčena platnost nebo účinnost této smlouvy. V takovém případě se smluvní strany zavazují nahradit neplatné nebo neúčinné ustanovení této smlouvy ustanovením platným a účinným, kterým bude přípustným způsobem dosaženo cíle sledovaného neplatným nebo neúčinným ustanovením.</w:t>
      </w:r>
    </w:p>
    <w:p w14:paraId="077E8B6B" w14:textId="77777777" w:rsidR="006A3DB0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  <w:highlight w:val="white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</w:p>
    <w:p w14:paraId="077E8B6C" w14:textId="77777777" w:rsidR="006A3DB0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077E8B6D" w14:textId="77777777" w:rsidR="006A3DB0" w:rsidRDefault="006A3DB0">
      <w:pPr>
        <w:spacing w:line="240" w:lineRule="auto"/>
        <w:ind w:left="720" w:right="-716"/>
        <w:rPr>
          <w:rFonts w:ascii="Open Sans" w:eastAsia="Open Sans" w:hAnsi="Open Sans" w:cs="Open Sans"/>
          <w:sz w:val="16"/>
          <w:szCs w:val="16"/>
        </w:rPr>
      </w:pPr>
    </w:p>
    <w:p w14:paraId="077E8B6E" w14:textId="77777777" w:rsidR="006A3DB0" w:rsidRDefault="006A3DB0">
      <w:pPr>
        <w:spacing w:line="240" w:lineRule="auto"/>
        <w:ind w:left="3118" w:right="-716" w:hanging="425"/>
        <w:rPr>
          <w:rFonts w:ascii="Open Sans" w:eastAsia="Open Sans" w:hAnsi="Open Sans" w:cs="Open Sans"/>
          <w:sz w:val="16"/>
          <w:szCs w:val="16"/>
        </w:rPr>
      </w:pPr>
    </w:p>
    <w:p w14:paraId="077E8B6F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70" w14:textId="77777777" w:rsidR="006A3DB0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V …………………………………    dne ................      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V Litomyšli dne................................</w:t>
      </w:r>
    </w:p>
    <w:p w14:paraId="077E8B71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72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73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74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75" w14:textId="77777777" w:rsidR="006A3DB0" w:rsidRDefault="006A3DB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077E8B76" w14:textId="77777777" w:rsidR="006A3DB0" w:rsidRDefault="00000000">
      <w:pPr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...................................................................  </w:t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              ...................................................................</w:t>
      </w:r>
    </w:p>
    <w:p w14:paraId="077E8B77" w14:textId="77777777" w:rsidR="006A3DB0" w:rsidRDefault="00000000">
      <w:pPr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                     Účinkující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          </w:t>
      </w:r>
      <w:r>
        <w:rPr>
          <w:rFonts w:ascii="Open Sans" w:eastAsia="Open Sans" w:hAnsi="Open Sans" w:cs="Open Sans"/>
          <w:sz w:val="16"/>
          <w:szCs w:val="16"/>
        </w:rPr>
        <w:tab/>
        <w:t xml:space="preserve">    Pořadatel</w:t>
      </w:r>
      <w:r>
        <w:br w:type="page"/>
      </w:r>
    </w:p>
    <w:sectPr w:rsidR="006A3DB0">
      <w:headerReference w:type="default" r:id="rId7"/>
      <w:footerReference w:type="default" r:id="rId8"/>
      <w:pgSz w:w="11909" w:h="16834"/>
      <w:pgMar w:top="1700" w:right="1133" w:bottom="1700" w:left="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C01F" w14:textId="77777777" w:rsidR="00534128" w:rsidRDefault="00534128">
      <w:pPr>
        <w:spacing w:line="240" w:lineRule="auto"/>
      </w:pPr>
      <w:r>
        <w:separator/>
      </w:r>
    </w:p>
  </w:endnote>
  <w:endnote w:type="continuationSeparator" w:id="0">
    <w:p w14:paraId="1C7C5F09" w14:textId="77777777" w:rsidR="00534128" w:rsidRDefault="0053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B79" w14:textId="77777777" w:rsidR="006A3DB0" w:rsidRDefault="00000000">
    <w:pPr>
      <w:ind w:left="-1133" w:firstLine="413"/>
      <w:jc w:val="center"/>
    </w:pPr>
    <w:r>
      <w:t xml:space="preserve">         </w:t>
    </w:r>
    <w:r>
      <w:rPr>
        <w:noProof/>
      </w:rPr>
      <w:drawing>
        <wp:inline distT="114300" distB="114300" distL="114300" distR="114300" wp14:anchorId="077E8B7C" wp14:editId="077E8B7D">
          <wp:extent cx="684000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F1F4" w14:textId="77777777" w:rsidR="00534128" w:rsidRDefault="00534128">
      <w:pPr>
        <w:spacing w:line="240" w:lineRule="auto"/>
      </w:pPr>
      <w:r>
        <w:separator/>
      </w:r>
    </w:p>
  </w:footnote>
  <w:footnote w:type="continuationSeparator" w:id="0">
    <w:p w14:paraId="0961665B" w14:textId="77777777" w:rsidR="00534128" w:rsidRDefault="0053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B78" w14:textId="77777777" w:rsidR="006A3DB0" w:rsidRDefault="00000000">
    <w:pPr>
      <w:ind w:right="-716"/>
    </w:pPr>
    <w:r>
      <w:rPr>
        <w:noProof/>
      </w:rPr>
      <w:drawing>
        <wp:anchor distT="114300" distB="114300" distL="0" distR="114300" simplePos="0" relativeHeight="251658240" behindDoc="0" locked="0" layoutInCell="1" hidden="0" allowOverlap="1" wp14:anchorId="077E8B7A" wp14:editId="077E8B7B">
          <wp:simplePos x="0" y="0"/>
          <wp:positionH relativeFrom="column">
            <wp:posOffset>19050</wp:posOffset>
          </wp:positionH>
          <wp:positionV relativeFrom="paragraph">
            <wp:posOffset>114300</wp:posOffset>
          </wp:positionV>
          <wp:extent cx="1558669" cy="8758238"/>
          <wp:effectExtent l="0" t="0" r="0" b="0"/>
          <wp:wrapSquare wrapText="bothSides" distT="114300" distB="114300" distL="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669" cy="875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A6C"/>
    <w:multiLevelType w:val="multilevel"/>
    <w:tmpl w:val="C99E4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A76A07"/>
    <w:multiLevelType w:val="multilevel"/>
    <w:tmpl w:val="B9604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BE62A0"/>
    <w:multiLevelType w:val="multilevel"/>
    <w:tmpl w:val="C2CEC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566C62"/>
    <w:multiLevelType w:val="multilevel"/>
    <w:tmpl w:val="6D98F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B47F59"/>
    <w:multiLevelType w:val="multilevel"/>
    <w:tmpl w:val="A5AC3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2184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4951287">
    <w:abstractNumId w:val="1"/>
  </w:num>
  <w:num w:numId="2" w16cid:durableId="1924411833">
    <w:abstractNumId w:val="3"/>
  </w:num>
  <w:num w:numId="3" w16cid:durableId="923805287">
    <w:abstractNumId w:val="4"/>
  </w:num>
  <w:num w:numId="4" w16cid:durableId="1380666214">
    <w:abstractNumId w:val="2"/>
  </w:num>
  <w:num w:numId="5" w16cid:durableId="17424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B0"/>
    <w:rsid w:val="00534128"/>
    <w:rsid w:val="006A3DB0"/>
    <w:rsid w:val="00E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8B04"/>
  <w15:docId w15:val="{5A9AA61B-B705-4ECC-AE97-5BF0B253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2</cp:revision>
  <dcterms:created xsi:type="dcterms:W3CDTF">2023-06-17T12:15:00Z</dcterms:created>
  <dcterms:modified xsi:type="dcterms:W3CDTF">2023-06-17T12:18:00Z</dcterms:modified>
</cp:coreProperties>
</file>