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6E135E" w:rsidRDefault="003B32FA" w:rsidP="00A1658D">
      <w:pPr>
        <w:pStyle w:val="0Nzevsmlouvy-nejvyssiroven"/>
        <w:rPr>
          <w:rFonts w:asciiTheme="majorHAnsi" w:hAnsiTheme="majorHAnsi" w:cstheme="majorHAnsi"/>
        </w:rPr>
      </w:pPr>
      <w:r w:rsidRPr="006E135E">
        <w:rPr>
          <w:rFonts w:asciiTheme="majorHAnsi" w:hAnsiTheme="majorHAnsi" w:cstheme="majorHAnsi"/>
        </w:rPr>
        <w:t>Kupní smlouva</w:t>
      </w:r>
    </w:p>
    <w:p w14:paraId="52B2AA17" w14:textId="77777777" w:rsidR="003B32FA" w:rsidRPr="006E135E" w:rsidRDefault="003B32FA" w:rsidP="006E135E">
      <w:pPr>
        <w:pStyle w:val="Default"/>
        <w:jc w:val="center"/>
        <w:rPr>
          <w:sz w:val="20"/>
          <w:szCs w:val="20"/>
        </w:rPr>
      </w:pPr>
      <w:r w:rsidRPr="006E135E">
        <w:rPr>
          <w:sz w:val="20"/>
          <w:szCs w:val="20"/>
        </w:rPr>
        <w:t>(dále jen „Smlouva“)</w:t>
      </w:r>
    </w:p>
    <w:p w14:paraId="2B342413" w14:textId="28A6EB93" w:rsidR="003B32FA" w:rsidRPr="006E135E" w:rsidRDefault="003B32FA" w:rsidP="006E135E">
      <w:pPr>
        <w:pStyle w:val="Default"/>
        <w:rPr>
          <w:sz w:val="20"/>
          <w:szCs w:val="20"/>
        </w:rPr>
      </w:pPr>
      <w:r w:rsidRPr="006E135E">
        <w:rPr>
          <w:sz w:val="20"/>
          <w:szCs w:val="20"/>
        </w:rPr>
        <w:t xml:space="preserve">číslo smlouvy </w:t>
      </w:r>
      <w:r w:rsidR="00D04A1A" w:rsidRPr="006E135E">
        <w:rPr>
          <w:sz w:val="20"/>
          <w:szCs w:val="20"/>
        </w:rPr>
        <w:t>dle evidence Vodovodů a kanalizací Břeclav, a.s</w:t>
      </w:r>
      <w:r w:rsidR="00B502C2">
        <w:rPr>
          <w:sz w:val="20"/>
          <w:szCs w:val="20"/>
        </w:rPr>
        <w:t>. 20231035</w:t>
      </w:r>
    </w:p>
    <w:p w14:paraId="0A58C014" w14:textId="5F850044" w:rsidR="003B32FA" w:rsidRDefault="003B32FA" w:rsidP="006E135E">
      <w:pPr>
        <w:pStyle w:val="Default"/>
        <w:rPr>
          <w:sz w:val="20"/>
          <w:szCs w:val="20"/>
        </w:rPr>
      </w:pPr>
      <w:r w:rsidRPr="006E135E">
        <w:rPr>
          <w:sz w:val="20"/>
          <w:szCs w:val="20"/>
        </w:rPr>
        <w:t>uzavřená dle ustanovení § 2079 a následujících zákona č. 89/2012 Sb., občanský zákoník, ve znění pozdějších předpisů, následovně:</w:t>
      </w:r>
    </w:p>
    <w:p w14:paraId="0E0A4430" w14:textId="77777777" w:rsidR="006E135E" w:rsidRDefault="006E135E" w:rsidP="006E135E">
      <w:pPr>
        <w:pStyle w:val="Default"/>
        <w:rPr>
          <w:sz w:val="20"/>
          <w:szCs w:val="20"/>
        </w:rPr>
      </w:pPr>
    </w:p>
    <w:p w14:paraId="29CD305B" w14:textId="77777777" w:rsidR="00E34DED" w:rsidRPr="006E135E" w:rsidRDefault="00E34DED" w:rsidP="006E135E">
      <w:pPr>
        <w:pStyle w:val="Default"/>
        <w:rPr>
          <w:sz w:val="20"/>
          <w:szCs w:val="20"/>
        </w:rPr>
      </w:pPr>
    </w:p>
    <w:p w14:paraId="09CD6435" w14:textId="77777777" w:rsidR="003B32FA" w:rsidRPr="006E135E" w:rsidRDefault="003B32FA" w:rsidP="006E135E">
      <w:pPr>
        <w:pStyle w:val="Default"/>
        <w:numPr>
          <w:ilvl w:val="0"/>
          <w:numId w:val="1"/>
        </w:numPr>
        <w:ind w:left="0" w:firstLine="0"/>
        <w:rPr>
          <w:b/>
          <w:bCs/>
          <w:sz w:val="22"/>
          <w:szCs w:val="22"/>
        </w:rPr>
      </w:pPr>
      <w:r w:rsidRPr="006E135E">
        <w:rPr>
          <w:b/>
          <w:bCs/>
          <w:sz w:val="22"/>
          <w:szCs w:val="22"/>
        </w:rPr>
        <w:t>Smluvní strany</w:t>
      </w:r>
    </w:p>
    <w:p w14:paraId="50DB94C1" w14:textId="77777777" w:rsidR="006E135E" w:rsidRDefault="006E135E" w:rsidP="006E135E">
      <w:pPr>
        <w:pStyle w:val="Default"/>
        <w:rPr>
          <w:sz w:val="20"/>
          <w:szCs w:val="20"/>
        </w:rPr>
      </w:pPr>
    </w:p>
    <w:p w14:paraId="278A0DC9" w14:textId="745DE308" w:rsidR="003B32FA" w:rsidRPr="006E135E" w:rsidRDefault="003B32FA" w:rsidP="006E135E">
      <w:pPr>
        <w:pStyle w:val="Default"/>
        <w:rPr>
          <w:b/>
          <w:bCs/>
          <w:sz w:val="20"/>
          <w:szCs w:val="20"/>
        </w:rPr>
      </w:pPr>
      <w:r w:rsidRPr="006E135E">
        <w:rPr>
          <w:b/>
          <w:bCs/>
          <w:sz w:val="20"/>
          <w:szCs w:val="20"/>
        </w:rPr>
        <w:t>Prodávající:</w:t>
      </w:r>
    </w:p>
    <w:tbl>
      <w:tblPr>
        <w:tblW w:w="0" w:type="auto"/>
        <w:tblInd w:w="534" w:type="dxa"/>
        <w:tblLook w:val="04A0" w:firstRow="1" w:lastRow="0" w:firstColumn="1" w:lastColumn="0" w:noHBand="0" w:noVBand="1"/>
      </w:tblPr>
      <w:tblGrid>
        <w:gridCol w:w="1120"/>
        <w:gridCol w:w="7418"/>
      </w:tblGrid>
      <w:tr w:rsidR="003B32FA" w:rsidRPr="006E135E" w14:paraId="4B163861" w14:textId="77777777" w:rsidTr="00362B2D">
        <w:tc>
          <w:tcPr>
            <w:tcW w:w="1120" w:type="dxa"/>
          </w:tcPr>
          <w:p w14:paraId="763FAB43" w14:textId="77777777" w:rsidR="003B32FA" w:rsidRPr="006E135E" w:rsidRDefault="003B32FA" w:rsidP="006E135E">
            <w:pPr>
              <w:pStyle w:val="Default"/>
              <w:rPr>
                <w:sz w:val="20"/>
                <w:szCs w:val="20"/>
              </w:rPr>
            </w:pPr>
          </w:p>
        </w:tc>
        <w:tc>
          <w:tcPr>
            <w:tcW w:w="7418" w:type="dxa"/>
          </w:tcPr>
          <w:p w14:paraId="6E0BE115" w14:textId="7D593C24" w:rsidR="003B32FA" w:rsidRPr="005103CC" w:rsidRDefault="005103CC" w:rsidP="00DF2E50">
            <w:pPr>
              <w:pStyle w:val="Default"/>
              <w:rPr>
                <w:b/>
                <w:sz w:val="20"/>
                <w:szCs w:val="20"/>
              </w:rPr>
            </w:pPr>
            <w:r>
              <w:rPr>
                <w:sz w:val="20"/>
                <w:szCs w:val="20"/>
              </w:rPr>
              <w:t xml:space="preserve">    </w:t>
            </w:r>
            <w:r w:rsidR="00DF2E50" w:rsidRPr="005103CC">
              <w:rPr>
                <w:b/>
                <w:sz w:val="20"/>
                <w:szCs w:val="20"/>
              </w:rPr>
              <w:t>Brněnské vodárny a kanalizace, a.s.</w:t>
            </w:r>
          </w:p>
          <w:p w14:paraId="039A21FA" w14:textId="450BBAD9" w:rsidR="00DF2E50" w:rsidRPr="006E135E" w:rsidRDefault="00DF2E50" w:rsidP="00DF2E50">
            <w:pPr>
              <w:pStyle w:val="Default"/>
              <w:rPr>
                <w:sz w:val="20"/>
                <w:szCs w:val="20"/>
              </w:rPr>
            </w:pPr>
          </w:p>
        </w:tc>
      </w:tr>
      <w:tr w:rsidR="003B32FA" w:rsidRPr="006E135E" w14:paraId="7FEACE50" w14:textId="77777777" w:rsidTr="00362B2D">
        <w:tc>
          <w:tcPr>
            <w:tcW w:w="1120" w:type="dxa"/>
          </w:tcPr>
          <w:p w14:paraId="2E7DC2CC" w14:textId="77777777" w:rsidR="003B32FA" w:rsidRPr="006E135E" w:rsidRDefault="003B32FA" w:rsidP="006E135E">
            <w:pPr>
              <w:pStyle w:val="Default"/>
              <w:rPr>
                <w:sz w:val="20"/>
                <w:szCs w:val="20"/>
              </w:rPr>
            </w:pPr>
            <w:r w:rsidRPr="006E135E">
              <w:rPr>
                <w:sz w:val="20"/>
                <w:szCs w:val="20"/>
              </w:rPr>
              <w:t>Sídlo:</w:t>
            </w:r>
          </w:p>
        </w:tc>
        <w:tc>
          <w:tcPr>
            <w:tcW w:w="7418" w:type="dxa"/>
          </w:tcPr>
          <w:p w14:paraId="3F3CC897" w14:textId="70829EAB" w:rsidR="003B32FA" w:rsidRDefault="005103CC" w:rsidP="006E135E">
            <w:pPr>
              <w:pStyle w:val="Default"/>
              <w:rPr>
                <w:sz w:val="20"/>
                <w:szCs w:val="20"/>
              </w:rPr>
            </w:pPr>
            <w:r>
              <w:rPr>
                <w:sz w:val="20"/>
                <w:szCs w:val="20"/>
              </w:rPr>
              <w:t xml:space="preserve">    </w:t>
            </w:r>
            <w:r w:rsidR="00DF2E50" w:rsidRPr="00DF2E50">
              <w:rPr>
                <w:sz w:val="20"/>
                <w:szCs w:val="20"/>
              </w:rPr>
              <w:t>Pisárecká 555/1a, Pisárky, 603 00 Brno</w:t>
            </w:r>
            <w:r w:rsidR="00F43423" w:rsidRPr="006E135E">
              <w:rPr>
                <w:sz w:val="20"/>
                <w:szCs w:val="20"/>
              </w:rPr>
              <w:tab/>
            </w:r>
          </w:p>
          <w:p w14:paraId="29A6D29E" w14:textId="13DA7810" w:rsidR="00DF2E50" w:rsidRPr="006E135E" w:rsidRDefault="00DF2E50" w:rsidP="006E135E">
            <w:pPr>
              <w:pStyle w:val="Default"/>
              <w:rPr>
                <w:sz w:val="20"/>
                <w:szCs w:val="20"/>
              </w:rPr>
            </w:pPr>
          </w:p>
        </w:tc>
      </w:tr>
      <w:tr w:rsidR="003B32FA" w:rsidRPr="006E135E" w14:paraId="2275BD1C" w14:textId="77777777" w:rsidTr="00362B2D">
        <w:tc>
          <w:tcPr>
            <w:tcW w:w="8538" w:type="dxa"/>
            <w:gridSpan w:val="2"/>
          </w:tcPr>
          <w:p w14:paraId="6DF9C7E0" w14:textId="29DCAC5C" w:rsidR="003B32FA" w:rsidRPr="006E135E" w:rsidRDefault="005103CC" w:rsidP="001C2095">
            <w:pPr>
              <w:pStyle w:val="Default"/>
              <w:rPr>
                <w:sz w:val="20"/>
                <w:szCs w:val="20"/>
              </w:rPr>
            </w:pPr>
            <w:r>
              <w:rPr>
                <w:sz w:val="20"/>
                <w:szCs w:val="20"/>
              </w:rPr>
              <w:t xml:space="preserve">                        </w:t>
            </w:r>
            <w:r w:rsidR="00DF2E50">
              <w:rPr>
                <w:sz w:val="20"/>
                <w:szCs w:val="20"/>
              </w:rPr>
              <w:t>Z</w:t>
            </w:r>
            <w:r w:rsidR="003B32FA" w:rsidRPr="006E135E">
              <w:rPr>
                <w:sz w:val="20"/>
                <w:szCs w:val="20"/>
              </w:rPr>
              <w:t>apsán v OR u</w:t>
            </w:r>
            <w:r w:rsidR="00FE68E7" w:rsidRPr="006E135E">
              <w:rPr>
                <w:sz w:val="20"/>
                <w:szCs w:val="20"/>
              </w:rPr>
              <w:t xml:space="preserve"> </w:t>
            </w:r>
            <w:r w:rsidR="001C2095">
              <w:rPr>
                <w:sz w:val="20"/>
                <w:szCs w:val="20"/>
              </w:rPr>
              <w:t>Krajského</w:t>
            </w:r>
            <w:r w:rsidR="00FE68E7" w:rsidRPr="006E135E">
              <w:rPr>
                <w:sz w:val="20"/>
                <w:szCs w:val="20"/>
              </w:rPr>
              <w:t xml:space="preserve"> soudu v </w:t>
            </w:r>
            <w:r w:rsidR="00DF2E50">
              <w:rPr>
                <w:sz w:val="20"/>
                <w:szCs w:val="20"/>
              </w:rPr>
              <w:t>Brně</w:t>
            </w:r>
            <w:r w:rsidR="003B32FA" w:rsidRPr="006E135E">
              <w:rPr>
                <w:sz w:val="20"/>
                <w:szCs w:val="20"/>
              </w:rPr>
              <w:t xml:space="preserve">, spisová značka </w:t>
            </w:r>
            <w:r w:rsidR="00DF2E50" w:rsidRPr="00DF2E50">
              <w:rPr>
                <w:sz w:val="20"/>
                <w:szCs w:val="20"/>
              </w:rPr>
              <w:t>B</w:t>
            </w:r>
            <w:r w:rsidR="00DF2E50">
              <w:rPr>
                <w:sz w:val="20"/>
                <w:szCs w:val="20"/>
              </w:rPr>
              <w:t xml:space="preserve"> </w:t>
            </w:r>
            <w:r w:rsidR="00DF2E50" w:rsidRPr="00DF2E50">
              <w:rPr>
                <w:sz w:val="20"/>
                <w:szCs w:val="20"/>
              </w:rPr>
              <w:t>783</w:t>
            </w:r>
          </w:p>
        </w:tc>
      </w:tr>
      <w:tr w:rsidR="003B32FA" w:rsidRPr="006E135E" w14:paraId="59DCFF38" w14:textId="77777777" w:rsidTr="00362B2D">
        <w:tc>
          <w:tcPr>
            <w:tcW w:w="1120" w:type="dxa"/>
          </w:tcPr>
          <w:p w14:paraId="19E4A1D5" w14:textId="2BE5953F" w:rsidR="003B32FA" w:rsidRPr="006E135E" w:rsidRDefault="003B32FA" w:rsidP="006E135E">
            <w:pPr>
              <w:pStyle w:val="Default"/>
              <w:rPr>
                <w:sz w:val="20"/>
                <w:szCs w:val="20"/>
              </w:rPr>
            </w:pPr>
            <w:r w:rsidRPr="006E135E">
              <w:rPr>
                <w:sz w:val="20"/>
                <w:szCs w:val="20"/>
              </w:rPr>
              <w:t>IČ:</w:t>
            </w:r>
          </w:p>
        </w:tc>
        <w:tc>
          <w:tcPr>
            <w:tcW w:w="7418" w:type="dxa"/>
          </w:tcPr>
          <w:p w14:paraId="732126DE" w14:textId="7989618C" w:rsidR="003B32FA" w:rsidRPr="006E135E" w:rsidRDefault="005103CC" w:rsidP="006E135E">
            <w:pPr>
              <w:pStyle w:val="Default"/>
              <w:rPr>
                <w:sz w:val="20"/>
                <w:szCs w:val="20"/>
              </w:rPr>
            </w:pPr>
            <w:r>
              <w:rPr>
                <w:sz w:val="20"/>
                <w:szCs w:val="20"/>
              </w:rPr>
              <w:t xml:space="preserve">    </w:t>
            </w:r>
            <w:r w:rsidR="00DF2E50" w:rsidRPr="00DF2E50">
              <w:rPr>
                <w:sz w:val="20"/>
                <w:szCs w:val="20"/>
              </w:rPr>
              <w:t>46347275</w:t>
            </w:r>
          </w:p>
        </w:tc>
      </w:tr>
      <w:tr w:rsidR="003B32FA" w:rsidRPr="006E135E" w14:paraId="1E133EA0" w14:textId="77777777" w:rsidTr="00362B2D">
        <w:tc>
          <w:tcPr>
            <w:tcW w:w="1120" w:type="dxa"/>
          </w:tcPr>
          <w:p w14:paraId="0E37E8D4" w14:textId="77777777" w:rsidR="003B32FA" w:rsidRPr="006E135E" w:rsidRDefault="003B32FA" w:rsidP="006E135E">
            <w:pPr>
              <w:pStyle w:val="Default"/>
              <w:rPr>
                <w:sz w:val="20"/>
                <w:szCs w:val="20"/>
              </w:rPr>
            </w:pPr>
            <w:r w:rsidRPr="006E135E">
              <w:rPr>
                <w:sz w:val="20"/>
                <w:szCs w:val="20"/>
              </w:rPr>
              <w:t>DIČ:</w:t>
            </w:r>
          </w:p>
        </w:tc>
        <w:tc>
          <w:tcPr>
            <w:tcW w:w="7418" w:type="dxa"/>
          </w:tcPr>
          <w:p w14:paraId="11EBCC8F" w14:textId="6A97B565" w:rsidR="003B32FA" w:rsidRPr="006E135E" w:rsidRDefault="005103CC" w:rsidP="006E135E">
            <w:pPr>
              <w:pStyle w:val="Default"/>
              <w:rPr>
                <w:sz w:val="20"/>
                <w:szCs w:val="20"/>
              </w:rPr>
            </w:pPr>
            <w:r>
              <w:rPr>
                <w:sz w:val="20"/>
                <w:szCs w:val="20"/>
              </w:rPr>
              <w:t xml:space="preserve">    </w:t>
            </w:r>
            <w:r w:rsidR="00FE68E7" w:rsidRPr="006E135E">
              <w:rPr>
                <w:sz w:val="20"/>
                <w:szCs w:val="20"/>
              </w:rPr>
              <w:t>CZ</w:t>
            </w:r>
            <w:r w:rsidR="00DF2E50" w:rsidRPr="00DF2E50">
              <w:rPr>
                <w:sz w:val="20"/>
                <w:szCs w:val="20"/>
              </w:rPr>
              <w:t>46347275</w:t>
            </w:r>
          </w:p>
        </w:tc>
      </w:tr>
      <w:tr w:rsidR="003B32FA" w:rsidRPr="006E135E" w14:paraId="0102DEB6" w14:textId="77777777" w:rsidTr="00362B2D">
        <w:tc>
          <w:tcPr>
            <w:tcW w:w="8538" w:type="dxa"/>
            <w:gridSpan w:val="2"/>
          </w:tcPr>
          <w:p w14:paraId="5508533D" w14:textId="0870EFE4" w:rsidR="00DF2E50" w:rsidRDefault="003B32FA" w:rsidP="00DF2E50">
            <w:pPr>
              <w:pStyle w:val="Default"/>
              <w:rPr>
                <w:sz w:val="20"/>
                <w:szCs w:val="20"/>
              </w:rPr>
            </w:pPr>
            <w:r w:rsidRPr="006E135E">
              <w:rPr>
                <w:sz w:val="20"/>
                <w:szCs w:val="20"/>
              </w:rPr>
              <w:t xml:space="preserve">Zastoupený: </w:t>
            </w:r>
            <w:r w:rsidR="00D04A1A" w:rsidRPr="006E135E">
              <w:rPr>
                <w:sz w:val="20"/>
                <w:szCs w:val="20"/>
              </w:rPr>
              <w:t xml:space="preserve">   </w:t>
            </w:r>
            <w:r w:rsidR="00891B45">
              <w:rPr>
                <w:sz w:val="20"/>
                <w:szCs w:val="20"/>
              </w:rPr>
              <w:t>XXX</w:t>
            </w:r>
            <w:r w:rsidR="00DF2E50">
              <w:rPr>
                <w:sz w:val="20"/>
                <w:szCs w:val="20"/>
              </w:rPr>
              <w:t>, generální ředitel</w:t>
            </w:r>
            <w:r w:rsidR="00D04A1A" w:rsidRPr="006E135E">
              <w:rPr>
                <w:sz w:val="20"/>
                <w:szCs w:val="20"/>
              </w:rPr>
              <w:t>,</w:t>
            </w:r>
            <w:r w:rsidR="00DF2E50">
              <w:rPr>
                <w:sz w:val="20"/>
                <w:szCs w:val="20"/>
              </w:rPr>
              <w:t xml:space="preserve"> na základě zmocnění </w:t>
            </w:r>
          </w:p>
          <w:p w14:paraId="63564E33" w14:textId="71A8FFEE" w:rsidR="00FE68E7" w:rsidRPr="006E135E" w:rsidRDefault="00DF2E50" w:rsidP="00DF2E50">
            <w:pPr>
              <w:pStyle w:val="Default"/>
              <w:rPr>
                <w:sz w:val="20"/>
                <w:szCs w:val="20"/>
              </w:rPr>
            </w:pPr>
            <w:r>
              <w:rPr>
                <w:sz w:val="20"/>
                <w:szCs w:val="20"/>
              </w:rPr>
              <w:t xml:space="preserve">                        ze dne 16. 12. 2022</w:t>
            </w:r>
          </w:p>
        </w:tc>
      </w:tr>
      <w:tr w:rsidR="00DF2E50" w:rsidRPr="006E135E" w14:paraId="3184A8FB" w14:textId="77777777" w:rsidTr="00362B2D">
        <w:tc>
          <w:tcPr>
            <w:tcW w:w="8538" w:type="dxa"/>
            <w:gridSpan w:val="2"/>
          </w:tcPr>
          <w:p w14:paraId="129D2442" w14:textId="77777777" w:rsidR="00DF2E50" w:rsidRPr="006E135E" w:rsidRDefault="00DF2E50" w:rsidP="00DF2E50">
            <w:pPr>
              <w:pStyle w:val="Default"/>
              <w:rPr>
                <w:sz w:val="20"/>
                <w:szCs w:val="20"/>
              </w:rPr>
            </w:pPr>
          </w:p>
        </w:tc>
      </w:tr>
      <w:tr w:rsidR="00DF2E50" w:rsidRPr="006E135E" w14:paraId="2D994F15" w14:textId="77777777" w:rsidTr="00362B2D">
        <w:tc>
          <w:tcPr>
            <w:tcW w:w="8538" w:type="dxa"/>
            <w:gridSpan w:val="2"/>
          </w:tcPr>
          <w:p w14:paraId="05807F1E" w14:textId="77777777" w:rsidR="00DF2E50" w:rsidRPr="006E135E" w:rsidRDefault="00DF2E50" w:rsidP="00DF2E50">
            <w:pPr>
              <w:pStyle w:val="Default"/>
              <w:rPr>
                <w:sz w:val="20"/>
                <w:szCs w:val="20"/>
              </w:rPr>
            </w:pPr>
          </w:p>
        </w:tc>
      </w:tr>
    </w:tbl>
    <w:p w14:paraId="3169A5C3" w14:textId="77777777" w:rsidR="006E135E" w:rsidRDefault="006E135E" w:rsidP="006E135E">
      <w:pPr>
        <w:pStyle w:val="Default"/>
        <w:rPr>
          <w:sz w:val="20"/>
          <w:szCs w:val="20"/>
        </w:rPr>
      </w:pPr>
    </w:p>
    <w:p w14:paraId="49C218E2" w14:textId="12E68ADB" w:rsidR="003B32FA" w:rsidRPr="006E135E" w:rsidRDefault="003B32FA" w:rsidP="006E135E">
      <w:pPr>
        <w:pStyle w:val="Default"/>
        <w:rPr>
          <w:b/>
          <w:bCs/>
          <w:sz w:val="20"/>
          <w:szCs w:val="20"/>
        </w:rPr>
      </w:pPr>
      <w:r w:rsidRPr="006E135E">
        <w:rPr>
          <w:b/>
          <w:bCs/>
          <w:sz w:val="20"/>
          <w:szCs w:val="20"/>
        </w:rPr>
        <w:t>Kupující:</w:t>
      </w:r>
    </w:p>
    <w:tbl>
      <w:tblPr>
        <w:tblW w:w="0" w:type="auto"/>
        <w:tblInd w:w="534" w:type="dxa"/>
        <w:tblLook w:val="04A0" w:firstRow="1" w:lastRow="0" w:firstColumn="1" w:lastColumn="0" w:noHBand="0" w:noVBand="1"/>
      </w:tblPr>
      <w:tblGrid>
        <w:gridCol w:w="1120"/>
        <w:gridCol w:w="7418"/>
      </w:tblGrid>
      <w:tr w:rsidR="003B32FA" w:rsidRPr="006E135E" w14:paraId="0E8E13A8" w14:textId="77777777" w:rsidTr="00362B2D">
        <w:trPr>
          <w:trHeight w:val="57"/>
        </w:trPr>
        <w:tc>
          <w:tcPr>
            <w:tcW w:w="1120" w:type="dxa"/>
          </w:tcPr>
          <w:p w14:paraId="364166A7" w14:textId="77777777" w:rsidR="003B32FA" w:rsidRPr="006E135E" w:rsidRDefault="003B32FA" w:rsidP="006E135E">
            <w:pPr>
              <w:pStyle w:val="Default"/>
              <w:rPr>
                <w:sz w:val="20"/>
                <w:szCs w:val="20"/>
              </w:rPr>
            </w:pPr>
          </w:p>
        </w:tc>
        <w:tc>
          <w:tcPr>
            <w:tcW w:w="7418" w:type="dxa"/>
          </w:tcPr>
          <w:p w14:paraId="060BD243" w14:textId="4D508495" w:rsidR="003B32FA" w:rsidRPr="006E135E" w:rsidRDefault="005103CC" w:rsidP="006E135E">
            <w:pPr>
              <w:pStyle w:val="Default"/>
              <w:rPr>
                <w:b/>
                <w:bCs/>
                <w:sz w:val="20"/>
                <w:szCs w:val="20"/>
              </w:rPr>
            </w:pPr>
            <w:r>
              <w:rPr>
                <w:b/>
                <w:bCs/>
                <w:sz w:val="20"/>
                <w:szCs w:val="20"/>
              </w:rPr>
              <w:t xml:space="preserve">    </w:t>
            </w:r>
            <w:r w:rsidR="00D04A1A" w:rsidRPr="006E135E">
              <w:rPr>
                <w:b/>
                <w:bCs/>
                <w:sz w:val="20"/>
                <w:szCs w:val="20"/>
              </w:rPr>
              <w:t>Vodovody a kanalizace Břeclav, a.s.</w:t>
            </w:r>
          </w:p>
        </w:tc>
      </w:tr>
      <w:tr w:rsidR="003B32FA" w:rsidRPr="006E135E" w14:paraId="5B6B2ACB" w14:textId="77777777" w:rsidTr="00362B2D">
        <w:trPr>
          <w:trHeight w:val="57"/>
        </w:trPr>
        <w:tc>
          <w:tcPr>
            <w:tcW w:w="1120" w:type="dxa"/>
          </w:tcPr>
          <w:p w14:paraId="7B94DA29" w14:textId="77777777" w:rsidR="003B32FA" w:rsidRPr="006E135E" w:rsidRDefault="003B32FA" w:rsidP="006E135E">
            <w:pPr>
              <w:pStyle w:val="Default"/>
              <w:rPr>
                <w:sz w:val="20"/>
                <w:szCs w:val="20"/>
              </w:rPr>
            </w:pPr>
            <w:r w:rsidRPr="006E135E">
              <w:rPr>
                <w:sz w:val="20"/>
                <w:szCs w:val="20"/>
              </w:rPr>
              <w:t>Sídlo:</w:t>
            </w:r>
          </w:p>
        </w:tc>
        <w:tc>
          <w:tcPr>
            <w:tcW w:w="7418" w:type="dxa"/>
          </w:tcPr>
          <w:p w14:paraId="188257B3" w14:textId="1CE97C2E" w:rsidR="003B32FA" w:rsidRPr="006E135E" w:rsidRDefault="005103CC" w:rsidP="006E135E">
            <w:pPr>
              <w:pStyle w:val="Default"/>
              <w:rPr>
                <w:sz w:val="20"/>
                <w:szCs w:val="20"/>
              </w:rPr>
            </w:pPr>
            <w:r>
              <w:rPr>
                <w:sz w:val="20"/>
                <w:szCs w:val="20"/>
              </w:rPr>
              <w:t xml:space="preserve">    </w:t>
            </w:r>
            <w:r w:rsidR="00D04A1A" w:rsidRPr="006E135E">
              <w:rPr>
                <w:sz w:val="20"/>
                <w:szCs w:val="20"/>
              </w:rPr>
              <w:t>Čechova 1300/23, 690 02 Břeclav</w:t>
            </w:r>
          </w:p>
        </w:tc>
      </w:tr>
      <w:tr w:rsidR="003B32FA" w:rsidRPr="006E135E" w14:paraId="2308629A" w14:textId="77777777" w:rsidTr="00362B2D">
        <w:trPr>
          <w:trHeight w:val="57"/>
        </w:trPr>
        <w:tc>
          <w:tcPr>
            <w:tcW w:w="8538" w:type="dxa"/>
            <w:gridSpan w:val="2"/>
          </w:tcPr>
          <w:p w14:paraId="39559380" w14:textId="768FACF6" w:rsidR="003B32FA" w:rsidRPr="006E135E" w:rsidRDefault="005103CC" w:rsidP="006E135E">
            <w:pPr>
              <w:pStyle w:val="Default"/>
              <w:rPr>
                <w:sz w:val="20"/>
                <w:szCs w:val="20"/>
              </w:rPr>
            </w:pPr>
            <w:r>
              <w:rPr>
                <w:sz w:val="20"/>
                <w:szCs w:val="20"/>
              </w:rPr>
              <w:t xml:space="preserve">                        </w:t>
            </w:r>
            <w:r w:rsidR="00D04A1A" w:rsidRPr="006E135E">
              <w:rPr>
                <w:sz w:val="20"/>
                <w:szCs w:val="20"/>
              </w:rPr>
              <w:t xml:space="preserve">Kupující </w:t>
            </w:r>
            <w:r w:rsidR="003B32FA" w:rsidRPr="006E135E">
              <w:rPr>
                <w:sz w:val="20"/>
                <w:szCs w:val="20"/>
              </w:rPr>
              <w:t>je zapsán v OR u Krajského soudu v Brně, spisová značka B </w:t>
            </w:r>
            <w:r w:rsidR="00D04A1A" w:rsidRPr="006E135E">
              <w:rPr>
                <w:sz w:val="20"/>
                <w:szCs w:val="20"/>
              </w:rPr>
              <w:t>1176</w:t>
            </w:r>
          </w:p>
        </w:tc>
      </w:tr>
      <w:tr w:rsidR="003B32FA" w:rsidRPr="006E135E" w14:paraId="445B1DD4" w14:textId="77777777" w:rsidTr="00362B2D">
        <w:trPr>
          <w:trHeight w:val="57"/>
        </w:trPr>
        <w:tc>
          <w:tcPr>
            <w:tcW w:w="1120" w:type="dxa"/>
          </w:tcPr>
          <w:p w14:paraId="13BB8444" w14:textId="088AD725" w:rsidR="003B32FA" w:rsidRPr="006E135E" w:rsidRDefault="003B32FA" w:rsidP="006E135E">
            <w:pPr>
              <w:pStyle w:val="Default"/>
              <w:rPr>
                <w:sz w:val="20"/>
                <w:szCs w:val="20"/>
              </w:rPr>
            </w:pPr>
            <w:r w:rsidRPr="006E135E">
              <w:rPr>
                <w:sz w:val="20"/>
                <w:szCs w:val="20"/>
              </w:rPr>
              <w:t>IČ:</w:t>
            </w:r>
          </w:p>
        </w:tc>
        <w:tc>
          <w:tcPr>
            <w:tcW w:w="7418" w:type="dxa"/>
          </w:tcPr>
          <w:p w14:paraId="1BCDE1C6" w14:textId="3D09239F" w:rsidR="003B32FA" w:rsidRPr="006E135E" w:rsidRDefault="005103CC" w:rsidP="006E135E">
            <w:pPr>
              <w:pStyle w:val="Default"/>
              <w:rPr>
                <w:sz w:val="20"/>
                <w:szCs w:val="20"/>
              </w:rPr>
            </w:pPr>
            <w:r>
              <w:rPr>
                <w:sz w:val="20"/>
                <w:szCs w:val="20"/>
              </w:rPr>
              <w:t xml:space="preserve">    </w:t>
            </w:r>
            <w:r w:rsidR="003B32FA" w:rsidRPr="006E135E">
              <w:rPr>
                <w:sz w:val="20"/>
                <w:szCs w:val="20"/>
              </w:rPr>
              <w:t>4</w:t>
            </w:r>
            <w:r w:rsidR="00D04A1A" w:rsidRPr="006E135E">
              <w:rPr>
                <w:sz w:val="20"/>
                <w:szCs w:val="20"/>
              </w:rPr>
              <w:t>9455168</w:t>
            </w:r>
          </w:p>
        </w:tc>
      </w:tr>
      <w:tr w:rsidR="003B32FA" w:rsidRPr="006E135E" w14:paraId="6287FD7B" w14:textId="77777777" w:rsidTr="00362B2D">
        <w:trPr>
          <w:trHeight w:val="57"/>
        </w:trPr>
        <w:tc>
          <w:tcPr>
            <w:tcW w:w="1120" w:type="dxa"/>
          </w:tcPr>
          <w:p w14:paraId="769430FE" w14:textId="77777777" w:rsidR="003B32FA" w:rsidRPr="006E135E" w:rsidRDefault="003B32FA" w:rsidP="006E135E">
            <w:pPr>
              <w:pStyle w:val="Default"/>
              <w:rPr>
                <w:sz w:val="20"/>
                <w:szCs w:val="20"/>
              </w:rPr>
            </w:pPr>
            <w:r w:rsidRPr="006E135E">
              <w:rPr>
                <w:sz w:val="20"/>
                <w:szCs w:val="20"/>
              </w:rPr>
              <w:t>DIČ:</w:t>
            </w:r>
          </w:p>
        </w:tc>
        <w:tc>
          <w:tcPr>
            <w:tcW w:w="7418" w:type="dxa"/>
          </w:tcPr>
          <w:p w14:paraId="2E287E74" w14:textId="4E69BDC0" w:rsidR="003B32FA" w:rsidRPr="006E135E" w:rsidRDefault="005103CC" w:rsidP="006E135E">
            <w:pPr>
              <w:pStyle w:val="Default"/>
              <w:rPr>
                <w:sz w:val="20"/>
                <w:szCs w:val="20"/>
              </w:rPr>
            </w:pPr>
            <w:r>
              <w:rPr>
                <w:sz w:val="20"/>
                <w:szCs w:val="20"/>
              </w:rPr>
              <w:t xml:space="preserve">    </w:t>
            </w:r>
            <w:r w:rsidR="003B32FA" w:rsidRPr="006E135E">
              <w:rPr>
                <w:sz w:val="20"/>
                <w:szCs w:val="20"/>
              </w:rPr>
              <w:t>CZ4</w:t>
            </w:r>
            <w:r w:rsidR="00D04A1A" w:rsidRPr="006E135E">
              <w:rPr>
                <w:sz w:val="20"/>
                <w:szCs w:val="20"/>
              </w:rPr>
              <w:t>9455168</w:t>
            </w:r>
          </w:p>
        </w:tc>
      </w:tr>
      <w:tr w:rsidR="003B32FA" w:rsidRPr="006E135E" w14:paraId="24D89883" w14:textId="77777777" w:rsidTr="00362B2D">
        <w:trPr>
          <w:trHeight w:val="57"/>
        </w:trPr>
        <w:tc>
          <w:tcPr>
            <w:tcW w:w="8538" w:type="dxa"/>
            <w:gridSpan w:val="2"/>
          </w:tcPr>
          <w:p w14:paraId="14633585" w14:textId="6DD0DEBF" w:rsidR="00591B0A" w:rsidRDefault="003B32FA" w:rsidP="00F16493">
            <w:pPr>
              <w:pStyle w:val="Default"/>
              <w:ind w:left="1337" w:hanging="1337"/>
              <w:rPr>
                <w:sz w:val="20"/>
                <w:szCs w:val="20"/>
              </w:rPr>
            </w:pPr>
            <w:r w:rsidRPr="006E135E">
              <w:rPr>
                <w:sz w:val="20"/>
                <w:szCs w:val="20"/>
              </w:rPr>
              <w:t xml:space="preserve">Zastoupený: </w:t>
            </w:r>
            <w:r w:rsidR="00D04A1A" w:rsidRPr="006E135E">
              <w:rPr>
                <w:sz w:val="20"/>
                <w:szCs w:val="20"/>
              </w:rPr>
              <w:t xml:space="preserve">   </w:t>
            </w:r>
            <w:r w:rsidR="00023569">
              <w:rPr>
                <w:sz w:val="20"/>
                <w:szCs w:val="20"/>
              </w:rPr>
              <w:t>XXX</w:t>
            </w:r>
            <w:r w:rsidR="006E135E" w:rsidRPr="006E135E">
              <w:rPr>
                <w:sz w:val="20"/>
                <w:szCs w:val="20"/>
              </w:rPr>
              <w:t>, ředitelem společnosti</w:t>
            </w:r>
            <w:r w:rsidR="00F16493">
              <w:rPr>
                <w:sz w:val="20"/>
                <w:szCs w:val="20"/>
              </w:rPr>
              <w:t>, na základě plné moci ze  dne 24.2.2023</w:t>
            </w:r>
          </w:p>
          <w:p w14:paraId="7DAA88CA" w14:textId="77777777" w:rsidR="00E34DED" w:rsidRDefault="00E34DED" w:rsidP="006E135E">
            <w:pPr>
              <w:pStyle w:val="Default"/>
              <w:rPr>
                <w:sz w:val="20"/>
                <w:szCs w:val="20"/>
              </w:rPr>
            </w:pPr>
          </w:p>
          <w:p w14:paraId="6CB1647B" w14:textId="77777777" w:rsidR="00E34DED" w:rsidRPr="006E135E" w:rsidRDefault="00E34DED" w:rsidP="006E135E">
            <w:pPr>
              <w:pStyle w:val="Default"/>
              <w:rPr>
                <w:sz w:val="20"/>
                <w:szCs w:val="20"/>
              </w:rPr>
            </w:pPr>
          </w:p>
          <w:p w14:paraId="1614539E" w14:textId="52D2F58D" w:rsidR="003B32FA" w:rsidRPr="006E135E" w:rsidRDefault="003B32FA" w:rsidP="006E135E">
            <w:pPr>
              <w:pStyle w:val="Default"/>
              <w:rPr>
                <w:sz w:val="20"/>
                <w:szCs w:val="20"/>
              </w:rPr>
            </w:pPr>
          </w:p>
        </w:tc>
      </w:tr>
    </w:tbl>
    <w:p w14:paraId="0088501D" w14:textId="77777777" w:rsidR="003B32FA" w:rsidRDefault="003B32FA" w:rsidP="006E135E">
      <w:pPr>
        <w:pStyle w:val="Default"/>
        <w:numPr>
          <w:ilvl w:val="0"/>
          <w:numId w:val="1"/>
        </w:numPr>
        <w:ind w:left="0" w:firstLine="0"/>
        <w:rPr>
          <w:b/>
          <w:bCs/>
          <w:sz w:val="22"/>
          <w:szCs w:val="22"/>
        </w:rPr>
      </w:pPr>
      <w:r w:rsidRPr="006E135E">
        <w:rPr>
          <w:b/>
          <w:bCs/>
          <w:sz w:val="22"/>
          <w:szCs w:val="22"/>
        </w:rPr>
        <w:t>Předmět smlouvy</w:t>
      </w:r>
    </w:p>
    <w:p w14:paraId="7E8C0F8C" w14:textId="77777777" w:rsidR="006E135E" w:rsidRPr="006E135E" w:rsidRDefault="006E135E" w:rsidP="006E135E">
      <w:pPr>
        <w:pStyle w:val="Default"/>
        <w:rPr>
          <w:b/>
          <w:bCs/>
          <w:sz w:val="22"/>
          <w:szCs w:val="22"/>
        </w:rPr>
      </w:pPr>
    </w:p>
    <w:p w14:paraId="00CBC065" w14:textId="3698A859" w:rsidR="003B32FA" w:rsidRDefault="003B32FA" w:rsidP="00320F1D">
      <w:pPr>
        <w:pStyle w:val="Default"/>
        <w:numPr>
          <w:ilvl w:val="0"/>
          <w:numId w:val="6"/>
        </w:numPr>
        <w:jc w:val="both"/>
        <w:rPr>
          <w:sz w:val="20"/>
          <w:szCs w:val="20"/>
        </w:rPr>
      </w:pPr>
      <w:r w:rsidRPr="00A64AAA">
        <w:rPr>
          <w:sz w:val="20"/>
          <w:szCs w:val="20"/>
        </w:rPr>
        <w:t xml:space="preserve">Prodávající se zavazuje odevzdat kupujícímu </w:t>
      </w:r>
      <w:r w:rsidR="00A64AAA" w:rsidRPr="00A64AAA">
        <w:rPr>
          <w:sz w:val="20"/>
          <w:szCs w:val="20"/>
        </w:rPr>
        <w:t>r</w:t>
      </w:r>
      <w:r w:rsidR="006E135E" w:rsidRPr="00A64AAA">
        <w:rPr>
          <w:sz w:val="20"/>
          <w:szCs w:val="20"/>
        </w:rPr>
        <w:t>ychlostní jednovtokov</w:t>
      </w:r>
      <w:r w:rsidR="00A64AAA" w:rsidRPr="00A64AAA">
        <w:rPr>
          <w:sz w:val="20"/>
          <w:szCs w:val="20"/>
        </w:rPr>
        <w:t>é</w:t>
      </w:r>
      <w:r w:rsidR="006E135E" w:rsidRPr="00A64AAA">
        <w:rPr>
          <w:sz w:val="20"/>
          <w:szCs w:val="20"/>
        </w:rPr>
        <w:t xml:space="preserve"> suchoběžn</w:t>
      </w:r>
      <w:r w:rsidR="00A64AAA" w:rsidRPr="00A64AAA">
        <w:rPr>
          <w:sz w:val="20"/>
          <w:szCs w:val="20"/>
        </w:rPr>
        <w:t>é</w:t>
      </w:r>
      <w:r w:rsidR="006E135E" w:rsidRPr="00A64AAA">
        <w:rPr>
          <w:sz w:val="20"/>
          <w:szCs w:val="20"/>
        </w:rPr>
        <w:t xml:space="preserve"> vodoměr</w:t>
      </w:r>
      <w:r w:rsidR="00A64AAA" w:rsidRPr="00A64AAA">
        <w:rPr>
          <w:sz w:val="20"/>
          <w:szCs w:val="20"/>
        </w:rPr>
        <w:t xml:space="preserve">y, které </w:t>
      </w:r>
      <w:r w:rsidR="001A2F50" w:rsidRPr="00A64AAA">
        <w:rPr>
          <w:sz w:val="20"/>
          <w:szCs w:val="20"/>
        </w:rPr>
        <w:t xml:space="preserve">umožňují napojení zařízení </w:t>
      </w:r>
      <w:r w:rsidR="00A64AAA">
        <w:rPr>
          <w:sz w:val="20"/>
          <w:szCs w:val="20"/>
        </w:rPr>
        <w:t xml:space="preserve">dálkového </w:t>
      </w:r>
      <w:r w:rsidR="001A2F50" w:rsidRPr="00A64AAA">
        <w:rPr>
          <w:sz w:val="20"/>
          <w:szCs w:val="20"/>
        </w:rPr>
        <w:t>odečtu spotřeby vody</w:t>
      </w:r>
      <w:r w:rsidR="00A64AAA">
        <w:rPr>
          <w:sz w:val="20"/>
          <w:szCs w:val="20"/>
        </w:rPr>
        <w:t xml:space="preserve"> (možnost instalace modulu CYBLE)</w:t>
      </w:r>
      <w:r w:rsidR="001A2F50" w:rsidRPr="00A64AAA">
        <w:rPr>
          <w:sz w:val="20"/>
          <w:szCs w:val="20"/>
        </w:rPr>
        <w:t xml:space="preserve"> </w:t>
      </w:r>
      <w:r w:rsidRPr="00A64AAA">
        <w:rPr>
          <w:sz w:val="20"/>
          <w:szCs w:val="20"/>
        </w:rPr>
        <w:t>s parametry a v množství uvedeném v</w:t>
      </w:r>
      <w:r w:rsidR="00A64AAA">
        <w:rPr>
          <w:sz w:val="20"/>
          <w:szCs w:val="20"/>
        </w:rPr>
        <w:t xml:space="preserve"> následující </w:t>
      </w:r>
      <w:r w:rsidRPr="00A64AAA">
        <w:rPr>
          <w:sz w:val="20"/>
          <w:szCs w:val="20"/>
        </w:rPr>
        <w:t>tabulce (dále jen „zboží“) a umožn</w:t>
      </w:r>
      <w:r w:rsidR="00A64AAA">
        <w:rPr>
          <w:sz w:val="20"/>
          <w:szCs w:val="20"/>
        </w:rPr>
        <w:t>í</w:t>
      </w:r>
      <w:r w:rsidRPr="00A64AAA">
        <w:rPr>
          <w:sz w:val="20"/>
          <w:szCs w:val="20"/>
        </w:rPr>
        <w:t xml:space="preserve"> mu nabýt vlastnické právo k tomuto zboží.</w:t>
      </w:r>
    </w:p>
    <w:p w14:paraId="6B2D36CF" w14:textId="77777777" w:rsidR="00E34DED" w:rsidRPr="00A64AAA" w:rsidRDefault="00E34DED" w:rsidP="00E34DED">
      <w:pPr>
        <w:pStyle w:val="Default"/>
        <w:ind w:left="360"/>
        <w:rPr>
          <w:sz w:val="20"/>
          <w:szCs w:val="20"/>
        </w:rPr>
      </w:pPr>
    </w:p>
    <w:p w14:paraId="7AD0B77D" w14:textId="5264AFCD" w:rsidR="006E135E" w:rsidRPr="006E135E" w:rsidRDefault="006E135E" w:rsidP="00160C51">
      <w:pPr>
        <w:pStyle w:val="Default"/>
        <w:numPr>
          <w:ilvl w:val="0"/>
          <w:numId w:val="6"/>
        </w:numPr>
        <w:rPr>
          <w:sz w:val="20"/>
          <w:szCs w:val="20"/>
        </w:rPr>
      </w:pPr>
      <w:r w:rsidRPr="006E135E">
        <w:rPr>
          <w:sz w:val="20"/>
          <w:szCs w:val="20"/>
        </w:rPr>
        <w:t>Specifikace předmětu plnění</w:t>
      </w:r>
      <w:r w:rsidR="008F1A02">
        <w:rPr>
          <w:sz w:val="20"/>
          <w:szCs w:val="20"/>
        </w:rPr>
        <w:t>:</w:t>
      </w:r>
    </w:p>
    <w:p w14:paraId="341C34F7" w14:textId="77777777" w:rsidR="006E135E" w:rsidRPr="006E135E" w:rsidRDefault="006E135E" w:rsidP="00A64AAA">
      <w:pPr>
        <w:pStyle w:val="Default"/>
        <w:rPr>
          <w:sz w:val="20"/>
          <w:szCs w:val="20"/>
        </w:rPr>
      </w:pPr>
    </w:p>
    <w:tbl>
      <w:tblPr>
        <w:tblStyle w:val="Mkatabulky"/>
        <w:tblW w:w="8788" w:type="dxa"/>
        <w:tblInd w:w="421" w:type="dxa"/>
        <w:tblLayout w:type="fixed"/>
        <w:tblLook w:val="04A0" w:firstRow="1" w:lastRow="0" w:firstColumn="1" w:lastColumn="0" w:noHBand="0" w:noVBand="1"/>
      </w:tblPr>
      <w:tblGrid>
        <w:gridCol w:w="1129"/>
        <w:gridCol w:w="1134"/>
        <w:gridCol w:w="1276"/>
        <w:gridCol w:w="1843"/>
        <w:gridCol w:w="1417"/>
        <w:gridCol w:w="1134"/>
        <w:gridCol w:w="855"/>
      </w:tblGrid>
      <w:tr w:rsidR="00E22BEB" w:rsidRPr="006E135E" w14:paraId="0C6957E6" w14:textId="77777777" w:rsidTr="006E0C86">
        <w:trPr>
          <w:trHeight w:val="1050"/>
        </w:trPr>
        <w:tc>
          <w:tcPr>
            <w:tcW w:w="1129" w:type="dxa"/>
            <w:vMerge w:val="restart"/>
            <w:hideMark/>
          </w:tcPr>
          <w:p w14:paraId="3928B9A1" w14:textId="3750CF2F" w:rsidR="00E22BEB" w:rsidRPr="006E135E" w:rsidRDefault="00E22BEB" w:rsidP="00A64AAA">
            <w:pPr>
              <w:pStyle w:val="Default"/>
              <w:rPr>
                <w:sz w:val="20"/>
                <w:szCs w:val="20"/>
              </w:rPr>
            </w:pPr>
            <w:r>
              <w:rPr>
                <w:sz w:val="20"/>
                <w:szCs w:val="20"/>
              </w:rPr>
              <w:t>Pořadové číslo</w:t>
            </w:r>
            <w:r w:rsidRPr="006E135E">
              <w:rPr>
                <w:sz w:val="20"/>
                <w:szCs w:val="20"/>
              </w:rPr>
              <w:t xml:space="preserve"> </w:t>
            </w:r>
            <w:r w:rsidR="007E72B8">
              <w:rPr>
                <w:sz w:val="20"/>
                <w:szCs w:val="20"/>
              </w:rPr>
              <w:t xml:space="preserve">typu </w:t>
            </w:r>
            <w:r w:rsidRPr="006E135E">
              <w:rPr>
                <w:sz w:val="20"/>
                <w:szCs w:val="20"/>
              </w:rPr>
              <w:t>vodoměru</w:t>
            </w:r>
          </w:p>
        </w:tc>
        <w:tc>
          <w:tcPr>
            <w:tcW w:w="1134" w:type="dxa"/>
            <w:vMerge w:val="restart"/>
            <w:hideMark/>
          </w:tcPr>
          <w:p w14:paraId="6A661D6B" w14:textId="7303B6EF" w:rsidR="00E22BEB" w:rsidRPr="006E135E" w:rsidRDefault="007E72B8" w:rsidP="007E72B8">
            <w:pPr>
              <w:pStyle w:val="Default"/>
              <w:rPr>
                <w:sz w:val="20"/>
                <w:szCs w:val="20"/>
              </w:rPr>
            </w:pPr>
            <w:r>
              <w:rPr>
                <w:sz w:val="20"/>
                <w:szCs w:val="20"/>
              </w:rPr>
              <w:t>Připojení</w:t>
            </w:r>
            <w:r w:rsidR="00E22BEB">
              <w:rPr>
                <w:sz w:val="20"/>
                <w:szCs w:val="20"/>
              </w:rPr>
              <w:t xml:space="preserve"> </w:t>
            </w:r>
            <w:r w:rsidR="00E22BEB" w:rsidRPr="006E135E">
              <w:rPr>
                <w:sz w:val="20"/>
                <w:szCs w:val="20"/>
              </w:rPr>
              <w:t xml:space="preserve"> vodoměru</w:t>
            </w:r>
          </w:p>
        </w:tc>
        <w:tc>
          <w:tcPr>
            <w:tcW w:w="1276" w:type="dxa"/>
            <w:vMerge w:val="restart"/>
            <w:hideMark/>
          </w:tcPr>
          <w:p w14:paraId="6A837A18" w14:textId="77777777" w:rsidR="00E22BEB" w:rsidRPr="006E135E" w:rsidRDefault="00E22BEB" w:rsidP="00A64AAA">
            <w:pPr>
              <w:pStyle w:val="Default"/>
              <w:rPr>
                <w:sz w:val="20"/>
                <w:szCs w:val="20"/>
              </w:rPr>
            </w:pPr>
            <w:r w:rsidRPr="006E135E">
              <w:rPr>
                <w:sz w:val="20"/>
                <w:szCs w:val="20"/>
              </w:rPr>
              <w:t>Průměr vodoměru (mm)</w:t>
            </w:r>
          </w:p>
        </w:tc>
        <w:tc>
          <w:tcPr>
            <w:tcW w:w="1843" w:type="dxa"/>
            <w:hideMark/>
          </w:tcPr>
          <w:p w14:paraId="50EFDDF5" w14:textId="77777777" w:rsidR="00E22BEB" w:rsidRPr="006E135E" w:rsidRDefault="00E22BEB" w:rsidP="00A64AAA">
            <w:pPr>
              <w:pStyle w:val="Default"/>
              <w:rPr>
                <w:sz w:val="20"/>
                <w:szCs w:val="20"/>
              </w:rPr>
            </w:pPr>
            <w:r w:rsidRPr="006E135E">
              <w:rPr>
                <w:sz w:val="20"/>
                <w:szCs w:val="20"/>
              </w:rPr>
              <w:t>Jmenovitý průtok (m3/hod)</w:t>
            </w:r>
          </w:p>
        </w:tc>
        <w:tc>
          <w:tcPr>
            <w:tcW w:w="1417" w:type="dxa"/>
            <w:hideMark/>
          </w:tcPr>
          <w:p w14:paraId="34868289" w14:textId="77777777" w:rsidR="00E22BEB" w:rsidRPr="006E135E" w:rsidRDefault="00E22BEB" w:rsidP="00A64AAA">
            <w:pPr>
              <w:pStyle w:val="Default"/>
              <w:rPr>
                <w:sz w:val="20"/>
                <w:szCs w:val="20"/>
              </w:rPr>
            </w:pPr>
            <w:r w:rsidRPr="006E135E">
              <w:rPr>
                <w:sz w:val="20"/>
                <w:szCs w:val="20"/>
              </w:rPr>
              <w:t>Zadaným poměrem R rozumíme Q3/Q1</w:t>
            </w:r>
          </w:p>
        </w:tc>
        <w:tc>
          <w:tcPr>
            <w:tcW w:w="1134" w:type="dxa"/>
            <w:vMerge w:val="restart"/>
            <w:hideMark/>
          </w:tcPr>
          <w:p w14:paraId="274A8AAD" w14:textId="77777777" w:rsidR="00E22BEB" w:rsidRPr="006E135E" w:rsidRDefault="00E22BEB" w:rsidP="00A64AAA">
            <w:pPr>
              <w:pStyle w:val="Default"/>
              <w:rPr>
                <w:sz w:val="20"/>
                <w:szCs w:val="20"/>
              </w:rPr>
            </w:pPr>
            <w:r w:rsidRPr="006E135E">
              <w:rPr>
                <w:sz w:val="20"/>
                <w:szCs w:val="20"/>
              </w:rPr>
              <w:t>Stav.                   délka                                 (mm)</w:t>
            </w:r>
          </w:p>
        </w:tc>
        <w:tc>
          <w:tcPr>
            <w:tcW w:w="855" w:type="dxa"/>
            <w:vMerge w:val="restart"/>
            <w:hideMark/>
          </w:tcPr>
          <w:p w14:paraId="71B6DE92" w14:textId="77777777" w:rsidR="00E22BEB" w:rsidRPr="006E135E" w:rsidRDefault="00E22BEB" w:rsidP="00A64AAA">
            <w:pPr>
              <w:pStyle w:val="Default"/>
              <w:rPr>
                <w:sz w:val="20"/>
                <w:szCs w:val="20"/>
              </w:rPr>
            </w:pPr>
            <w:r w:rsidRPr="006E135E">
              <w:rPr>
                <w:sz w:val="20"/>
                <w:szCs w:val="20"/>
              </w:rPr>
              <w:t>Počet                       kusů</w:t>
            </w:r>
          </w:p>
        </w:tc>
      </w:tr>
      <w:tr w:rsidR="00E22BEB" w:rsidRPr="006E135E" w14:paraId="64507490" w14:textId="77777777" w:rsidTr="006E0C86">
        <w:trPr>
          <w:trHeight w:val="300"/>
        </w:trPr>
        <w:tc>
          <w:tcPr>
            <w:tcW w:w="1129" w:type="dxa"/>
            <w:vMerge/>
            <w:hideMark/>
          </w:tcPr>
          <w:p w14:paraId="405DDB89" w14:textId="77777777" w:rsidR="00E22BEB" w:rsidRPr="006E135E" w:rsidRDefault="00E22BEB" w:rsidP="00A64AAA">
            <w:pPr>
              <w:pStyle w:val="Default"/>
              <w:rPr>
                <w:sz w:val="20"/>
                <w:szCs w:val="20"/>
              </w:rPr>
            </w:pPr>
          </w:p>
        </w:tc>
        <w:tc>
          <w:tcPr>
            <w:tcW w:w="1134" w:type="dxa"/>
            <w:vMerge/>
            <w:hideMark/>
          </w:tcPr>
          <w:p w14:paraId="6BBBED76" w14:textId="77777777" w:rsidR="00E22BEB" w:rsidRPr="006E135E" w:rsidRDefault="00E22BEB" w:rsidP="00A64AAA">
            <w:pPr>
              <w:pStyle w:val="Default"/>
              <w:rPr>
                <w:sz w:val="20"/>
                <w:szCs w:val="20"/>
              </w:rPr>
            </w:pPr>
          </w:p>
        </w:tc>
        <w:tc>
          <w:tcPr>
            <w:tcW w:w="1276" w:type="dxa"/>
            <w:vMerge/>
            <w:hideMark/>
          </w:tcPr>
          <w:p w14:paraId="2391A7C7" w14:textId="77777777" w:rsidR="00E22BEB" w:rsidRPr="006E135E" w:rsidRDefault="00E22BEB" w:rsidP="00A64AAA">
            <w:pPr>
              <w:pStyle w:val="Default"/>
              <w:rPr>
                <w:sz w:val="20"/>
                <w:szCs w:val="20"/>
              </w:rPr>
            </w:pPr>
          </w:p>
        </w:tc>
        <w:tc>
          <w:tcPr>
            <w:tcW w:w="1843" w:type="dxa"/>
            <w:hideMark/>
          </w:tcPr>
          <w:p w14:paraId="25DE43F4" w14:textId="77777777" w:rsidR="00E22BEB" w:rsidRPr="006E135E" w:rsidRDefault="00E22BEB" w:rsidP="00A64AAA">
            <w:pPr>
              <w:pStyle w:val="Default"/>
              <w:rPr>
                <w:sz w:val="20"/>
                <w:szCs w:val="20"/>
              </w:rPr>
            </w:pPr>
            <w:r w:rsidRPr="006E135E">
              <w:rPr>
                <w:sz w:val="20"/>
                <w:szCs w:val="20"/>
              </w:rPr>
              <w:t xml:space="preserve">Q3 </w:t>
            </w:r>
          </w:p>
        </w:tc>
        <w:tc>
          <w:tcPr>
            <w:tcW w:w="1417" w:type="dxa"/>
            <w:hideMark/>
          </w:tcPr>
          <w:p w14:paraId="0450C0FF" w14:textId="77777777" w:rsidR="00E22BEB" w:rsidRPr="006E135E" w:rsidRDefault="00E22BEB" w:rsidP="00A64AAA">
            <w:pPr>
              <w:pStyle w:val="Default"/>
              <w:rPr>
                <w:sz w:val="20"/>
                <w:szCs w:val="20"/>
              </w:rPr>
            </w:pPr>
            <w:r w:rsidRPr="006E135E">
              <w:rPr>
                <w:sz w:val="20"/>
                <w:szCs w:val="20"/>
              </w:rPr>
              <w:t>R (Q3/Q1)</w:t>
            </w:r>
          </w:p>
        </w:tc>
        <w:tc>
          <w:tcPr>
            <w:tcW w:w="1134" w:type="dxa"/>
            <w:vMerge/>
            <w:hideMark/>
          </w:tcPr>
          <w:p w14:paraId="2908AF6F" w14:textId="77777777" w:rsidR="00E22BEB" w:rsidRPr="006E135E" w:rsidRDefault="00E22BEB" w:rsidP="00A64AAA">
            <w:pPr>
              <w:pStyle w:val="Default"/>
              <w:rPr>
                <w:sz w:val="20"/>
                <w:szCs w:val="20"/>
              </w:rPr>
            </w:pPr>
          </w:p>
        </w:tc>
        <w:tc>
          <w:tcPr>
            <w:tcW w:w="855" w:type="dxa"/>
            <w:vMerge/>
            <w:hideMark/>
          </w:tcPr>
          <w:p w14:paraId="4D3F0306" w14:textId="77777777" w:rsidR="00E22BEB" w:rsidRPr="006E135E" w:rsidRDefault="00E22BEB" w:rsidP="00A64AAA">
            <w:pPr>
              <w:pStyle w:val="Default"/>
              <w:rPr>
                <w:sz w:val="20"/>
                <w:szCs w:val="20"/>
              </w:rPr>
            </w:pPr>
          </w:p>
        </w:tc>
      </w:tr>
      <w:tr w:rsidR="00E22BEB" w:rsidRPr="006E135E" w14:paraId="17B4B22F" w14:textId="77777777" w:rsidTr="006E0C86">
        <w:trPr>
          <w:trHeight w:val="300"/>
        </w:trPr>
        <w:tc>
          <w:tcPr>
            <w:tcW w:w="1129" w:type="dxa"/>
            <w:noWrap/>
            <w:hideMark/>
          </w:tcPr>
          <w:p w14:paraId="7D949692" w14:textId="578487B8" w:rsidR="00E22BEB" w:rsidRPr="006E135E" w:rsidRDefault="00E22BEB" w:rsidP="00160C51">
            <w:pPr>
              <w:pStyle w:val="Default"/>
              <w:numPr>
                <w:ilvl w:val="0"/>
                <w:numId w:val="8"/>
              </w:numPr>
              <w:ind w:left="176" w:hanging="142"/>
              <w:rPr>
                <w:sz w:val="20"/>
                <w:szCs w:val="20"/>
              </w:rPr>
            </w:pPr>
            <w:r>
              <w:rPr>
                <w:sz w:val="20"/>
                <w:szCs w:val="20"/>
              </w:rPr>
              <w:t>typ</w:t>
            </w:r>
          </w:p>
        </w:tc>
        <w:tc>
          <w:tcPr>
            <w:tcW w:w="1134" w:type="dxa"/>
            <w:noWrap/>
          </w:tcPr>
          <w:p w14:paraId="48614C36" w14:textId="563DFA52" w:rsidR="00E22BEB" w:rsidRPr="006E135E" w:rsidRDefault="007E72B8" w:rsidP="00A64AAA">
            <w:pPr>
              <w:pStyle w:val="Default"/>
              <w:rPr>
                <w:sz w:val="20"/>
                <w:szCs w:val="20"/>
              </w:rPr>
            </w:pPr>
            <w:r>
              <w:rPr>
                <w:sz w:val="20"/>
                <w:szCs w:val="20"/>
              </w:rPr>
              <w:t>Závitové (šroubení  1“)</w:t>
            </w:r>
          </w:p>
        </w:tc>
        <w:tc>
          <w:tcPr>
            <w:tcW w:w="1276" w:type="dxa"/>
            <w:noWrap/>
            <w:hideMark/>
          </w:tcPr>
          <w:p w14:paraId="57B5801E" w14:textId="52750BC0" w:rsidR="00E22BEB" w:rsidRPr="006E135E" w:rsidRDefault="007E72B8" w:rsidP="00A64AAA">
            <w:pPr>
              <w:pStyle w:val="Default"/>
              <w:rPr>
                <w:sz w:val="20"/>
                <w:szCs w:val="20"/>
              </w:rPr>
            </w:pPr>
            <w:r>
              <w:rPr>
                <w:sz w:val="20"/>
                <w:szCs w:val="20"/>
              </w:rPr>
              <w:t>15</w:t>
            </w:r>
          </w:p>
        </w:tc>
        <w:tc>
          <w:tcPr>
            <w:tcW w:w="1843" w:type="dxa"/>
          </w:tcPr>
          <w:p w14:paraId="6900EA32" w14:textId="54DFFB94" w:rsidR="00E22BEB" w:rsidRPr="006E135E" w:rsidRDefault="007E72B8" w:rsidP="00A64AAA">
            <w:pPr>
              <w:pStyle w:val="Default"/>
              <w:rPr>
                <w:sz w:val="20"/>
                <w:szCs w:val="20"/>
              </w:rPr>
            </w:pPr>
            <w:r>
              <w:rPr>
                <w:sz w:val="20"/>
                <w:szCs w:val="20"/>
              </w:rPr>
              <w:t>2,5</w:t>
            </w:r>
          </w:p>
        </w:tc>
        <w:tc>
          <w:tcPr>
            <w:tcW w:w="1417" w:type="dxa"/>
            <w:noWrap/>
            <w:hideMark/>
          </w:tcPr>
          <w:p w14:paraId="67BD50F9" w14:textId="77777777" w:rsidR="00E22BEB" w:rsidRPr="006E135E" w:rsidRDefault="00E22BEB" w:rsidP="00A64AAA">
            <w:pPr>
              <w:pStyle w:val="Default"/>
              <w:rPr>
                <w:sz w:val="20"/>
                <w:szCs w:val="20"/>
              </w:rPr>
            </w:pPr>
            <w:r w:rsidRPr="006E135E">
              <w:rPr>
                <w:sz w:val="20"/>
                <w:szCs w:val="20"/>
              </w:rPr>
              <w:t>160</w:t>
            </w:r>
          </w:p>
        </w:tc>
        <w:tc>
          <w:tcPr>
            <w:tcW w:w="1134" w:type="dxa"/>
            <w:noWrap/>
            <w:hideMark/>
          </w:tcPr>
          <w:p w14:paraId="64D84D2D" w14:textId="1C4930A0" w:rsidR="00E22BEB" w:rsidRPr="006E135E" w:rsidRDefault="007E72B8" w:rsidP="00A64AAA">
            <w:pPr>
              <w:pStyle w:val="Default"/>
              <w:rPr>
                <w:sz w:val="20"/>
                <w:szCs w:val="20"/>
              </w:rPr>
            </w:pPr>
            <w:r>
              <w:rPr>
                <w:sz w:val="20"/>
                <w:szCs w:val="20"/>
              </w:rPr>
              <w:t>165</w:t>
            </w:r>
          </w:p>
        </w:tc>
        <w:tc>
          <w:tcPr>
            <w:tcW w:w="855" w:type="dxa"/>
            <w:noWrap/>
            <w:hideMark/>
          </w:tcPr>
          <w:p w14:paraId="5915A6B1" w14:textId="4F50AEF0" w:rsidR="00E22BEB" w:rsidRPr="006E135E" w:rsidRDefault="007E72B8" w:rsidP="00A64AAA">
            <w:pPr>
              <w:pStyle w:val="Default"/>
              <w:rPr>
                <w:sz w:val="20"/>
                <w:szCs w:val="20"/>
              </w:rPr>
            </w:pPr>
            <w:r>
              <w:rPr>
                <w:sz w:val="20"/>
                <w:szCs w:val="20"/>
              </w:rPr>
              <w:t>50</w:t>
            </w:r>
          </w:p>
        </w:tc>
      </w:tr>
      <w:tr w:rsidR="00E22BEB" w:rsidRPr="006E135E" w14:paraId="566252F5" w14:textId="77777777" w:rsidTr="006E0C86">
        <w:trPr>
          <w:trHeight w:val="270"/>
        </w:trPr>
        <w:tc>
          <w:tcPr>
            <w:tcW w:w="1129" w:type="dxa"/>
            <w:noWrap/>
          </w:tcPr>
          <w:p w14:paraId="0A247BBC" w14:textId="42DE7922" w:rsidR="00E22BEB" w:rsidRPr="006E135E" w:rsidRDefault="00E22BEB" w:rsidP="00160C51">
            <w:pPr>
              <w:pStyle w:val="Default"/>
              <w:numPr>
                <w:ilvl w:val="0"/>
                <w:numId w:val="7"/>
              </w:numPr>
              <w:ind w:left="176" w:hanging="176"/>
              <w:rPr>
                <w:sz w:val="20"/>
                <w:szCs w:val="20"/>
              </w:rPr>
            </w:pPr>
            <w:r>
              <w:rPr>
                <w:sz w:val="20"/>
                <w:szCs w:val="20"/>
              </w:rPr>
              <w:t>typ</w:t>
            </w:r>
          </w:p>
        </w:tc>
        <w:tc>
          <w:tcPr>
            <w:tcW w:w="1134" w:type="dxa"/>
            <w:noWrap/>
          </w:tcPr>
          <w:p w14:paraId="34AB99CA" w14:textId="7A1BAE6F" w:rsidR="00E22BEB" w:rsidRPr="006E135E" w:rsidRDefault="00EF7D6D" w:rsidP="00A64AAA">
            <w:pPr>
              <w:pStyle w:val="Default"/>
              <w:rPr>
                <w:sz w:val="20"/>
                <w:szCs w:val="20"/>
              </w:rPr>
            </w:pPr>
            <w:r>
              <w:rPr>
                <w:sz w:val="20"/>
                <w:szCs w:val="20"/>
              </w:rPr>
              <w:t>Závitové (šroubení  1“1/2)</w:t>
            </w:r>
          </w:p>
        </w:tc>
        <w:tc>
          <w:tcPr>
            <w:tcW w:w="1276" w:type="dxa"/>
            <w:noWrap/>
            <w:hideMark/>
          </w:tcPr>
          <w:p w14:paraId="3637A097" w14:textId="57BED338" w:rsidR="00E22BEB" w:rsidRPr="006E135E" w:rsidRDefault="00EF7D6D" w:rsidP="00A64AAA">
            <w:pPr>
              <w:pStyle w:val="Default"/>
              <w:rPr>
                <w:sz w:val="20"/>
                <w:szCs w:val="20"/>
              </w:rPr>
            </w:pPr>
            <w:r>
              <w:rPr>
                <w:sz w:val="20"/>
                <w:szCs w:val="20"/>
              </w:rPr>
              <w:t>32</w:t>
            </w:r>
          </w:p>
        </w:tc>
        <w:tc>
          <w:tcPr>
            <w:tcW w:w="1843" w:type="dxa"/>
            <w:noWrap/>
            <w:hideMark/>
          </w:tcPr>
          <w:p w14:paraId="0F18A244" w14:textId="0DA4E2FF" w:rsidR="00E22BEB" w:rsidRPr="006E135E" w:rsidRDefault="00EF7D6D" w:rsidP="00A64AAA">
            <w:pPr>
              <w:pStyle w:val="Default"/>
              <w:rPr>
                <w:sz w:val="20"/>
                <w:szCs w:val="20"/>
              </w:rPr>
            </w:pPr>
            <w:r>
              <w:rPr>
                <w:sz w:val="20"/>
                <w:szCs w:val="20"/>
              </w:rPr>
              <w:t>10</w:t>
            </w:r>
          </w:p>
        </w:tc>
        <w:tc>
          <w:tcPr>
            <w:tcW w:w="1417" w:type="dxa"/>
            <w:noWrap/>
            <w:hideMark/>
          </w:tcPr>
          <w:p w14:paraId="565D3049" w14:textId="42D0F85E" w:rsidR="00E22BEB" w:rsidRPr="006E135E" w:rsidRDefault="00EF7D6D" w:rsidP="00A64AAA">
            <w:pPr>
              <w:pStyle w:val="Default"/>
              <w:rPr>
                <w:sz w:val="20"/>
                <w:szCs w:val="20"/>
              </w:rPr>
            </w:pPr>
            <w:r>
              <w:rPr>
                <w:sz w:val="20"/>
                <w:szCs w:val="20"/>
              </w:rPr>
              <w:t>160</w:t>
            </w:r>
          </w:p>
        </w:tc>
        <w:tc>
          <w:tcPr>
            <w:tcW w:w="1134" w:type="dxa"/>
            <w:noWrap/>
            <w:hideMark/>
          </w:tcPr>
          <w:p w14:paraId="50124958" w14:textId="42C82BEC" w:rsidR="00E22BEB" w:rsidRPr="006E135E" w:rsidRDefault="00EF7D6D" w:rsidP="00A64AAA">
            <w:pPr>
              <w:pStyle w:val="Default"/>
              <w:rPr>
                <w:sz w:val="20"/>
                <w:szCs w:val="20"/>
              </w:rPr>
            </w:pPr>
            <w:r>
              <w:rPr>
                <w:sz w:val="20"/>
                <w:szCs w:val="20"/>
              </w:rPr>
              <w:t>260</w:t>
            </w:r>
          </w:p>
        </w:tc>
        <w:tc>
          <w:tcPr>
            <w:tcW w:w="855" w:type="dxa"/>
            <w:noWrap/>
            <w:hideMark/>
          </w:tcPr>
          <w:p w14:paraId="6894A19D" w14:textId="7C0D96C2" w:rsidR="00E22BEB" w:rsidRPr="006E135E" w:rsidRDefault="00EF7D6D" w:rsidP="00A64AAA">
            <w:pPr>
              <w:pStyle w:val="Default"/>
              <w:rPr>
                <w:sz w:val="20"/>
                <w:szCs w:val="20"/>
              </w:rPr>
            </w:pPr>
            <w:r>
              <w:rPr>
                <w:sz w:val="20"/>
                <w:szCs w:val="20"/>
              </w:rPr>
              <w:t>50</w:t>
            </w:r>
          </w:p>
        </w:tc>
      </w:tr>
      <w:tr w:rsidR="00E22BEB" w:rsidRPr="006E135E" w14:paraId="6D3AD3D4" w14:textId="77777777" w:rsidTr="006E0C86">
        <w:trPr>
          <w:trHeight w:val="270"/>
        </w:trPr>
        <w:tc>
          <w:tcPr>
            <w:tcW w:w="1129" w:type="dxa"/>
            <w:noWrap/>
          </w:tcPr>
          <w:p w14:paraId="1515608A" w14:textId="0E5FC123" w:rsidR="00E22BEB" w:rsidRPr="006E135E" w:rsidRDefault="00E22BEB" w:rsidP="00A64AAA">
            <w:pPr>
              <w:pStyle w:val="Default"/>
              <w:rPr>
                <w:sz w:val="20"/>
                <w:szCs w:val="20"/>
              </w:rPr>
            </w:pPr>
            <w:r>
              <w:rPr>
                <w:sz w:val="20"/>
                <w:szCs w:val="20"/>
              </w:rPr>
              <w:t>3 typ</w:t>
            </w:r>
          </w:p>
        </w:tc>
        <w:tc>
          <w:tcPr>
            <w:tcW w:w="1134" w:type="dxa"/>
            <w:noWrap/>
          </w:tcPr>
          <w:p w14:paraId="7025584F" w14:textId="33CF275D" w:rsidR="00E22BEB" w:rsidRPr="006E135E" w:rsidRDefault="00EF7D6D" w:rsidP="00A64AAA">
            <w:pPr>
              <w:pStyle w:val="Default"/>
              <w:rPr>
                <w:sz w:val="20"/>
                <w:szCs w:val="20"/>
              </w:rPr>
            </w:pPr>
            <w:r>
              <w:rPr>
                <w:sz w:val="20"/>
                <w:szCs w:val="20"/>
              </w:rPr>
              <w:t>Závitové (šroubení  2“)</w:t>
            </w:r>
          </w:p>
        </w:tc>
        <w:tc>
          <w:tcPr>
            <w:tcW w:w="1276" w:type="dxa"/>
            <w:noWrap/>
            <w:hideMark/>
          </w:tcPr>
          <w:p w14:paraId="63B9C828" w14:textId="20D39614" w:rsidR="00E22BEB" w:rsidRPr="006E135E" w:rsidRDefault="00EF7D6D" w:rsidP="00A64AAA">
            <w:pPr>
              <w:pStyle w:val="Default"/>
              <w:rPr>
                <w:sz w:val="20"/>
                <w:szCs w:val="20"/>
              </w:rPr>
            </w:pPr>
            <w:r>
              <w:rPr>
                <w:sz w:val="20"/>
                <w:szCs w:val="20"/>
              </w:rPr>
              <w:t>4</w:t>
            </w:r>
            <w:r w:rsidR="00E22BEB" w:rsidRPr="006E135E">
              <w:rPr>
                <w:sz w:val="20"/>
                <w:szCs w:val="20"/>
              </w:rPr>
              <w:t>0</w:t>
            </w:r>
          </w:p>
        </w:tc>
        <w:tc>
          <w:tcPr>
            <w:tcW w:w="1843" w:type="dxa"/>
            <w:noWrap/>
            <w:hideMark/>
          </w:tcPr>
          <w:p w14:paraId="6940914D" w14:textId="37A790D3" w:rsidR="00E22BEB" w:rsidRPr="006E135E" w:rsidRDefault="00EF7D6D" w:rsidP="00A64AAA">
            <w:pPr>
              <w:pStyle w:val="Default"/>
              <w:rPr>
                <w:sz w:val="20"/>
                <w:szCs w:val="20"/>
              </w:rPr>
            </w:pPr>
            <w:r>
              <w:rPr>
                <w:sz w:val="20"/>
                <w:szCs w:val="20"/>
              </w:rPr>
              <w:t>16</w:t>
            </w:r>
          </w:p>
        </w:tc>
        <w:tc>
          <w:tcPr>
            <w:tcW w:w="1417" w:type="dxa"/>
            <w:noWrap/>
            <w:hideMark/>
          </w:tcPr>
          <w:p w14:paraId="7F045684" w14:textId="7FB18E73" w:rsidR="00E22BEB" w:rsidRPr="006E135E" w:rsidRDefault="00EF7D6D" w:rsidP="00A64AAA">
            <w:pPr>
              <w:pStyle w:val="Default"/>
              <w:rPr>
                <w:sz w:val="20"/>
                <w:szCs w:val="20"/>
              </w:rPr>
            </w:pPr>
            <w:r>
              <w:rPr>
                <w:sz w:val="20"/>
                <w:szCs w:val="20"/>
              </w:rPr>
              <w:t>160</w:t>
            </w:r>
          </w:p>
        </w:tc>
        <w:tc>
          <w:tcPr>
            <w:tcW w:w="1134" w:type="dxa"/>
            <w:noWrap/>
            <w:hideMark/>
          </w:tcPr>
          <w:p w14:paraId="64780BD9" w14:textId="77777777" w:rsidR="00E22BEB" w:rsidRPr="006E135E" w:rsidRDefault="00E22BEB" w:rsidP="00A64AAA">
            <w:pPr>
              <w:pStyle w:val="Default"/>
              <w:rPr>
                <w:sz w:val="20"/>
                <w:szCs w:val="20"/>
              </w:rPr>
            </w:pPr>
            <w:r w:rsidRPr="006E135E">
              <w:rPr>
                <w:sz w:val="20"/>
                <w:szCs w:val="20"/>
              </w:rPr>
              <w:t>300</w:t>
            </w:r>
          </w:p>
        </w:tc>
        <w:tc>
          <w:tcPr>
            <w:tcW w:w="855" w:type="dxa"/>
            <w:noWrap/>
            <w:hideMark/>
          </w:tcPr>
          <w:p w14:paraId="6C6B7472" w14:textId="2C1D14B2" w:rsidR="00E22BEB" w:rsidRPr="006E135E" w:rsidRDefault="00EF7D6D" w:rsidP="00A64AAA">
            <w:pPr>
              <w:pStyle w:val="Default"/>
              <w:rPr>
                <w:sz w:val="20"/>
                <w:szCs w:val="20"/>
              </w:rPr>
            </w:pPr>
            <w:r>
              <w:rPr>
                <w:sz w:val="20"/>
                <w:szCs w:val="20"/>
              </w:rPr>
              <w:t>2</w:t>
            </w:r>
          </w:p>
        </w:tc>
      </w:tr>
      <w:tr w:rsidR="00E22BEB" w:rsidRPr="006E135E" w14:paraId="4BBB427D" w14:textId="77777777" w:rsidTr="006E0C86">
        <w:trPr>
          <w:trHeight w:val="270"/>
        </w:trPr>
        <w:tc>
          <w:tcPr>
            <w:tcW w:w="1129" w:type="dxa"/>
            <w:noWrap/>
          </w:tcPr>
          <w:p w14:paraId="57FE5E76" w14:textId="66686AC4" w:rsidR="00E22BEB" w:rsidRDefault="00E22BEB" w:rsidP="00A64AAA">
            <w:pPr>
              <w:pStyle w:val="Default"/>
              <w:rPr>
                <w:sz w:val="20"/>
                <w:szCs w:val="20"/>
              </w:rPr>
            </w:pPr>
            <w:r>
              <w:rPr>
                <w:sz w:val="20"/>
                <w:szCs w:val="20"/>
              </w:rPr>
              <w:lastRenderedPageBreak/>
              <w:t>4 typ</w:t>
            </w:r>
          </w:p>
        </w:tc>
        <w:tc>
          <w:tcPr>
            <w:tcW w:w="1134" w:type="dxa"/>
            <w:noWrap/>
          </w:tcPr>
          <w:p w14:paraId="547ABB98" w14:textId="001B6101" w:rsidR="00E22BEB" w:rsidRPr="006E135E" w:rsidRDefault="00EF7D6D" w:rsidP="00A64AAA">
            <w:pPr>
              <w:pStyle w:val="Default"/>
              <w:rPr>
                <w:sz w:val="20"/>
                <w:szCs w:val="20"/>
              </w:rPr>
            </w:pPr>
            <w:r>
              <w:rPr>
                <w:sz w:val="20"/>
                <w:szCs w:val="20"/>
              </w:rPr>
              <w:t>Závitové (šroubení  2“1/2)</w:t>
            </w:r>
          </w:p>
        </w:tc>
        <w:tc>
          <w:tcPr>
            <w:tcW w:w="1276" w:type="dxa"/>
            <w:noWrap/>
          </w:tcPr>
          <w:p w14:paraId="037B9130" w14:textId="021308D1" w:rsidR="00E22BEB" w:rsidRPr="006E135E" w:rsidRDefault="00EF7D6D" w:rsidP="00A64AAA">
            <w:pPr>
              <w:pStyle w:val="Default"/>
              <w:rPr>
                <w:sz w:val="20"/>
                <w:szCs w:val="20"/>
              </w:rPr>
            </w:pPr>
            <w:r>
              <w:rPr>
                <w:sz w:val="20"/>
                <w:szCs w:val="20"/>
              </w:rPr>
              <w:t>50</w:t>
            </w:r>
          </w:p>
        </w:tc>
        <w:tc>
          <w:tcPr>
            <w:tcW w:w="1843" w:type="dxa"/>
            <w:noWrap/>
          </w:tcPr>
          <w:p w14:paraId="367D7F2F" w14:textId="1560754A" w:rsidR="00E22BEB" w:rsidRPr="006E135E" w:rsidRDefault="00EF7D6D" w:rsidP="00A64AAA">
            <w:pPr>
              <w:pStyle w:val="Default"/>
              <w:rPr>
                <w:sz w:val="20"/>
                <w:szCs w:val="20"/>
              </w:rPr>
            </w:pPr>
            <w:r>
              <w:rPr>
                <w:sz w:val="20"/>
                <w:szCs w:val="20"/>
              </w:rPr>
              <w:t>25</w:t>
            </w:r>
          </w:p>
        </w:tc>
        <w:tc>
          <w:tcPr>
            <w:tcW w:w="1417" w:type="dxa"/>
            <w:noWrap/>
          </w:tcPr>
          <w:p w14:paraId="0784F004" w14:textId="410CAD5E" w:rsidR="00E22BEB" w:rsidRPr="006E135E" w:rsidRDefault="00EF7D6D" w:rsidP="00A64AAA">
            <w:pPr>
              <w:pStyle w:val="Default"/>
              <w:rPr>
                <w:sz w:val="20"/>
                <w:szCs w:val="20"/>
              </w:rPr>
            </w:pPr>
            <w:r>
              <w:rPr>
                <w:sz w:val="20"/>
                <w:szCs w:val="20"/>
              </w:rPr>
              <w:t>250</w:t>
            </w:r>
          </w:p>
        </w:tc>
        <w:tc>
          <w:tcPr>
            <w:tcW w:w="1134" w:type="dxa"/>
            <w:noWrap/>
          </w:tcPr>
          <w:p w14:paraId="11F876F0" w14:textId="52353C48" w:rsidR="00E22BEB" w:rsidRPr="006E135E" w:rsidRDefault="00EF7D6D" w:rsidP="00A64AAA">
            <w:pPr>
              <w:pStyle w:val="Default"/>
              <w:rPr>
                <w:sz w:val="20"/>
                <w:szCs w:val="20"/>
              </w:rPr>
            </w:pPr>
            <w:r>
              <w:rPr>
                <w:sz w:val="20"/>
                <w:szCs w:val="20"/>
              </w:rPr>
              <w:t>270</w:t>
            </w:r>
          </w:p>
        </w:tc>
        <w:tc>
          <w:tcPr>
            <w:tcW w:w="855" w:type="dxa"/>
            <w:noWrap/>
          </w:tcPr>
          <w:p w14:paraId="03F7927C" w14:textId="1E63BE93" w:rsidR="00E22BEB" w:rsidRPr="006E135E" w:rsidRDefault="00EF7D6D" w:rsidP="00A64AAA">
            <w:pPr>
              <w:pStyle w:val="Default"/>
              <w:rPr>
                <w:sz w:val="20"/>
                <w:szCs w:val="20"/>
              </w:rPr>
            </w:pPr>
            <w:r>
              <w:rPr>
                <w:sz w:val="20"/>
                <w:szCs w:val="20"/>
              </w:rPr>
              <w:t>2</w:t>
            </w:r>
          </w:p>
        </w:tc>
      </w:tr>
      <w:tr w:rsidR="00E22BEB" w:rsidRPr="006E135E" w14:paraId="2968A1F7" w14:textId="77777777" w:rsidTr="006E0C86">
        <w:trPr>
          <w:trHeight w:val="270"/>
        </w:trPr>
        <w:tc>
          <w:tcPr>
            <w:tcW w:w="1129" w:type="dxa"/>
            <w:noWrap/>
          </w:tcPr>
          <w:p w14:paraId="69F28C06" w14:textId="0ECA71A8" w:rsidR="00E22BEB" w:rsidRDefault="00E22BEB" w:rsidP="00A64AAA">
            <w:pPr>
              <w:pStyle w:val="Default"/>
              <w:rPr>
                <w:sz w:val="20"/>
                <w:szCs w:val="20"/>
              </w:rPr>
            </w:pPr>
            <w:r>
              <w:rPr>
                <w:sz w:val="20"/>
                <w:szCs w:val="20"/>
              </w:rPr>
              <w:t>5 typ</w:t>
            </w:r>
          </w:p>
        </w:tc>
        <w:tc>
          <w:tcPr>
            <w:tcW w:w="1134" w:type="dxa"/>
            <w:noWrap/>
          </w:tcPr>
          <w:p w14:paraId="18F2C17C" w14:textId="64A0ED98" w:rsidR="00E22BEB" w:rsidRPr="006E135E" w:rsidRDefault="00EF7D6D" w:rsidP="00A64AAA">
            <w:pPr>
              <w:pStyle w:val="Default"/>
              <w:rPr>
                <w:sz w:val="20"/>
                <w:szCs w:val="20"/>
              </w:rPr>
            </w:pPr>
            <w:r>
              <w:rPr>
                <w:sz w:val="20"/>
                <w:szCs w:val="20"/>
              </w:rPr>
              <w:t>Přírubové (příruba DN 50)</w:t>
            </w:r>
          </w:p>
        </w:tc>
        <w:tc>
          <w:tcPr>
            <w:tcW w:w="1276" w:type="dxa"/>
            <w:noWrap/>
          </w:tcPr>
          <w:p w14:paraId="33F57CD4" w14:textId="51592284" w:rsidR="00E22BEB" w:rsidRPr="006E135E" w:rsidRDefault="00EF7D6D" w:rsidP="00A64AAA">
            <w:pPr>
              <w:pStyle w:val="Default"/>
              <w:rPr>
                <w:sz w:val="20"/>
                <w:szCs w:val="20"/>
              </w:rPr>
            </w:pPr>
            <w:r>
              <w:rPr>
                <w:sz w:val="20"/>
                <w:szCs w:val="20"/>
              </w:rPr>
              <w:t>50</w:t>
            </w:r>
          </w:p>
        </w:tc>
        <w:tc>
          <w:tcPr>
            <w:tcW w:w="1843" w:type="dxa"/>
            <w:noWrap/>
          </w:tcPr>
          <w:p w14:paraId="6BC28F21" w14:textId="244D824A" w:rsidR="00E22BEB" w:rsidRPr="006E135E" w:rsidRDefault="00EF7D6D" w:rsidP="00A64AAA">
            <w:pPr>
              <w:pStyle w:val="Default"/>
              <w:rPr>
                <w:sz w:val="20"/>
                <w:szCs w:val="20"/>
              </w:rPr>
            </w:pPr>
            <w:r>
              <w:rPr>
                <w:sz w:val="20"/>
                <w:szCs w:val="20"/>
              </w:rPr>
              <w:t>25</w:t>
            </w:r>
          </w:p>
        </w:tc>
        <w:tc>
          <w:tcPr>
            <w:tcW w:w="1417" w:type="dxa"/>
            <w:noWrap/>
          </w:tcPr>
          <w:p w14:paraId="21F9D515" w14:textId="77777777" w:rsidR="00E22BEB" w:rsidRPr="006E135E" w:rsidRDefault="00E22BEB" w:rsidP="00A64AAA">
            <w:pPr>
              <w:pStyle w:val="Default"/>
              <w:rPr>
                <w:sz w:val="20"/>
                <w:szCs w:val="20"/>
              </w:rPr>
            </w:pPr>
          </w:p>
        </w:tc>
        <w:tc>
          <w:tcPr>
            <w:tcW w:w="1134" w:type="dxa"/>
            <w:noWrap/>
          </w:tcPr>
          <w:p w14:paraId="08705648" w14:textId="0070D756" w:rsidR="00E22BEB" w:rsidRPr="006E135E" w:rsidRDefault="00EF7D6D" w:rsidP="00A64AAA">
            <w:pPr>
              <w:pStyle w:val="Default"/>
              <w:rPr>
                <w:sz w:val="20"/>
                <w:szCs w:val="20"/>
              </w:rPr>
            </w:pPr>
            <w:r>
              <w:rPr>
                <w:sz w:val="20"/>
                <w:szCs w:val="20"/>
              </w:rPr>
              <w:t>200</w:t>
            </w:r>
          </w:p>
        </w:tc>
        <w:tc>
          <w:tcPr>
            <w:tcW w:w="855" w:type="dxa"/>
            <w:noWrap/>
          </w:tcPr>
          <w:p w14:paraId="58AABEDA" w14:textId="638DF528" w:rsidR="00E22BEB" w:rsidRPr="006E135E" w:rsidRDefault="00EF7D6D" w:rsidP="00A64AAA">
            <w:pPr>
              <w:pStyle w:val="Default"/>
              <w:rPr>
                <w:sz w:val="20"/>
                <w:szCs w:val="20"/>
              </w:rPr>
            </w:pPr>
            <w:r>
              <w:rPr>
                <w:sz w:val="20"/>
                <w:szCs w:val="20"/>
              </w:rPr>
              <w:t>5</w:t>
            </w:r>
          </w:p>
        </w:tc>
      </w:tr>
      <w:tr w:rsidR="00E22BEB" w:rsidRPr="006E135E" w14:paraId="3A457B38" w14:textId="77777777" w:rsidTr="006E0C86">
        <w:trPr>
          <w:trHeight w:val="270"/>
        </w:trPr>
        <w:tc>
          <w:tcPr>
            <w:tcW w:w="1129" w:type="dxa"/>
            <w:noWrap/>
          </w:tcPr>
          <w:p w14:paraId="2E1A425E" w14:textId="587FC0A7" w:rsidR="00E22BEB" w:rsidRDefault="00E22BEB" w:rsidP="00A64AAA">
            <w:pPr>
              <w:pStyle w:val="Default"/>
              <w:rPr>
                <w:sz w:val="20"/>
                <w:szCs w:val="20"/>
              </w:rPr>
            </w:pPr>
            <w:r>
              <w:rPr>
                <w:sz w:val="20"/>
                <w:szCs w:val="20"/>
              </w:rPr>
              <w:t>6 typ</w:t>
            </w:r>
          </w:p>
        </w:tc>
        <w:tc>
          <w:tcPr>
            <w:tcW w:w="1134" w:type="dxa"/>
            <w:noWrap/>
          </w:tcPr>
          <w:p w14:paraId="4070EE7C" w14:textId="175A40B3" w:rsidR="00E22BEB" w:rsidRPr="006E135E" w:rsidRDefault="00EF7D6D" w:rsidP="00A64AAA">
            <w:pPr>
              <w:pStyle w:val="Default"/>
              <w:rPr>
                <w:sz w:val="20"/>
                <w:szCs w:val="20"/>
              </w:rPr>
            </w:pPr>
            <w:r>
              <w:rPr>
                <w:sz w:val="20"/>
                <w:szCs w:val="20"/>
              </w:rPr>
              <w:t>Přírubové (příruba DN 50)</w:t>
            </w:r>
          </w:p>
        </w:tc>
        <w:tc>
          <w:tcPr>
            <w:tcW w:w="1276" w:type="dxa"/>
            <w:noWrap/>
          </w:tcPr>
          <w:p w14:paraId="4779D8D3" w14:textId="27E63500" w:rsidR="00E22BEB" w:rsidRPr="006E135E" w:rsidRDefault="00EF7D6D" w:rsidP="00A64AAA">
            <w:pPr>
              <w:pStyle w:val="Default"/>
              <w:rPr>
                <w:sz w:val="20"/>
                <w:szCs w:val="20"/>
              </w:rPr>
            </w:pPr>
            <w:r>
              <w:rPr>
                <w:sz w:val="20"/>
                <w:szCs w:val="20"/>
              </w:rPr>
              <w:t>50</w:t>
            </w:r>
          </w:p>
        </w:tc>
        <w:tc>
          <w:tcPr>
            <w:tcW w:w="1843" w:type="dxa"/>
            <w:noWrap/>
          </w:tcPr>
          <w:p w14:paraId="287FDEF6" w14:textId="5A030107" w:rsidR="00E22BEB" w:rsidRPr="006E135E" w:rsidRDefault="00EF7D6D" w:rsidP="00A64AAA">
            <w:pPr>
              <w:pStyle w:val="Default"/>
              <w:rPr>
                <w:sz w:val="20"/>
                <w:szCs w:val="20"/>
              </w:rPr>
            </w:pPr>
            <w:r>
              <w:rPr>
                <w:sz w:val="20"/>
                <w:szCs w:val="20"/>
              </w:rPr>
              <w:t>25</w:t>
            </w:r>
          </w:p>
        </w:tc>
        <w:tc>
          <w:tcPr>
            <w:tcW w:w="1417" w:type="dxa"/>
            <w:noWrap/>
          </w:tcPr>
          <w:p w14:paraId="4C9941B5" w14:textId="19F1C470" w:rsidR="00E22BEB" w:rsidRPr="006E135E" w:rsidRDefault="00EF7D6D" w:rsidP="00A64AAA">
            <w:pPr>
              <w:pStyle w:val="Default"/>
              <w:rPr>
                <w:sz w:val="20"/>
                <w:szCs w:val="20"/>
              </w:rPr>
            </w:pPr>
            <w:r>
              <w:rPr>
                <w:sz w:val="20"/>
                <w:szCs w:val="20"/>
              </w:rPr>
              <w:t>250</w:t>
            </w:r>
          </w:p>
        </w:tc>
        <w:tc>
          <w:tcPr>
            <w:tcW w:w="1134" w:type="dxa"/>
            <w:noWrap/>
          </w:tcPr>
          <w:p w14:paraId="2E7A9B64" w14:textId="47FDE413" w:rsidR="00E22BEB" w:rsidRPr="006E135E" w:rsidRDefault="00EF7D6D" w:rsidP="00A64AAA">
            <w:pPr>
              <w:pStyle w:val="Default"/>
              <w:rPr>
                <w:sz w:val="20"/>
                <w:szCs w:val="20"/>
              </w:rPr>
            </w:pPr>
            <w:r>
              <w:rPr>
                <w:sz w:val="20"/>
                <w:szCs w:val="20"/>
              </w:rPr>
              <w:t>270</w:t>
            </w:r>
          </w:p>
        </w:tc>
        <w:tc>
          <w:tcPr>
            <w:tcW w:w="855" w:type="dxa"/>
            <w:noWrap/>
          </w:tcPr>
          <w:p w14:paraId="30A80E9D" w14:textId="6B09BCD3" w:rsidR="00E22BEB" w:rsidRPr="006E135E" w:rsidRDefault="00EF7D6D" w:rsidP="00A64AAA">
            <w:pPr>
              <w:pStyle w:val="Default"/>
              <w:rPr>
                <w:sz w:val="20"/>
                <w:szCs w:val="20"/>
              </w:rPr>
            </w:pPr>
            <w:r>
              <w:rPr>
                <w:sz w:val="20"/>
                <w:szCs w:val="20"/>
              </w:rPr>
              <w:t>5</w:t>
            </w:r>
          </w:p>
        </w:tc>
      </w:tr>
      <w:tr w:rsidR="00E22BEB" w:rsidRPr="006E135E" w14:paraId="1822D070" w14:textId="77777777" w:rsidTr="006E0C86">
        <w:trPr>
          <w:trHeight w:val="270"/>
        </w:trPr>
        <w:tc>
          <w:tcPr>
            <w:tcW w:w="1129" w:type="dxa"/>
            <w:noWrap/>
          </w:tcPr>
          <w:p w14:paraId="04DD6D6C" w14:textId="264714D8" w:rsidR="00E22BEB" w:rsidRPr="006E135E" w:rsidRDefault="00E22BEB" w:rsidP="00A64AAA">
            <w:pPr>
              <w:pStyle w:val="Default"/>
              <w:rPr>
                <w:sz w:val="20"/>
                <w:szCs w:val="20"/>
              </w:rPr>
            </w:pPr>
            <w:r>
              <w:rPr>
                <w:sz w:val="20"/>
                <w:szCs w:val="20"/>
              </w:rPr>
              <w:t>7 typ</w:t>
            </w:r>
          </w:p>
        </w:tc>
        <w:tc>
          <w:tcPr>
            <w:tcW w:w="1134" w:type="dxa"/>
            <w:noWrap/>
          </w:tcPr>
          <w:p w14:paraId="3DBB7006" w14:textId="47595E06" w:rsidR="00E22BEB" w:rsidRPr="006E135E" w:rsidRDefault="00EF7D6D" w:rsidP="00A64AAA">
            <w:pPr>
              <w:pStyle w:val="Default"/>
              <w:rPr>
                <w:sz w:val="20"/>
                <w:szCs w:val="20"/>
              </w:rPr>
            </w:pPr>
            <w:r>
              <w:rPr>
                <w:sz w:val="20"/>
                <w:szCs w:val="20"/>
              </w:rPr>
              <w:t>Přírubové (příruba DN 80)</w:t>
            </w:r>
          </w:p>
        </w:tc>
        <w:tc>
          <w:tcPr>
            <w:tcW w:w="1276" w:type="dxa"/>
            <w:noWrap/>
            <w:hideMark/>
          </w:tcPr>
          <w:p w14:paraId="5AC55AF6" w14:textId="41D57E1C" w:rsidR="00E22BEB" w:rsidRPr="006E135E" w:rsidRDefault="00EF7D6D" w:rsidP="00A64AAA">
            <w:pPr>
              <w:pStyle w:val="Default"/>
              <w:rPr>
                <w:sz w:val="20"/>
                <w:szCs w:val="20"/>
              </w:rPr>
            </w:pPr>
            <w:r>
              <w:rPr>
                <w:sz w:val="20"/>
                <w:szCs w:val="20"/>
              </w:rPr>
              <w:t>65</w:t>
            </w:r>
          </w:p>
        </w:tc>
        <w:tc>
          <w:tcPr>
            <w:tcW w:w="1843" w:type="dxa"/>
            <w:noWrap/>
            <w:hideMark/>
          </w:tcPr>
          <w:p w14:paraId="603F85D4" w14:textId="5916BED2" w:rsidR="00E22BEB" w:rsidRPr="006E135E" w:rsidRDefault="00EF7D6D" w:rsidP="00A64AAA">
            <w:pPr>
              <w:pStyle w:val="Default"/>
              <w:rPr>
                <w:sz w:val="20"/>
                <w:szCs w:val="20"/>
              </w:rPr>
            </w:pPr>
            <w:r>
              <w:rPr>
                <w:sz w:val="20"/>
                <w:szCs w:val="20"/>
              </w:rPr>
              <w:t>40</w:t>
            </w:r>
          </w:p>
        </w:tc>
        <w:tc>
          <w:tcPr>
            <w:tcW w:w="1417" w:type="dxa"/>
            <w:noWrap/>
            <w:hideMark/>
          </w:tcPr>
          <w:p w14:paraId="5491C4CB" w14:textId="3F033B59" w:rsidR="00E22BEB" w:rsidRPr="006E135E" w:rsidRDefault="00EF7D6D" w:rsidP="00A64AAA">
            <w:pPr>
              <w:pStyle w:val="Default"/>
              <w:rPr>
                <w:sz w:val="20"/>
                <w:szCs w:val="20"/>
              </w:rPr>
            </w:pPr>
            <w:r>
              <w:rPr>
                <w:sz w:val="20"/>
                <w:szCs w:val="20"/>
              </w:rPr>
              <w:t>315</w:t>
            </w:r>
          </w:p>
        </w:tc>
        <w:tc>
          <w:tcPr>
            <w:tcW w:w="1134" w:type="dxa"/>
            <w:noWrap/>
            <w:hideMark/>
          </w:tcPr>
          <w:p w14:paraId="77378738" w14:textId="77777777" w:rsidR="00E22BEB" w:rsidRPr="006E135E" w:rsidRDefault="00E22BEB" w:rsidP="00A64AAA">
            <w:pPr>
              <w:pStyle w:val="Default"/>
              <w:rPr>
                <w:sz w:val="20"/>
                <w:szCs w:val="20"/>
              </w:rPr>
            </w:pPr>
            <w:r w:rsidRPr="006E135E">
              <w:rPr>
                <w:sz w:val="20"/>
                <w:szCs w:val="20"/>
              </w:rPr>
              <w:t>300</w:t>
            </w:r>
          </w:p>
        </w:tc>
        <w:tc>
          <w:tcPr>
            <w:tcW w:w="855" w:type="dxa"/>
            <w:noWrap/>
            <w:hideMark/>
          </w:tcPr>
          <w:p w14:paraId="284B69A1" w14:textId="7571DB9F" w:rsidR="00E22BEB" w:rsidRPr="006E135E" w:rsidRDefault="00EF7D6D" w:rsidP="00A64AAA">
            <w:pPr>
              <w:pStyle w:val="Default"/>
              <w:rPr>
                <w:sz w:val="20"/>
                <w:szCs w:val="20"/>
              </w:rPr>
            </w:pPr>
            <w:r>
              <w:rPr>
                <w:sz w:val="20"/>
                <w:szCs w:val="20"/>
              </w:rPr>
              <w:t>8</w:t>
            </w:r>
          </w:p>
        </w:tc>
      </w:tr>
      <w:tr w:rsidR="00E22BEB" w:rsidRPr="006E135E" w14:paraId="0F506428" w14:textId="77777777" w:rsidTr="006E0C86">
        <w:trPr>
          <w:trHeight w:val="270"/>
        </w:trPr>
        <w:tc>
          <w:tcPr>
            <w:tcW w:w="1129" w:type="dxa"/>
            <w:noWrap/>
          </w:tcPr>
          <w:p w14:paraId="0AA30978" w14:textId="247433DB" w:rsidR="00E22BEB" w:rsidRPr="006E135E" w:rsidRDefault="00E22BEB" w:rsidP="00A64AAA">
            <w:pPr>
              <w:pStyle w:val="Default"/>
              <w:rPr>
                <w:sz w:val="20"/>
                <w:szCs w:val="20"/>
              </w:rPr>
            </w:pPr>
            <w:r>
              <w:rPr>
                <w:sz w:val="20"/>
                <w:szCs w:val="20"/>
              </w:rPr>
              <w:t>8 typ</w:t>
            </w:r>
          </w:p>
        </w:tc>
        <w:tc>
          <w:tcPr>
            <w:tcW w:w="1134" w:type="dxa"/>
            <w:noWrap/>
          </w:tcPr>
          <w:p w14:paraId="2BAEFD96" w14:textId="5E467EAA" w:rsidR="00E22BEB" w:rsidRPr="006E135E" w:rsidRDefault="00EF7D6D" w:rsidP="00A64AAA">
            <w:pPr>
              <w:pStyle w:val="Default"/>
              <w:rPr>
                <w:sz w:val="20"/>
                <w:szCs w:val="20"/>
              </w:rPr>
            </w:pPr>
            <w:r>
              <w:rPr>
                <w:sz w:val="20"/>
                <w:szCs w:val="20"/>
              </w:rPr>
              <w:t>Přírubové (příruba DN 80)</w:t>
            </w:r>
          </w:p>
        </w:tc>
        <w:tc>
          <w:tcPr>
            <w:tcW w:w="1276" w:type="dxa"/>
            <w:noWrap/>
            <w:hideMark/>
          </w:tcPr>
          <w:p w14:paraId="734337C9" w14:textId="77777777" w:rsidR="00E22BEB" w:rsidRPr="006E135E" w:rsidRDefault="00E22BEB" w:rsidP="00A64AAA">
            <w:pPr>
              <w:pStyle w:val="Default"/>
              <w:rPr>
                <w:sz w:val="20"/>
                <w:szCs w:val="20"/>
              </w:rPr>
            </w:pPr>
            <w:r w:rsidRPr="006E135E">
              <w:rPr>
                <w:sz w:val="20"/>
                <w:szCs w:val="20"/>
              </w:rPr>
              <w:t>80</w:t>
            </w:r>
          </w:p>
        </w:tc>
        <w:tc>
          <w:tcPr>
            <w:tcW w:w="1843" w:type="dxa"/>
            <w:noWrap/>
            <w:hideMark/>
          </w:tcPr>
          <w:p w14:paraId="74C0011E" w14:textId="77777777" w:rsidR="00E22BEB" w:rsidRPr="006E135E" w:rsidRDefault="00E22BEB" w:rsidP="00A64AAA">
            <w:pPr>
              <w:pStyle w:val="Default"/>
              <w:rPr>
                <w:sz w:val="20"/>
                <w:szCs w:val="20"/>
              </w:rPr>
            </w:pPr>
            <w:r w:rsidRPr="006E135E">
              <w:rPr>
                <w:sz w:val="20"/>
                <w:szCs w:val="20"/>
              </w:rPr>
              <w:t>63</w:t>
            </w:r>
          </w:p>
        </w:tc>
        <w:tc>
          <w:tcPr>
            <w:tcW w:w="1417" w:type="dxa"/>
            <w:noWrap/>
            <w:hideMark/>
          </w:tcPr>
          <w:p w14:paraId="39233B83" w14:textId="7073C150" w:rsidR="00E22BEB" w:rsidRPr="006E135E" w:rsidRDefault="00E22BEB" w:rsidP="00A64AAA">
            <w:pPr>
              <w:pStyle w:val="Default"/>
              <w:rPr>
                <w:sz w:val="20"/>
                <w:szCs w:val="20"/>
              </w:rPr>
            </w:pPr>
          </w:p>
        </w:tc>
        <w:tc>
          <w:tcPr>
            <w:tcW w:w="1134" w:type="dxa"/>
            <w:noWrap/>
            <w:hideMark/>
          </w:tcPr>
          <w:p w14:paraId="17AEDA52" w14:textId="76B5BDB7" w:rsidR="00E22BEB" w:rsidRPr="006E135E" w:rsidRDefault="00EF7D6D" w:rsidP="00A64AAA">
            <w:pPr>
              <w:pStyle w:val="Default"/>
              <w:rPr>
                <w:sz w:val="20"/>
                <w:szCs w:val="20"/>
              </w:rPr>
            </w:pPr>
            <w:r>
              <w:rPr>
                <w:sz w:val="20"/>
                <w:szCs w:val="20"/>
              </w:rPr>
              <w:t>225</w:t>
            </w:r>
          </w:p>
        </w:tc>
        <w:tc>
          <w:tcPr>
            <w:tcW w:w="855" w:type="dxa"/>
            <w:noWrap/>
            <w:hideMark/>
          </w:tcPr>
          <w:p w14:paraId="29FA4B71" w14:textId="4257BA25" w:rsidR="00E22BEB" w:rsidRPr="006E135E" w:rsidRDefault="00EF7D6D" w:rsidP="00A64AAA">
            <w:pPr>
              <w:pStyle w:val="Default"/>
              <w:rPr>
                <w:sz w:val="20"/>
                <w:szCs w:val="20"/>
              </w:rPr>
            </w:pPr>
            <w:r>
              <w:rPr>
                <w:sz w:val="20"/>
                <w:szCs w:val="20"/>
              </w:rPr>
              <w:t>3</w:t>
            </w:r>
          </w:p>
        </w:tc>
      </w:tr>
      <w:tr w:rsidR="00E22BEB" w:rsidRPr="006E135E" w14:paraId="2E94BD7E" w14:textId="77777777" w:rsidTr="006E0C86">
        <w:trPr>
          <w:trHeight w:val="255"/>
        </w:trPr>
        <w:tc>
          <w:tcPr>
            <w:tcW w:w="1129" w:type="dxa"/>
            <w:noWrap/>
          </w:tcPr>
          <w:p w14:paraId="1A1F142C" w14:textId="356EA1F5" w:rsidR="00E22BEB" w:rsidRPr="006E135E" w:rsidRDefault="00E22BEB" w:rsidP="00A64AAA">
            <w:pPr>
              <w:pStyle w:val="Default"/>
              <w:rPr>
                <w:sz w:val="20"/>
                <w:szCs w:val="20"/>
              </w:rPr>
            </w:pPr>
            <w:r>
              <w:rPr>
                <w:sz w:val="20"/>
                <w:szCs w:val="20"/>
              </w:rPr>
              <w:t>9 typ</w:t>
            </w:r>
          </w:p>
        </w:tc>
        <w:tc>
          <w:tcPr>
            <w:tcW w:w="1134" w:type="dxa"/>
            <w:noWrap/>
          </w:tcPr>
          <w:p w14:paraId="3555AAF6" w14:textId="4E75A5A1" w:rsidR="00E22BEB" w:rsidRPr="006E135E" w:rsidRDefault="00EF7D6D" w:rsidP="00A64AAA">
            <w:pPr>
              <w:pStyle w:val="Default"/>
              <w:rPr>
                <w:sz w:val="20"/>
                <w:szCs w:val="20"/>
              </w:rPr>
            </w:pPr>
            <w:r>
              <w:rPr>
                <w:sz w:val="20"/>
                <w:szCs w:val="20"/>
              </w:rPr>
              <w:t>Přírubové (příruba DN 80)</w:t>
            </w:r>
          </w:p>
        </w:tc>
        <w:tc>
          <w:tcPr>
            <w:tcW w:w="1276" w:type="dxa"/>
            <w:noWrap/>
            <w:hideMark/>
          </w:tcPr>
          <w:p w14:paraId="328C6414" w14:textId="36B199D3" w:rsidR="00E22BEB" w:rsidRPr="006E135E" w:rsidRDefault="00EF7D6D" w:rsidP="00A64AAA">
            <w:pPr>
              <w:pStyle w:val="Default"/>
              <w:rPr>
                <w:sz w:val="20"/>
                <w:szCs w:val="20"/>
              </w:rPr>
            </w:pPr>
            <w:r>
              <w:rPr>
                <w:sz w:val="20"/>
                <w:szCs w:val="20"/>
              </w:rPr>
              <w:t>80</w:t>
            </w:r>
          </w:p>
        </w:tc>
        <w:tc>
          <w:tcPr>
            <w:tcW w:w="1843" w:type="dxa"/>
            <w:noWrap/>
            <w:hideMark/>
          </w:tcPr>
          <w:p w14:paraId="4EE81C65" w14:textId="62E25857" w:rsidR="00E22BEB" w:rsidRPr="006E135E" w:rsidRDefault="00EF7D6D" w:rsidP="00A64AAA">
            <w:pPr>
              <w:pStyle w:val="Default"/>
              <w:rPr>
                <w:sz w:val="20"/>
                <w:szCs w:val="20"/>
              </w:rPr>
            </w:pPr>
            <w:r>
              <w:rPr>
                <w:sz w:val="20"/>
                <w:szCs w:val="20"/>
              </w:rPr>
              <w:t>63</w:t>
            </w:r>
          </w:p>
        </w:tc>
        <w:tc>
          <w:tcPr>
            <w:tcW w:w="1417" w:type="dxa"/>
            <w:noWrap/>
            <w:hideMark/>
          </w:tcPr>
          <w:p w14:paraId="68CB6374" w14:textId="77777777" w:rsidR="00E22BEB" w:rsidRPr="006E135E" w:rsidRDefault="00E22BEB" w:rsidP="00A64AAA">
            <w:pPr>
              <w:pStyle w:val="Default"/>
              <w:rPr>
                <w:sz w:val="20"/>
                <w:szCs w:val="20"/>
              </w:rPr>
            </w:pPr>
            <w:r w:rsidRPr="006E135E">
              <w:rPr>
                <w:sz w:val="20"/>
                <w:szCs w:val="20"/>
              </w:rPr>
              <w:t>315</w:t>
            </w:r>
          </w:p>
        </w:tc>
        <w:tc>
          <w:tcPr>
            <w:tcW w:w="1134" w:type="dxa"/>
            <w:noWrap/>
            <w:hideMark/>
          </w:tcPr>
          <w:p w14:paraId="5DB342DD" w14:textId="48136840" w:rsidR="00E22BEB" w:rsidRPr="006E135E" w:rsidRDefault="00E22BEB" w:rsidP="00A64AAA">
            <w:pPr>
              <w:pStyle w:val="Default"/>
              <w:rPr>
                <w:sz w:val="20"/>
                <w:szCs w:val="20"/>
              </w:rPr>
            </w:pPr>
            <w:r w:rsidRPr="006E135E">
              <w:rPr>
                <w:sz w:val="20"/>
                <w:szCs w:val="20"/>
              </w:rPr>
              <w:t>3</w:t>
            </w:r>
            <w:r w:rsidR="00EF7D6D">
              <w:rPr>
                <w:sz w:val="20"/>
                <w:szCs w:val="20"/>
              </w:rPr>
              <w:t>0</w:t>
            </w:r>
            <w:r w:rsidRPr="006E135E">
              <w:rPr>
                <w:sz w:val="20"/>
                <w:szCs w:val="20"/>
              </w:rPr>
              <w:t>0</w:t>
            </w:r>
          </w:p>
        </w:tc>
        <w:tc>
          <w:tcPr>
            <w:tcW w:w="855" w:type="dxa"/>
            <w:noWrap/>
            <w:hideMark/>
          </w:tcPr>
          <w:p w14:paraId="4118FD70" w14:textId="490F3559" w:rsidR="00E22BEB" w:rsidRPr="006E135E" w:rsidRDefault="00E22BEB" w:rsidP="00A64AAA">
            <w:pPr>
              <w:pStyle w:val="Default"/>
              <w:rPr>
                <w:sz w:val="20"/>
                <w:szCs w:val="20"/>
              </w:rPr>
            </w:pPr>
            <w:r w:rsidRPr="006E135E">
              <w:rPr>
                <w:sz w:val="20"/>
                <w:szCs w:val="20"/>
              </w:rPr>
              <w:t xml:space="preserve"> </w:t>
            </w:r>
            <w:r w:rsidR="00EF7D6D">
              <w:rPr>
                <w:sz w:val="20"/>
                <w:szCs w:val="20"/>
              </w:rPr>
              <w:t>12</w:t>
            </w:r>
          </w:p>
        </w:tc>
      </w:tr>
      <w:tr w:rsidR="00E22BEB" w:rsidRPr="006E135E" w14:paraId="33FCF069" w14:textId="77777777" w:rsidTr="006E0C86">
        <w:trPr>
          <w:trHeight w:val="270"/>
        </w:trPr>
        <w:tc>
          <w:tcPr>
            <w:tcW w:w="1129" w:type="dxa"/>
            <w:noWrap/>
          </w:tcPr>
          <w:p w14:paraId="1B3644D8" w14:textId="47185E3C" w:rsidR="00E22BEB" w:rsidRPr="006E135E" w:rsidRDefault="00E22BEB" w:rsidP="00A64AAA">
            <w:pPr>
              <w:pStyle w:val="Default"/>
              <w:rPr>
                <w:sz w:val="20"/>
                <w:szCs w:val="20"/>
              </w:rPr>
            </w:pPr>
            <w:r>
              <w:rPr>
                <w:sz w:val="20"/>
                <w:szCs w:val="20"/>
              </w:rPr>
              <w:t>10 typ</w:t>
            </w:r>
          </w:p>
        </w:tc>
        <w:tc>
          <w:tcPr>
            <w:tcW w:w="1134" w:type="dxa"/>
            <w:noWrap/>
          </w:tcPr>
          <w:p w14:paraId="0BFBE38B" w14:textId="50DF2461" w:rsidR="00E22BEB" w:rsidRPr="006E135E" w:rsidRDefault="00EF7D6D" w:rsidP="00A64AAA">
            <w:pPr>
              <w:pStyle w:val="Default"/>
              <w:rPr>
                <w:sz w:val="20"/>
                <w:szCs w:val="20"/>
              </w:rPr>
            </w:pPr>
            <w:r>
              <w:rPr>
                <w:sz w:val="20"/>
                <w:szCs w:val="20"/>
              </w:rPr>
              <w:t>Přírubové (příruba DN 100)</w:t>
            </w:r>
          </w:p>
        </w:tc>
        <w:tc>
          <w:tcPr>
            <w:tcW w:w="1276" w:type="dxa"/>
            <w:noWrap/>
            <w:hideMark/>
          </w:tcPr>
          <w:p w14:paraId="59551380" w14:textId="77777777" w:rsidR="00E22BEB" w:rsidRPr="006E135E" w:rsidRDefault="00E22BEB" w:rsidP="00A64AAA">
            <w:pPr>
              <w:pStyle w:val="Default"/>
              <w:rPr>
                <w:sz w:val="20"/>
                <w:szCs w:val="20"/>
              </w:rPr>
            </w:pPr>
            <w:r w:rsidRPr="006E135E">
              <w:rPr>
                <w:sz w:val="20"/>
                <w:szCs w:val="20"/>
              </w:rPr>
              <w:t>100</w:t>
            </w:r>
          </w:p>
        </w:tc>
        <w:tc>
          <w:tcPr>
            <w:tcW w:w="1843" w:type="dxa"/>
            <w:noWrap/>
            <w:hideMark/>
          </w:tcPr>
          <w:p w14:paraId="2FDA04B2" w14:textId="77777777" w:rsidR="00E22BEB" w:rsidRPr="006E135E" w:rsidRDefault="00E22BEB" w:rsidP="00A64AAA">
            <w:pPr>
              <w:pStyle w:val="Default"/>
              <w:rPr>
                <w:sz w:val="20"/>
                <w:szCs w:val="20"/>
              </w:rPr>
            </w:pPr>
            <w:r w:rsidRPr="006E135E">
              <w:rPr>
                <w:sz w:val="20"/>
                <w:szCs w:val="20"/>
              </w:rPr>
              <w:t>100</w:t>
            </w:r>
          </w:p>
        </w:tc>
        <w:tc>
          <w:tcPr>
            <w:tcW w:w="1417" w:type="dxa"/>
            <w:noWrap/>
            <w:hideMark/>
          </w:tcPr>
          <w:p w14:paraId="7FFC79E3" w14:textId="77777777" w:rsidR="00E22BEB" w:rsidRPr="006E135E" w:rsidRDefault="00E22BEB" w:rsidP="00A64AAA">
            <w:pPr>
              <w:pStyle w:val="Default"/>
              <w:rPr>
                <w:sz w:val="20"/>
                <w:szCs w:val="20"/>
              </w:rPr>
            </w:pPr>
            <w:r w:rsidRPr="006E135E">
              <w:rPr>
                <w:sz w:val="20"/>
                <w:szCs w:val="20"/>
              </w:rPr>
              <w:t>315</w:t>
            </w:r>
          </w:p>
        </w:tc>
        <w:tc>
          <w:tcPr>
            <w:tcW w:w="1134" w:type="dxa"/>
            <w:noWrap/>
            <w:hideMark/>
          </w:tcPr>
          <w:p w14:paraId="13DCE8E3" w14:textId="77777777" w:rsidR="00E22BEB" w:rsidRPr="006E135E" w:rsidRDefault="00E22BEB" w:rsidP="00A64AAA">
            <w:pPr>
              <w:pStyle w:val="Default"/>
              <w:rPr>
                <w:sz w:val="20"/>
                <w:szCs w:val="20"/>
              </w:rPr>
            </w:pPr>
            <w:r w:rsidRPr="006E135E">
              <w:rPr>
                <w:sz w:val="20"/>
                <w:szCs w:val="20"/>
              </w:rPr>
              <w:t>360</w:t>
            </w:r>
          </w:p>
        </w:tc>
        <w:tc>
          <w:tcPr>
            <w:tcW w:w="855" w:type="dxa"/>
            <w:noWrap/>
            <w:hideMark/>
          </w:tcPr>
          <w:p w14:paraId="1CDF03D7" w14:textId="10DA88E9" w:rsidR="00E22BEB" w:rsidRPr="006E135E" w:rsidRDefault="00E22BEB" w:rsidP="00A64AAA">
            <w:pPr>
              <w:pStyle w:val="Default"/>
              <w:rPr>
                <w:sz w:val="20"/>
                <w:szCs w:val="20"/>
              </w:rPr>
            </w:pPr>
            <w:r w:rsidRPr="006E135E">
              <w:rPr>
                <w:sz w:val="20"/>
                <w:szCs w:val="20"/>
              </w:rPr>
              <w:t xml:space="preserve"> </w:t>
            </w:r>
            <w:r w:rsidR="006E0C86">
              <w:rPr>
                <w:sz w:val="20"/>
                <w:szCs w:val="20"/>
              </w:rPr>
              <w:t>1</w:t>
            </w:r>
          </w:p>
        </w:tc>
      </w:tr>
    </w:tbl>
    <w:p w14:paraId="689FB80D" w14:textId="77777777" w:rsidR="008F1A02" w:rsidRDefault="008F1A02" w:rsidP="00A64AAA">
      <w:pPr>
        <w:pStyle w:val="Default"/>
        <w:rPr>
          <w:sz w:val="20"/>
          <w:szCs w:val="20"/>
        </w:rPr>
      </w:pPr>
    </w:p>
    <w:p w14:paraId="3214D72F" w14:textId="77777777" w:rsidR="008F1A02" w:rsidRDefault="003B32FA" w:rsidP="00320F1D">
      <w:pPr>
        <w:pStyle w:val="Default"/>
        <w:numPr>
          <w:ilvl w:val="0"/>
          <w:numId w:val="6"/>
        </w:numPr>
        <w:jc w:val="both"/>
        <w:rPr>
          <w:sz w:val="20"/>
          <w:szCs w:val="20"/>
        </w:rPr>
      </w:pPr>
      <w:r w:rsidRPr="008F1A02">
        <w:rPr>
          <w:sz w:val="20"/>
          <w:szCs w:val="20"/>
        </w:rPr>
        <w:t xml:space="preserve">Kupující se zavazuje, že objednané zboží převezme a zaplatí prodávajícímu kupní cenu. </w:t>
      </w:r>
    </w:p>
    <w:p w14:paraId="4FEB6991" w14:textId="77777777" w:rsidR="00E34DED" w:rsidRDefault="00E34DED" w:rsidP="00320F1D">
      <w:pPr>
        <w:pStyle w:val="Default"/>
        <w:ind w:left="360"/>
        <w:jc w:val="both"/>
        <w:rPr>
          <w:sz w:val="20"/>
          <w:szCs w:val="20"/>
        </w:rPr>
      </w:pPr>
    </w:p>
    <w:p w14:paraId="3E9F04EC" w14:textId="22C9C845" w:rsidR="003B32FA" w:rsidRPr="008F1A02" w:rsidRDefault="008F1A02" w:rsidP="00320F1D">
      <w:pPr>
        <w:pStyle w:val="Default"/>
        <w:numPr>
          <w:ilvl w:val="0"/>
          <w:numId w:val="6"/>
        </w:numPr>
        <w:jc w:val="both"/>
        <w:rPr>
          <w:sz w:val="20"/>
          <w:szCs w:val="20"/>
        </w:rPr>
      </w:pPr>
      <w:r>
        <w:rPr>
          <w:sz w:val="20"/>
          <w:szCs w:val="20"/>
        </w:rPr>
        <w:t>P</w:t>
      </w:r>
      <w:r w:rsidR="003B32FA" w:rsidRPr="008F1A02">
        <w:rPr>
          <w:sz w:val="20"/>
          <w:szCs w:val="20"/>
        </w:rPr>
        <w:t xml:space="preserve">rodávající dodá společně se zbožím následující dokumenty: </w:t>
      </w:r>
    </w:p>
    <w:p w14:paraId="758CB8FC" w14:textId="5C70EB92" w:rsidR="003B32FA" w:rsidRPr="006E135E" w:rsidRDefault="003B32FA" w:rsidP="00320F1D">
      <w:pPr>
        <w:pStyle w:val="Default"/>
        <w:numPr>
          <w:ilvl w:val="0"/>
          <w:numId w:val="9"/>
        </w:numPr>
        <w:jc w:val="both"/>
        <w:rPr>
          <w:sz w:val="20"/>
          <w:szCs w:val="20"/>
        </w:rPr>
      </w:pPr>
      <w:r w:rsidRPr="006E135E">
        <w:rPr>
          <w:sz w:val="20"/>
          <w:szCs w:val="20"/>
        </w:rPr>
        <w:t>hygienický atest na předmět plnění ve vztahu k pitné vodě</w:t>
      </w:r>
      <w:r w:rsidR="002963ED" w:rsidRPr="006E135E">
        <w:rPr>
          <w:sz w:val="20"/>
          <w:szCs w:val="20"/>
        </w:rPr>
        <w:t xml:space="preserve"> – odborné posouzení zdravotní nezávadnosti na zboží ve vztahu k pitné vodě vydané státním zdravotním ústavem, popř. jiný relevantní doklad,</w:t>
      </w:r>
    </w:p>
    <w:p w14:paraId="32A180ED" w14:textId="534E18DA" w:rsidR="003B32FA" w:rsidRPr="006E135E" w:rsidRDefault="003B32FA" w:rsidP="00320F1D">
      <w:pPr>
        <w:pStyle w:val="Default"/>
        <w:numPr>
          <w:ilvl w:val="0"/>
          <w:numId w:val="9"/>
        </w:numPr>
        <w:jc w:val="both"/>
        <w:rPr>
          <w:sz w:val="20"/>
          <w:szCs w:val="20"/>
        </w:rPr>
      </w:pPr>
      <w:r w:rsidRPr="006E135E">
        <w:rPr>
          <w:sz w:val="20"/>
          <w:szCs w:val="20"/>
        </w:rPr>
        <w:t>prohlášení o shodě předmětu plnění s technickými předpisy a o dodržení stanoveného postupu posouzení shody</w:t>
      </w:r>
      <w:r w:rsidR="001A2F50" w:rsidRPr="006E135E">
        <w:rPr>
          <w:sz w:val="20"/>
          <w:szCs w:val="20"/>
        </w:rPr>
        <w:t>,</w:t>
      </w:r>
    </w:p>
    <w:p w14:paraId="761C541C" w14:textId="77777777" w:rsidR="00B23411" w:rsidRPr="006E135E" w:rsidRDefault="00B23411" w:rsidP="00A64AAA">
      <w:pPr>
        <w:pStyle w:val="Default"/>
        <w:rPr>
          <w:sz w:val="20"/>
          <w:szCs w:val="20"/>
        </w:rPr>
      </w:pPr>
    </w:p>
    <w:p w14:paraId="78DBD4CB" w14:textId="77777777" w:rsidR="003B32FA" w:rsidRDefault="003B32FA" w:rsidP="00160C51">
      <w:pPr>
        <w:pStyle w:val="Default"/>
        <w:numPr>
          <w:ilvl w:val="0"/>
          <w:numId w:val="10"/>
        </w:numPr>
        <w:ind w:hanging="720"/>
        <w:rPr>
          <w:b/>
          <w:bCs/>
          <w:sz w:val="22"/>
          <w:szCs w:val="22"/>
        </w:rPr>
      </w:pPr>
      <w:r w:rsidRPr="008F1A02">
        <w:rPr>
          <w:b/>
          <w:bCs/>
          <w:sz w:val="22"/>
          <w:szCs w:val="22"/>
        </w:rPr>
        <w:t>Doba plnění</w:t>
      </w:r>
    </w:p>
    <w:p w14:paraId="4C6EDBEC" w14:textId="77777777" w:rsidR="008F1A02" w:rsidRPr="008F1A02" w:rsidRDefault="008F1A02" w:rsidP="008F1A02">
      <w:pPr>
        <w:pStyle w:val="Default"/>
        <w:rPr>
          <w:b/>
          <w:bCs/>
          <w:sz w:val="22"/>
          <w:szCs w:val="22"/>
        </w:rPr>
      </w:pPr>
    </w:p>
    <w:p w14:paraId="45D187A7" w14:textId="604C1BA3" w:rsidR="003B32FA" w:rsidRPr="006E135E" w:rsidRDefault="003B32FA" w:rsidP="00320F1D">
      <w:pPr>
        <w:pStyle w:val="Default"/>
        <w:jc w:val="both"/>
        <w:rPr>
          <w:sz w:val="20"/>
          <w:szCs w:val="20"/>
        </w:rPr>
      </w:pPr>
      <w:r w:rsidRPr="006E135E">
        <w:rPr>
          <w:sz w:val="20"/>
          <w:szCs w:val="20"/>
        </w:rPr>
        <w:t xml:space="preserve">Prodávající dodá kupujícímu zboží uvedené v čl. </w:t>
      </w:r>
      <w:r w:rsidR="008F1A02">
        <w:rPr>
          <w:sz w:val="20"/>
          <w:szCs w:val="20"/>
        </w:rPr>
        <w:t>2</w:t>
      </w:r>
      <w:r w:rsidRPr="006E135E">
        <w:rPr>
          <w:sz w:val="20"/>
          <w:szCs w:val="20"/>
        </w:rPr>
        <w:t xml:space="preserve"> smlouvy v termínu </w:t>
      </w:r>
      <w:r w:rsidR="008F1A02">
        <w:rPr>
          <w:sz w:val="20"/>
          <w:szCs w:val="20"/>
        </w:rPr>
        <w:t>do 45 dnů od podpisu této smlouvy.</w:t>
      </w:r>
    </w:p>
    <w:p w14:paraId="7DB25469" w14:textId="77777777" w:rsidR="0098722E" w:rsidRPr="006E135E" w:rsidRDefault="0098722E" w:rsidP="00320F1D">
      <w:pPr>
        <w:pStyle w:val="Default"/>
        <w:jc w:val="both"/>
        <w:rPr>
          <w:sz w:val="20"/>
          <w:szCs w:val="20"/>
        </w:rPr>
      </w:pPr>
    </w:p>
    <w:p w14:paraId="124DD88E" w14:textId="77777777" w:rsidR="003B32FA" w:rsidRPr="008F1A02" w:rsidRDefault="003B32FA" w:rsidP="00160C51">
      <w:pPr>
        <w:pStyle w:val="Default"/>
        <w:numPr>
          <w:ilvl w:val="0"/>
          <w:numId w:val="11"/>
        </w:numPr>
        <w:ind w:hanging="720"/>
        <w:rPr>
          <w:b/>
          <w:bCs/>
          <w:sz w:val="22"/>
          <w:szCs w:val="22"/>
        </w:rPr>
      </w:pPr>
      <w:r w:rsidRPr="008F1A02">
        <w:rPr>
          <w:b/>
          <w:bCs/>
          <w:sz w:val="22"/>
          <w:szCs w:val="22"/>
        </w:rPr>
        <w:t>Místo plnění</w:t>
      </w:r>
    </w:p>
    <w:p w14:paraId="28A7C25E" w14:textId="77777777" w:rsidR="008F1A02" w:rsidRDefault="008F1A02" w:rsidP="00A64AAA">
      <w:pPr>
        <w:pStyle w:val="Default"/>
        <w:rPr>
          <w:sz w:val="20"/>
          <w:szCs w:val="20"/>
        </w:rPr>
      </w:pPr>
    </w:p>
    <w:p w14:paraId="0E9FB7D4" w14:textId="3CC80F48" w:rsidR="002963ED" w:rsidRPr="006E135E" w:rsidRDefault="008F1A02" w:rsidP="00320F1D">
      <w:pPr>
        <w:pStyle w:val="Default"/>
        <w:jc w:val="both"/>
        <w:rPr>
          <w:sz w:val="20"/>
          <w:szCs w:val="20"/>
        </w:rPr>
      </w:pPr>
      <w:r>
        <w:rPr>
          <w:sz w:val="20"/>
          <w:szCs w:val="20"/>
        </w:rPr>
        <w:t>Místem</w:t>
      </w:r>
      <w:r w:rsidR="003B32FA" w:rsidRPr="006E135E">
        <w:rPr>
          <w:sz w:val="20"/>
          <w:szCs w:val="20"/>
        </w:rPr>
        <w:t xml:space="preserve"> plnění</w:t>
      </w:r>
      <w:r>
        <w:rPr>
          <w:sz w:val="20"/>
          <w:szCs w:val="20"/>
        </w:rPr>
        <w:t xml:space="preserve"> (dodání) je středisko vodovodů Břeclav</w:t>
      </w:r>
      <w:r w:rsidR="00C30B72">
        <w:rPr>
          <w:sz w:val="20"/>
          <w:szCs w:val="20"/>
        </w:rPr>
        <w:t xml:space="preserve"> (areál ČOV Břeclav, ul. Bratislavská). Vodoměry převezme </w:t>
      </w:r>
      <w:r w:rsidR="00891B45">
        <w:rPr>
          <w:sz w:val="20"/>
          <w:szCs w:val="20"/>
        </w:rPr>
        <w:t>XXX</w:t>
      </w:r>
      <w:r w:rsidR="00C30B72">
        <w:rPr>
          <w:sz w:val="20"/>
          <w:szCs w:val="20"/>
        </w:rPr>
        <w:t xml:space="preserve"> (mistr na středisku vodovodů) anebo </w:t>
      </w:r>
      <w:r w:rsidR="00891B45">
        <w:rPr>
          <w:sz w:val="20"/>
          <w:szCs w:val="20"/>
        </w:rPr>
        <w:t>XXX</w:t>
      </w:r>
      <w:r w:rsidR="00C30B72">
        <w:rPr>
          <w:sz w:val="20"/>
          <w:szCs w:val="20"/>
        </w:rPr>
        <w:t xml:space="preserve"> (vedoucí střediska vodovodů Břeclav).</w:t>
      </w:r>
      <w:r w:rsidR="003B32FA" w:rsidRPr="006E135E">
        <w:rPr>
          <w:sz w:val="20"/>
          <w:szCs w:val="20"/>
        </w:rPr>
        <w:t xml:space="preserve"> </w:t>
      </w:r>
    </w:p>
    <w:p w14:paraId="71DAD6C2" w14:textId="77777777" w:rsidR="002963ED" w:rsidRPr="006E135E" w:rsidRDefault="002963ED" w:rsidP="00A64AAA">
      <w:pPr>
        <w:pStyle w:val="Default"/>
        <w:rPr>
          <w:sz w:val="20"/>
          <w:szCs w:val="20"/>
        </w:rPr>
      </w:pPr>
    </w:p>
    <w:p w14:paraId="0048C99C" w14:textId="77777777" w:rsidR="003B32FA" w:rsidRPr="00C30B72" w:rsidRDefault="003B32FA" w:rsidP="00160C51">
      <w:pPr>
        <w:pStyle w:val="Default"/>
        <w:numPr>
          <w:ilvl w:val="0"/>
          <w:numId w:val="11"/>
        </w:numPr>
        <w:ind w:hanging="720"/>
        <w:rPr>
          <w:b/>
          <w:bCs/>
          <w:sz w:val="22"/>
          <w:szCs w:val="22"/>
        </w:rPr>
      </w:pPr>
      <w:r w:rsidRPr="00C30B72">
        <w:rPr>
          <w:b/>
          <w:bCs/>
          <w:sz w:val="22"/>
          <w:szCs w:val="22"/>
        </w:rPr>
        <w:t>Kupní cena</w:t>
      </w:r>
    </w:p>
    <w:p w14:paraId="07FA6341" w14:textId="77777777" w:rsidR="00C30B72" w:rsidRDefault="00C30B72" w:rsidP="00A64AAA">
      <w:pPr>
        <w:pStyle w:val="Default"/>
        <w:rPr>
          <w:sz w:val="20"/>
          <w:szCs w:val="20"/>
        </w:rPr>
      </w:pPr>
    </w:p>
    <w:p w14:paraId="036B21D8" w14:textId="6FA4AEC9" w:rsidR="003B32FA" w:rsidRDefault="003B32FA" w:rsidP="00320F1D">
      <w:pPr>
        <w:pStyle w:val="Default"/>
        <w:numPr>
          <w:ilvl w:val="0"/>
          <w:numId w:val="12"/>
        </w:numPr>
        <w:jc w:val="both"/>
        <w:rPr>
          <w:sz w:val="20"/>
          <w:szCs w:val="20"/>
        </w:rPr>
      </w:pPr>
      <w:r w:rsidRPr="006E135E">
        <w:rPr>
          <w:sz w:val="20"/>
          <w:szCs w:val="20"/>
        </w:rPr>
        <w:t xml:space="preserve">Smluvní strany se dohodly na cenách pro jednotlivé druhy zboží </w:t>
      </w:r>
      <w:r w:rsidR="00C30B72">
        <w:rPr>
          <w:sz w:val="20"/>
          <w:szCs w:val="20"/>
        </w:rPr>
        <w:t xml:space="preserve">(typy vodoměrů) </w:t>
      </w:r>
      <w:r w:rsidRPr="006E135E">
        <w:rPr>
          <w:sz w:val="20"/>
          <w:szCs w:val="20"/>
        </w:rPr>
        <w:t>ve výši tak, jak je uvedeno v příloze č. 1 této smlouvy.</w:t>
      </w:r>
    </w:p>
    <w:p w14:paraId="7D30A10B" w14:textId="77777777" w:rsidR="00E34DED" w:rsidRPr="006E135E" w:rsidRDefault="00E34DED" w:rsidP="00320F1D">
      <w:pPr>
        <w:pStyle w:val="Default"/>
        <w:jc w:val="both"/>
        <w:rPr>
          <w:sz w:val="20"/>
          <w:szCs w:val="20"/>
        </w:rPr>
      </w:pPr>
    </w:p>
    <w:p w14:paraId="794A967F" w14:textId="77777777" w:rsidR="00E34DED" w:rsidRDefault="00C30B72" w:rsidP="00320F1D">
      <w:pPr>
        <w:pStyle w:val="Default"/>
        <w:numPr>
          <w:ilvl w:val="0"/>
          <w:numId w:val="12"/>
        </w:numPr>
        <w:jc w:val="both"/>
        <w:rPr>
          <w:sz w:val="20"/>
          <w:szCs w:val="20"/>
        </w:rPr>
      </w:pPr>
      <w:r>
        <w:rPr>
          <w:sz w:val="20"/>
          <w:szCs w:val="20"/>
        </w:rPr>
        <w:t>Celkový o</w:t>
      </w:r>
      <w:r w:rsidR="003B32FA" w:rsidRPr="006E135E">
        <w:rPr>
          <w:sz w:val="20"/>
          <w:szCs w:val="20"/>
        </w:rPr>
        <w:t>bjem předmětu plnění uvedeného v příloze č.</w:t>
      </w:r>
      <w:r w:rsidR="00FC45AD" w:rsidRPr="006E135E">
        <w:rPr>
          <w:sz w:val="20"/>
          <w:szCs w:val="20"/>
        </w:rPr>
        <w:t xml:space="preserve"> </w:t>
      </w:r>
      <w:r w:rsidR="003B32FA" w:rsidRPr="006E135E">
        <w:rPr>
          <w:sz w:val="20"/>
          <w:szCs w:val="20"/>
        </w:rPr>
        <w:t xml:space="preserve">1 </w:t>
      </w:r>
      <w:r>
        <w:rPr>
          <w:sz w:val="20"/>
          <w:szCs w:val="20"/>
        </w:rPr>
        <w:t xml:space="preserve">smlouvy </w:t>
      </w:r>
      <w:r w:rsidR="003B32FA" w:rsidRPr="006E135E">
        <w:rPr>
          <w:sz w:val="20"/>
          <w:szCs w:val="20"/>
        </w:rPr>
        <w:t xml:space="preserve">představuje částku </w:t>
      </w:r>
      <w:r w:rsidR="004C1CD2">
        <w:rPr>
          <w:sz w:val="20"/>
          <w:szCs w:val="20"/>
        </w:rPr>
        <w:t xml:space="preserve">ve výši </w:t>
      </w:r>
    </w:p>
    <w:p w14:paraId="3D7C90AE" w14:textId="77777777" w:rsidR="00E34DED" w:rsidRDefault="00E34DED" w:rsidP="00320F1D">
      <w:pPr>
        <w:pStyle w:val="Odstavecseseznamem"/>
        <w:rPr>
          <w:sz w:val="20"/>
        </w:rPr>
      </w:pPr>
    </w:p>
    <w:p w14:paraId="3FFE097A" w14:textId="217DCB51" w:rsidR="003B32FA" w:rsidRDefault="000D31D3" w:rsidP="00320F1D">
      <w:pPr>
        <w:pStyle w:val="Default"/>
        <w:jc w:val="center"/>
        <w:rPr>
          <w:sz w:val="20"/>
          <w:szCs w:val="20"/>
        </w:rPr>
      </w:pPr>
      <w:r>
        <w:rPr>
          <w:sz w:val="20"/>
          <w:szCs w:val="20"/>
        </w:rPr>
        <w:t>540.642</w:t>
      </w:r>
      <w:r w:rsidR="003B32FA" w:rsidRPr="006E135E">
        <w:rPr>
          <w:sz w:val="20"/>
          <w:szCs w:val="20"/>
        </w:rPr>
        <w:t>,- Kč bez DPH</w:t>
      </w:r>
      <w:r w:rsidR="00477F0A" w:rsidRPr="006E135E">
        <w:rPr>
          <w:sz w:val="20"/>
          <w:szCs w:val="20"/>
        </w:rPr>
        <w:t>.</w:t>
      </w:r>
    </w:p>
    <w:p w14:paraId="57DAF4F3" w14:textId="77777777" w:rsidR="00E34DED" w:rsidRDefault="00E34DED" w:rsidP="00320F1D">
      <w:pPr>
        <w:pStyle w:val="Odstavecseseznamem"/>
        <w:rPr>
          <w:sz w:val="20"/>
        </w:rPr>
      </w:pPr>
    </w:p>
    <w:p w14:paraId="6B69E09E" w14:textId="77777777" w:rsidR="00E34DED" w:rsidRPr="006E135E" w:rsidRDefault="00E34DED" w:rsidP="00320F1D">
      <w:pPr>
        <w:pStyle w:val="Default"/>
        <w:jc w:val="both"/>
        <w:rPr>
          <w:sz w:val="20"/>
          <w:szCs w:val="20"/>
        </w:rPr>
      </w:pPr>
    </w:p>
    <w:p w14:paraId="0FBE6367" w14:textId="2E9D2C72" w:rsidR="003B32FA" w:rsidRDefault="003B32FA" w:rsidP="00320F1D">
      <w:pPr>
        <w:pStyle w:val="Default"/>
        <w:numPr>
          <w:ilvl w:val="0"/>
          <w:numId w:val="12"/>
        </w:numPr>
        <w:jc w:val="both"/>
        <w:rPr>
          <w:sz w:val="20"/>
          <w:szCs w:val="20"/>
        </w:rPr>
      </w:pPr>
      <w:r w:rsidRPr="006E135E">
        <w:rPr>
          <w:sz w:val="20"/>
          <w:szCs w:val="20"/>
        </w:rPr>
        <w:t xml:space="preserve">Ke kupním cenám </w:t>
      </w:r>
      <w:r w:rsidR="004C1CD2">
        <w:rPr>
          <w:sz w:val="20"/>
          <w:szCs w:val="20"/>
        </w:rPr>
        <w:t xml:space="preserve">zboží </w:t>
      </w:r>
      <w:r w:rsidRPr="006E135E">
        <w:rPr>
          <w:sz w:val="20"/>
          <w:szCs w:val="20"/>
        </w:rPr>
        <w:t>bude připočítána DPH v</w:t>
      </w:r>
      <w:r w:rsidR="004C1CD2">
        <w:rPr>
          <w:sz w:val="20"/>
          <w:szCs w:val="20"/>
        </w:rPr>
        <w:t> aktuálně p</w:t>
      </w:r>
      <w:r w:rsidRPr="006E135E">
        <w:rPr>
          <w:sz w:val="20"/>
          <w:szCs w:val="20"/>
        </w:rPr>
        <w:t>latné výši.</w:t>
      </w:r>
    </w:p>
    <w:p w14:paraId="6BA936F6" w14:textId="77777777" w:rsidR="00E34DED" w:rsidRPr="006E135E" w:rsidRDefault="00E34DED" w:rsidP="00320F1D">
      <w:pPr>
        <w:pStyle w:val="Default"/>
        <w:jc w:val="both"/>
        <w:rPr>
          <w:sz w:val="20"/>
          <w:szCs w:val="20"/>
        </w:rPr>
      </w:pPr>
    </w:p>
    <w:p w14:paraId="15F81E18" w14:textId="57430167" w:rsidR="003B32FA" w:rsidRPr="006E135E" w:rsidRDefault="003B32FA" w:rsidP="00320F1D">
      <w:pPr>
        <w:pStyle w:val="Default"/>
        <w:numPr>
          <w:ilvl w:val="0"/>
          <w:numId w:val="12"/>
        </w:numPr>
        <w:jc w:val="both"/>
        <w:rPr>
          <w:sz w:val="20"/>
          <w:szCs w:val="20"/>
        </w:rPr>
      </w:pPr>
      <w:r w:rsidRPr="006E135E">
        <w:rPr>
          <w:sz w:val="20"/>
          <w:szCs w:val="20"/>
        </w:rPr>
        <w:t>Kupní ceny jsou uvedeny včetně dopravy do místa plnění</w:t>
      </w:r>
      <w:r w:rsidR="004C1CD2">
        <w:rPr>
          <w:sz w:val="20"/>
          <w:szCs w:val="20"/>
        </w:rPr>
        <w:t>.</w:t>
      </w:r>
    </w:p>
    <w:p w14:paraId="696AD00A" w14:textId="77777777" w:rsidR="0098722E" w:rsidRPr="006E135E" w:rsidRDefault="0098722E" w:rsidP="004C1CD2">
      <w:pPr>
        <w:pStyle w:val="Default"/>
        <w:rPr>
          <w:sz w:val="20"/>
          <w:szCs w:val="20"/>
        </w:rPr>
      </w:pPr>
    </w:p>
    <w:p w14:paraId="6AA7309E" w14:textId="77777777" w:rsidR="003B32FA" w:rsidRPr="004C1CD2" w:rsidRDefault="003B32FA" w:rsidP="00160C51">
      <w:pPr>
        <w:pStyle w:val="Default"/>
        <w:numPr>
          <w:ilvl w:val="0"/>
          <w:numId w:val="11"/>
        </w:numPr>
        <w:ind w:hanging="720"/>
        <w:rPr>
          <w:b/>
          <w:bCs/>
          <w:sz w:val="22"/>
          <w:szCs w:val="22"/>
        </w:rPr>
      </w:pPr>
      <w:r w:rsidRPr="004C1CD2">
        <w:rPr>
          <w:b/>
          <w:bCs/>
          <w:sz w:val="22"/>
          <w:szCs w:val="22"/>
        </w:rPr>
        <w:t>Platební podmínky</w:t>
      </w:r>
    </w:p>
    <w:p w14:paraId="536554A5" w14:textId="77777777" w:rsidR="004C1CD2" w:rsidRPr="004C1CD2" w:rsidRDefault="004C1CD2" w:rsidP="004C1CD2">
      <w:pPr>
        <w:pStyle w:val="Default"/>
        <w:rPr>
          <w:b/>
          <w:bCs/>
          <w:sz w:val="22"/>
          <w:szCs w:val="22"/>
        </w:rPr>
      </w:pPr>
    </w:p>
    <w:p w14:paraId="2B011C8E" w14:textId="77777777" w:rsidR="003B32FA" w:rsidRDefault="003B32FA" w:rsidP="00320F1D">
      <w:pPr>
        <w:pStyle w:val="Default"/>
        <w:numPr>
          <w:ilvl w:val="0"/>
          <w:numId w:val="13"/>
        </w:numPr>
        <w:jc w:val="both"/>
        <w:rPr>
          <w:sz w:val="20"/>
          <w:szCs w:val="20"/>
        </w:rPr>
      </w:pPr>
      <w:r w:rsidRPr="006E135E">
        <w:rPr>
          <w:sz w:val="20"/>
          <w:szCs w:val="20"/>
        </w:rPr>
        <w:t>Datem zdanitelného plnění se rozumí den odevzdání zboží kupujícímu.</w:t>
      </w:r>
    </w:p>
    <w:p w14:paraId="216B65ED" w14:textId="77777777" w:rsidR="00E34DED" w:rsidRPr="006E135E" w:rsidRDefault="00E34DED" w:rsidP="00320F1D">
      <w:pPr>
        <w:pStyle w:val="Default"/>
        <w:jc w:val="both"/>
        <w:rPr>
          <w:sz w:val="20"/>
          <w:szCs w:val="20"/>
        </w:rPr>
      </w:pPr>
    </w:p>
    <w:p w14:paraId="64B1306D" w14:textId="73F8C7E9" w:rsidR="003B32FA" w:rsidRDefault="003B32FA" w:rsidP="00320F1D">
      <w:pPr>
        <w:pStyle w:val="Default"/>
        <w:numPr>
          <w:ilvl w:val="0"/>
          <w:numId w:val="13"/>
        </w:numPr>
        <w:jc w:val="both"/>
        <w:rPr>
          <w:sz w:val="20"/>
          <w:szCs w:val="20"/>
        </w:rPr>
      </w:pPr>
      <w:r w:rsidRPr="006E135E">
        <w:rPr>
          <w:sz w:val="20"/>
          <w:szCs w:val="20"/>
        </w:rPr>
        <w:lastRenderedPageBreak/>
        <w:t xml:space="preserve">Cena zboží bude uhrazena na základě faktury prodávajícího se splatností </w:t>
      </w:r>
      <w:r w:rsidR="002963ED" w:rsidRPr="006E135E">
        <w:rPr>
          <w:sz w:val="20"/>
          <w:szCs w:val="20"/>
        </w:rPr>
        <w:t>3</w:t>
      </w:r>
      <w:r w:rsidRPr="006E135E">
        <w:rPr>
          <w:sz w:val="20"/>
          <w:szCs w:val="20"/>
        </w:rPr>
        <w:t xml:space="preserve">0 dní od doručení faktury kupujícímu. V případě prodlení s platbou je kupující povinen uhradit </w:t>
      </w:r>
      <w:r w:rsidR="00A159E7">
        <w:rPr>
          <w:sz w:val="20"/>
          <w:szCs w:val="20"/>
        </w:rPr>
        <w:t xml:space="preserve">za každý den zpoždění </w:t>
      </w:r>
      <w:r w:rsidRPr="006E135E">
        <w:rPr>
          <w:sz w:val="20"/>
          <w:szCs w:val="20"/>
        </w:rPr>
        <w:t>prodávajícímu úrok</w:t>
      </w:r>
      <w:r w:rsidR="00A159E7">
        <w:rPr>
          <w:sz w:val="20"/>
          <w:szCs w:val="20"/>
        </w:rPr>
        <w:t xml:space="preserve"> z prodlení</w:t>
      </w:r>
      <w:r w:rsidRPr="006E135E">
        <w:rPr>
          <w:sz w:val="20"/>
          <w:szCs w:val="20"/>
        </w:rPr>
        <w:t xml:space="preserve"> ve výši </w:t>
      </w:r>
      <w:r w:rsidR="00A159E7">
        <w:rPr>
          <w:sz w:val="20"/>
          <w:szCs w:val="20"/>
        </w:rPr>
        <w:t>0,05% z fakturované částky (včetně DPH)</w:t>
      </w:r>
      <w:r w:rsidRPr="006E135E">
        <w:rPr>
          <w:sz w:val="20"/>
          <w:szCs w:val="20"/>
        </w:rPr>
        <w:t>.</w:t>
      </w:r>
    </w:p>
    <w:p w14:paraId="61F05349" w14:textId="77777777" w:rsidR="00E34DED" w:rsidRDefault="00E34DED" w:rsidP="00320F1D">
      <w:pPr>
        <w:pStyle w:val="Odstavecseseznamem"/>
        <w:rPr>
          <w:sz w:val="20"/>
        </w:rPr>
      </w:pPr>
    </w:p>
    <w:p w14:paraId="093218DC" w14:textId="77777777" w:rsidR="00E34DED" w:rsidRPr="006E135E" w:rsidRDefault="00E34DED" w:rsidP="00320F1D">
      <w:pPr>
        <w:pStyle w:val="Default"/>
        <w:jc w:val="both"/>
        <w:rPr>
          <w:sz w:val="20"/>
          <w:szCs w:val="20"/>
        </w:rPr>
      </w:pPr>
    </w:p>
    <w:p w14:paraId="7C9BB251" w14:textId="649E6B2D" w:rsidR="003B32FA" w:rsidRDefault="003B32FA" w:rsidP="00320F1D">
      <w:pPr>
        <w:pStyle w:val="Default"/>
        <w:numPr>
          <w:ilvl w:val="0"/>
          <w:numId w:val="13"/>
        </w:numPr>
        <w:jc w:val="both"/>
        <w:rPr>
          <w:sz w:val="20"/>
          <w:szCs w:val="20"/>
        </w:rPr>
      </w:pPr>
      <w:r w:rsidRPr="006E135E">
        <w:rPr>
          <w:sz w:val="20"/>
          <w:szCs w:val="20"/>
        </w:rPr>
        <w:t>Prodávající uvede na faktuře číslo smlouvy</w:t>
      </w:r>
      <w:r w:rsidR="00B02AD6" w:rsidRPr="006E135E">
        <w:rPr>
          <w:sz w:val="20"/>
          <w:szCs w:val="20"/>
        </w:rPr>
        <w:t xml:space="preserve"> </w:t>
      </w:r>
      <w:r w:rsidRPr="006E135E">
        <w:rPr>
          <w:sz w:val="20"/>
          <w:szCs w:val="20"/>
        </w:rPr>
        <w:t>kupujícího. Platba bude provedena převodem na účet prodávajícího uvedený ve faktuře.</w:t>
      </w:r>
    </w:p>
    <w:p w14:paraId="2630686B" w14:textId="77777777" w:rsidR="00E34DED" w:rsidRPr="006E135E" w:rsidRDefault="00E34DED" w:rsidP="00320F1D">
      <w:pPr>
        <w:pStyle w:val="Default"/>
        <w:jc w:val="both"/>
        <w:rPr>
          <w:sz w:val="20"/>
          <w:szCs w:val="20"/>
        </w:rPr>
      </w:pPr>
    </w:p>
    <w:p w14:paraId="7C14BCC4" w14:textId="233EA866" w:rsidR="003B32FA" w:rsidRDefault="003B32FA" w:rsidP="00320F1D">
      <w:pPr>
        <w:pStyle w:val="Default"/>
        <w:numPr>
          <w:ilvl w:val="0"/>
          <w:numId w:val="13"/>
        </w:numPr>
        <w:jc w:val="both"/>
        <w:rPr>
          <w:sz w:val="20"/>
          <w:szCs w:val="20"/>
        </w:rPr>
      </w:pPr>
      <w:r w:rsidRPr="006E135E">
        <w:rPr>
          <w:sz w:val="20"/>
          <w:szCs w:val="20"/>
        </w:rPr>
        <w:t xml:space="preserve">Adresa pro doručování faktur a písemností je sídlo kupujícího. Elektronická faktura se doručuje na adresu </w:t>
      </w:r>
      <w:hyperlink r:id="rId8" w:history="1">
        <w:r w:rsidR="004C1CD2" w:rsidRPr="004C1CD2">
          <w:rPr>
            <w:rStyle w:val="Hypertextovodkaz"/>
            <w:rFonts w:cs="Arial"/>
            <w:color w:val="0070C0"/>
            <w:sz w:val="20"/>
            <w:szCs w:val="20"/>
          </w:rPr>
          <w:t>faktury@vak-bv.cz</w:t>
        </w:r>
      </w:hyperlink>
      <w:r w:rsidR="004C1CD2">
        <w:rPr>
          <w:sz w:val="20"/>
          <w:szCs w:val="20"/>
        </w:rPr>
        <w:t xml:space="preserve"> </w:t>
      </w:r>
      <w:r w:rsidRPr="006E135E">
        <w:rPr>
          <w:sz w:val="20"/>
          <w:szCs w:val="20"/>
        </w:rPr>
        <w:t>.</w:t>
      </w:r>
    </w:p>
    <w:p w14:paraId="447F646D" w14:textId="77777777" w:rsidR="00E34DED" w:rsidRDefault="00E34DED" w:rsidP="00320F1D">
      <w:pPr>
        <w:pStyle w:val="Odstavecseseznamem"/>
        <w:rPr>
          <w:sz w:val="20"/>
        </w:rPr>
      </w:pPr>
    </w:p>
    <w:p w14:paraId="016B3DC7" w14:textId="08B27232" w:rsidR="003B32FA" w:rsidRPr="006E135E" w:rsidRDefault="003B32FA" w:rsidP="00320F1D">
      <w:pPr>
        <w:pStyle w:val="Default"/>
        <w:numPr>
          <w:ilvl w:val="0"/>
          <w:numId w:val="13"/>
        </w:numPr>
        <w:jc w:val="both"/>
        <w:rPr>
          <w:sz w:val="20"/>
          <w:szCs w:val="20"/>
        </w:rPr>
      </w:pPr>
      <w:r w:rsidRPr="006E135E">
        <w:rPr>
          <w:sz w:val="20"/>
          <w:szCs w:val="20"/>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40D3926D" w14:textId="77777777" w:rsidR="0098722E" w:rsidRPr="006E135E" w:rsidRDefault="0098722E" w:rsidP="00E557F9">
      <w:pPr>
        <w:pStyle w:val="Default"/>
        <w:rPr>
          <w:sz w:val="20"/>
          <w:szCs w:val="20"/>
        </w:rPr>
      </w:pPr>
    </w:p>
    <w:p w14:paraId="0A2DB66A" w14:textId="77777777" w:rsidR="003B32FA" w:rsidRDefault="003B32FA" w:rsidP="00160C51">
      <w:pPr>
        <w:pStyle w:val="Default"/>
        <w:numPr>
          <w:ilvl w:val="0"/>
          <w:numId w:val="11"/>
        </w:numPr>
        <w:ind w:hanging="720"/>
        <w:rPr>
          <w:b/>
          <w:bCs/>
          <w:sz w:val="22"/>
          <w:szCs w:val="22"/>
        </w:rPr>
      </w:pPr>
      <w:r w:rsidRPr="004C1CD2">
        <w:rPr>
          <w:b/>
          <w:bCs/>
          <w:sz w:val="22"/>
          <w:szCs w:val="22"/>
        </w:rPr>
        <w:t>Vady zboží</w:t>
      </w:r>
    </w:p>
    <w:p w14:paraId="0AC491D6" w14:textId="77777777" w:rsidR="004C1CD2" w:rsidRPr="004C1CD2" w:rsidRDefault="004C1CD2" w:rsidP="00E557F9">
      <w:pPr>
        <w:pStyle w:val="Default"/>
        <w:rPr>
          <w:b/>
          <w:bCs/>
          <w:sz w:val="22"/>
          <w:szCs w:val="22"/>
        </w:rPr>
      </w:pPr>
    </w:p>
    <w:p w14:paraId="16BBC00D" w14:textId="77777777" w:rsidR="003B32FA" w:rsidRDefault="003B32FA" w:rsidP="00320F1D">
      <w:pPr>
        <w:pStyle w:val="Default"/>
        <w:numPr>
          <w:ilvl w:val="0"/>
          <w:numId w:val="14"/>
        </w:numPr>
        <w:jc w:val="both"/>
        <w:rPr>
          <w:sz w:val="20"/>
          <w:szCs w:val="20"/>
        </w:rPr>
      </w:pPr>
      <w:r w:rsidRPr="006E135E">
        <w:rPr>
          <w:sz w:val="20"/>
          <w:szCs w:val="20"/>
        </w:rPr>
        <w:t xml:space="preserve">Prodávající se zavazuje, že zboží bude mít vlastnosti stanovené smlouvou. </w:t>
      </w:r>
    </w:p>
    <w:p w14:paraId="3A5D336E" w14:textId="77777777" w:rsidR="00E34DED" w:rsidRPr="006E135E" w:rsidRDefault="00E34DED" w:rsidP="00320F1D">
      <w:pPr>
        <w:pStyle w:val="Default"/>
        <w:jc w:val="both"/>
        <w:rPr>
          <w:sz w:val="20"/>
          <w:szCs w:val="20"/>
        </w:rPr>
      </w:pPr>
    </w:p>
    <w:p w14:paraId="3BC372E6" w14:textId="72A98816" w:rsidR="003B32FA" w:rsidRPr="006E135E" w:rsidRDefault="003B32FA" w:rsidP="00320F1D">
      <w:pPr>
        <w:pStyle w:val="Default"/>
        <w:numPr>
          <w:ilvl w:val="0"/>
          <w:numId w:val="14"/>
        </w:numPr>
        <w:jc w:val="both"/>
        <w:rPr>
          <w:sz w:val="20"/>
          <w:szCs w:val="20"/>
        </w:rPr>
      </w:pPr>
      <w:r w:rsidRPr="006E135E">
        <w:rPr>
          <w:sz w:val="20"/>
          <w:szCs w:val="20"/>
        </w:rPr>
        <w:t>Kupující oznámí vady díla bez zbytečného odkladu poté, kdy je zjistil nebo při náležité pozornosti zjistit měl, nejpozději však do dvou let od předání zboží.</w:t>
      </w:r>
    </w:p>
    <w:p w14:paraId="6CD6B325" w14:textId="77777777" w:rsidR="0098722E" w:rsidRPr="006E135E" w:rsidRDefault="0098722E" w:rsidP="00320F1D">
      <w:pPr>
        <w:pStyle w:val="Default"/>
        <w:jc w:val="both"/>
        <w:rPr>
          <w:sz w:val="20"/>
          <w:szCs w:val="20"/>
        </w:rPr>
      </w:pPr>
    </w:p>
    <w:p w14:paraId="541BBE47" w14:textId="5F65A1A7" w:rsidR="003B32FA" w:rsidRPr="00E557F9" w:rsidRDefault="003B32FA" w:rsidP="00E557F9">
      <w:pPr>
        <w:pStyle w:val="11uroven"/>
        <w:ind w:left="709" w:hanging="709"/>
        <w:rPr>
          <w:rFonts w:asciiTheme="majorHAnsi" w:eastAsiaTheme="minorHAnsi" w:hAnsiTheme="majorHAnsi" w:cstheme="majorHAnsi"/>
          <w:sz w:val="22"/>
          <w:szCs w:val="22"/>
          <w:lang w:eastAsia="en-US"/>
        </w:rPr>
      </w:pPr>
      <w:r w:rsidRPr="00E557F9">
        <w:rPr>
          <w:rFonts w:asciiTheme="majorHAnsi" w:eastAsiaTheme="minorHAnsi" w:hAnsiTheme="majorHAnsi" w:cstheme="majorHAnsi"/>
          <w:sz w:val="22"/>
          <w:szCs w:val="22"/>
          <w:lang w:eastAsia="en-US"/>
        </w:rPr>
        <w:t>Záruka za jakost</w:t>
      </w:r>
      <w:r w:rsidR="001A2F50" w:rsidRPr="00E557F9">
        <w:rPr>
          <w:rFonts w:asciiTheme="majorHAnsi" w:eastAsiaTheme="minorHAnsi" w:hAnsiTheme="majorHAnsi" w:cstheme="majorHAnsi"/>
          <w:sz w:val="22"/>
          <w:szCs w:val="22"/>
          <w:lang w:eastAsia="en-US"/>
        </w:rPr>
        <w:t>,</w:t>
      </w:r>
      <w:r w:rsidR="00C218F6" w:rsidRPr="00E557F9">
        <w:rPr>
          <w:rFonts w:asciiTheme="majorHAnsi" w:eastAsiaTheme="minorHAnsi" w:hAnsiTheme="majorHAnsi" w:cstheme="majorHAnsi"/>
          <w:sz w:val="22"/>
          <w:szCs w:val="22"/>
          <w:lang w:eastAsia="en-US"/>
        </w:rPr>
        <w:t xml:space="preserve"> </w:t>
      </w:r>
      <w:r w:rsidR="001A2F50" w:rsidRPr="00E557F9">
        <w:rPr>
          <w:rFonts w:asciiTheme="majorHAnsi" w:eastAsiaTheme="minorHAnsi" w:hAnsiTheme="majorHAnsi" w:cstheme="majorHAnsi"/>
          <w:sz w:val="22"/>
          <w:szCs w:val="22"/>
          <w:lang w:eastAsia="en-US"/>
        </w:rPr>
        <w:t>náhradní díly</w:t>
      </w:r>
    </w:p>
    <w:p w14:paraId="5F103495" w14:textId="77777777" w:rsidR="00E557F9" w:rsidRDefault="00E557F9" w:rsidP="00E557F9">
      <w:pPr>
        <w:pStyle w:val="Default"/>
        <w:rPr>
          <w:sz w:val="20"/>
          <w:szCs w:val="20"/>
        </w:rPr>
      </w:pPr>
    </w:p>
    <w:p w14:paraId="7C96498A" w14:textId="77777777" w:rsidR="00E34DED" w:rsidRDefault="003B32FA" w:rsidP="00320F1D">
      <w:pPr>
        <w:pStyle w:val="Default"/>
        <w:numPr>
          <w:ilvl w:val="0"/>
          <w:numId w:val="16"/>
        </w:numPr>
        <w:jc w:val="both"/>
        <w:rPr>
          <w:sz w:val="20"/>
          <w:szCs w:val="20"/>
        </w:rPr>
      </w:pPr>
      <w:r w:rsidRPr="006E135E">
        <w:rPr>
          <w:sz w:val="20"/>
          <w:szCs w:val="20"/>
        </w:rPr>
        <w:t>Prodávající poskytuje na jakost zboží záruku v</w:t>
      </w:r>
      <w:r w:rsidR="00477F0A" w:rsidRPr="006E135E">
        <w:rPr>
          <w:sz w:val="20"/>
          <w:szCs w:val="20"/>
        </w:rPr>
        <w:t> </w:t>
      </w:r>
      <w:r w:rsidRPr="006E135E">
        <w:rPr>
          <w:sz w:val="20"/>
          <w:szCs w:val="20"/>
        </w:rPr>
        <w:t>trvání</w:t>
      </w:r>
      <w:r w:rsidR="00477F0A" w:rsidRPr="006E135E">
        <w:rPr>
          <w:sz w:val="20"/>
          <w:szCs w:val="20"/>
        </w:rPr>
        <w:t xml:space="preserve"> </w:t>
      </w:r>
      <w:r w:rsidR="005B4B39" w:rsidRPr="006E135E">
        <w:rPr>
          <w:sz w:val="20"/>
          <w:szCs w:val="20"/>
        </w:rPr>
        <w:t>24 měsíců.</w:t>
      </w:r>
    </w:p>
    <w:p w14:paraId="475F8E59" w14:textId="248AD190" w:rsidR="003B32FA" w:rsidRPr="006E135E" w:rsidRDefault="004A0379" w:rsidP="00320F1D">
      <w:pPr>
        <w:pStyle w:val="Default"/>
        <w:jc w:val="both"/>
        <w:rPr>
          <w:sz w:val="20"/>
          <w:szCs w:val="20"/>
        </w:rPr>
      </w:pPr>
      <w:r w:rsidRPr="006E135E">
        <w:rPr>
          <w:sz w:val="20"/>
          <w:szCs w:val="20"/>
        </w:rPr>
        <w:t xml:space="preserve"> </w:t>
      </w:r>
    </w:p>
    <w:p w14:paraId="72CB9506" w14:textId="4C02EFF6" w:rsidR="001A2F50" w:rsidRPr="006E135E" w:rsidRDefault="001A2F50" w:rsidP="00320F1D">
      <w:pPr>
        <w:pStyle w:val="Default"/>
        <w:numPr>
          <w:ilvl w:val="0"/>
          <w:numId w:val="16"/>
        </w:numPr>
        <w:jc w:val="both"/>
        <w:rPr>
          <w:sz w:val="20"/>
          <w:szCs w:val="20"/>
        </w:rPr>
      </w:pPr>
      <w:r w:rsidRPr="006E135E">
        <w:rPr>
          <w:sz w:val="20"/>
          <w:szCs w:val="20"/>
        </w:rPr>
        <w:t xml:space="preserve">Prodávající se ke zboží zavazuje poskytovat veškeré náhradní díly </w:t>
      </w:r>
      <w:r w:rsidR="007911E7" w:rsidRPr="006E135E">
        <w:rPr>
          <w:sz w:val="20"/>
          <w:szCs w:val="20"/>
        </w:rPr>
        <w:t>10</w:t>
      </w:r>
      <w:r w:rsidRPr="006E135E">
        <w:rPr>
          <w:sz w:val="20"/>
          <w:szCs w:val="20"/>
        </w:rPr>
        <w:t xml:space="preserve"> let od ukončení výroby příslušného druhu zboží uvedeného v čl. </w:t>
      </w:r>
      <w:r w:rsidR="00E557F9">
        <w:rPr>
          <w:sz w:val="20"/>
          <w:szCs w:val="20"/>
        </w:rPr>
        <w:t>2</w:t>
      </w:r>
      <w:r w:rsidRPr="006E135E">
        <w:rPr>
          <w:sz w:val="20"/>
          <w:szCs w:val="20"/>
        </w:rPr>
        <w:t>.</w:t>
      </w:r>
      <w:r w:rsidR="00E557F9">
        <w:rPr>
          <w:sz w:val="20"/>
          <w:szCs w:val="20"/>
        </w:rPr>
        <w:t>2</w:t>
      </w:r>
      <w:r w:rsidRPr="006E135E">
        <w:rPr>
          <w:sz w:val="20"/>
          <w:szCs w:val="20"/>
        </w:rPr>
        <w:t>. této smlouvy.</w:t>
      </w:r>
    </w:p>
    <w:p w14:paraId="22A5793C" w14:textId="77777777" w:rsidR="0098722E" w:rsidRPr="006E135E" w:rsidRDefault="0098722E" w:rsidP="00320F1D">
      <w:pPr>
        <w:pStyle w:val="Default"/>
        <w:jc w:val="both"/>
        <w:rPr>
          <w:sz w:val="20"/>
          <w:szCs w:val="20"/>
        </w:rPr>
      </w:pPr>
    </w:p>
    <w:p w14:paraId="542AFF20" w14:textId="77777777" w:rsidR="0098722E" w:rsidRPr="006E135E" w:rsidRDefault="0098722E" w:rsidP="00E557F9">
      <w:pPr>
        <w:pStyle w:val="Default"/>
        <w:rPr>
          <w:sz w:val="20"/>
          <w:szCs w:val="20"/>
        </w:rPr>
      </w:pPr>
    </w:p>
    <w:p w14:paraId="48082AC2" w14:textId="77777777" w:rsidR="003B32FA" w:rsidRPr="00E557F9" w:rsidRDefault="003B32FA" w:rsidP="00160C51">
      <w:pPr>
        <w:pStyle w:val="Default"/>
        <w:numPr>
          <w:ilvl w:val="0"/>
          <w:numId w:val="17"/>
        </w:numPr>
        <w:ind w:left="709" w:hanging="709"/>
        <w:rPr>
          <w:rFonts w:asciiTheme="majorHAnsi" w:hAnsiTheme="majorHAnsi" w:cstheme="majorHAnsi"/>
          <w:b/>
          <w:color w:val="auto"/>
          <w:sz w:val="22"/>
          <w:szCs w:val="22"/>
          <w14:ligatures w14:val="none"/>
        </w:rPr>
      </w:pPr>
      <w:r w:rsidRPr="00E557F9">
        <w:rPr>
          <w:rFonts w:asciiTheme="majorHAnsi" w:hAnsiTheme="majorHAnsi" w:cstheme="majorHAnsi"/>
          <w:b/>
          <w:color w:val="auto"/>
          <w:sz w:val="22"/>
          <w:szCs w:val="22"/>
          <w14:ligatures w14:val="none"/>
        </w:rPr>
        <w:t>Ostatní ujednání</w:t>
      </w:r>
    </w:p>
    <w:p w14:paraId="5F296F91" w14:textId="380DA816" w:rsidR="003B32FA" w:rsidRPr="00404412" w:rsidRDefault="003B32FA" w:rsidP="00320F1D">
      <w:pPr>
        <w:pStyle w:val="22uroven"/>
        <w:numPr>
          <w:ilvl w:val="0"/>
          <w:numId w:val="19"/>
        </w:numPr>
        <w:rPr>
          <w:rFonts w:asciiTheme="majorHAnsi" w:hAnsiTheme="majorHAnsi" w:cstheme="majorHAnsi"/>
        </w:rPr>
      </w:pPr>
      <w:r w:rsidRPr="00404412">
        <w:rPr>
          <w:rFonts w:asciiTheme="majorHAnsi" w:hAnsiTheme="majorHAnsi" w:cstheme="majorHAnsi"/>
        </w:rPr>
        <w:t>Prodávající se zavazuje, že</w:t>
      </w:r>
      <w:r w:rsidR="00404412" w:rsidRPr="00404412">
        <w:rPr>
          <w:rFonts w:asciiTheme="majorHAnsi" w:hAnsiTheme="majorHAnsi" w:cstheme="majorHAnsi"/>
        </w:rPr>
        <w:t xml:space="preserve"> </w:t>
      </w:r>
      <w:r w:rsidRPr="00404412">
        <w:rPr>
          <w:rFonts w:asciiTheme="majorHAnsi" w:hAnsiTheme="majorHAnsi" w:cstheme="majorHAnsi"/>
        </w:rPr>
        <w:t>zajistí dodávku zboží v souladu s obecně závaznými právními předpisy v oblasti bezpečnosti a ochrany zdraví při práci (BOZP), požární ochrany (PO) a životního prostředí (ŽP)</w:t>
      </w:r>
    </w:p>
    <w:p w14:paraId="53AA0449" w14:textId="70A40133" w:rsidR="003B32FA" w:rsidRPr="00E557F9" w:rsidRDefault="00404412" w:rsidP="00320F1D">
      <w:pPr>
        <w:pStyle w:val="odrka"/>
        <w:numPr>
          <w:ilvl w:val="0"/>
          <w:numId w:val="19"/>
        </w:numPr>
        <w:rPr>
          <w:rFonts w:asciiTheme="majorHAnsi" w:hAnsiTheme="majorHAnsi" w:cstheme="majorHAnsi"/>
        </w:rPr>
      </w:pPr>
      <w:r w:rsidRPr="00404412">
        <w:rPr>
          <w:rFonts w:asciiTheme="majorHAnsi" w:hAnsiTheme="majorHAnsi" w:cstheme="majorHAnsi"/>
        </w:rPr>
        <w:t xml:space="preserve">Prodávající se zavazuje, že </w:t>
      </w:r>
      <w:r w:rsidR="003B32FA" w:rsidRPr="00E557F9">
        <w:rPr>
          <w:rFonts w:asciiTheme="majorHAnsi" w:hAnsiTheme="majorHAnsi" w:cstheme="majorHAnsi"/>
        </w:rPr>
        <w:t>bude v areálech kupujícího jednat v souladu s pokyny, se kterými bude prokazatelně seznámen.</w:t>
      </w:r>
    </w:p>
    <w:p w14:paraId="788BDD1B" w14:textId="69CAB935" w:rsidR="00864AED" w:rsidRPr="00E557F9" w:rsidRDefault="00864AED" w:rsidP="00320F1D">
      <w:pPr>
        <w:pStyle w:val="22uroven"/>
        <w:numPr>
          <w:ilvl w:val="0"/>
          <w:numId w:val="19"/>
        </w:numPr>
        <w:rPr>
          <w:rFonts w:asciiTheme="majorHAnsi" w:hAnsiTheme="majorHAnsi" w:cstheme="majorHAnsi"/>
        </w:rPr>
      </w:pPr>
      <w:r w:rsidRPr="00E557F9">
        <w:rPr>
          <w:rFonts w:asciiTheme="majorHAnsi" w:hAnsiTheme="majorHAnsi" w:cstheme="majorHAnsi"/>
        </w:rPr>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77777777" w:rsidR="00262E52" w:rsidRPr="00E557F9" w:rsidRDefault="00262E52" w:rsidP="00320F1D">
      <w:pPr>
        <w:pStyle w:val="22uroven"/>
        <w:numPr>
          <w:ilvl w:val="0"/>
          <w:numId w:val="19"/>
        </w:numPr>
        <w:rPr>
          <w:rFonts w:asciiTheme="majorHAnsi" w:hAnsiTheme="majorHAnsi" w:cstheme="majorHAnsi"/>
        </w:rPr>
      </w:pPr>
      <w:r w:rsidRPr="00E557F9">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18F95AFA" w:rsidR="00262E52" w:rsidRPr="00E557F9" w:rsidRDefault="00262E52" w:rsidP="00320F1D">
      <w:pPr>
        <w:pStyle w:val="odrka"/>
        <w:numPr>
          <w:ilvl w:val="0"/>
          <w:numId w:val="18"/>
        </w:numPr>
        <w:ind w:left="851" w:hanging="143"/>
        <w:rPr>
          <w:rFonts w:asciiTheme="majorHAnsi" w:hAnsiTheme="majorHAnsi" w:cstheme="majorHAnsi"/>
        </w:rPr>
      </w:pPr>
      <w:r w:rsidRPr="00E557F9">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45196C1B" w:rsidR="00262E52" w:rsidRPr="00E557F9" w:rsidRDefault="00262E52" w:rsidP="00320F1D">
      <w:pPr>
        <w:pStyle w:val="odrka"/>
        <w:numPr>
          <w:ilvl w:val="0"/>
          <w:numId w:val="18"/>
        </w:numPr>
        <w:ind w:left="851" w:hanging="143"/>
        <w:rPr>
          <w:rFonts w:asciiTheme="majorHAnsi" w:hAnsiTheme="majorHAnsi" w:cstheme="majorHAnsi"/>
        </w:rPr>
      </w:pPr>
      <w:r w:rsidRPr="00E557F9">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B553354" w:rsidR="00262E52" w:rsidRPr="00E557F9" w:rsidRDefault="00262E52" w:rsidP="00320F1D">
      <w:pPr>
        <w:pStyle w:val="odrka"/>
        <w:numPr>
          <w:ilvl w:val="0"/>
          <w:numId w:val="18"/>
        </w:numPr>
        <w:ind w:left="851" w:hanging="143"/>
        <w:rPr>
          <w:rFonts w:asciiTheme="majorHAnsi" w:hAnsiTheme="majorHAnsi" w:cstheme="majorHAnsi"/>
        </w:rPr>
      </w:pPr>
      <w:r w:rsidRPr="00E557F9">
        <w:rPr>
          <w:rFonts w:asciiTheme="majorHAnsi" w:hAnsiTheme="majorHAnsi" w:cstheme="majorHAnsi"/>
        </w:rPr>
        <w:lastRenderedPageBreak/>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0E9F1075" w:rsidR="00262E52" w:rsidRPr="00E557F9" w:rsidRDefault="00262E52" w:rsidP="00320F1D">
      <w:pPr>
        <w:pStyle w:val="odrka"/>
        <w:numPr>
          <w:ilvl w:val="0"/>
          <w:numId w:val="18"/>
        </w:numPr>
        <w:ind w:left="851"/>
        <w:rPr>
          <w:rFonts w:asciiTheme="majorHAnsi" w:hAnsiTheme="majorHAnsi" w:cstheme="majorHAnsi"/>
        </w:rPr>
      </w:pPr>
      <w:r w:rsidRPr="00E557F9">
        <w:rPr>
          <w:rFonts w:asciiTheme="majorHAnsi" w:hAnsiTheme="majorHAnsi" w:cstheme="majorHAnsi"/>
        </w:rPr>
        <w:t>při plnění zakázky bude preferováno ekonomicky přijatelné řešení pro inovaci, tedy pro implementaci nového nebo značně zlepšeného produktu nebo služby</w:t>
      </w:r>
    </w:p>
    <w:p w14:paraId="7681630D" w14:textId="0747248F" w:rsidR="00262E52" w:rsidRPr="00E557F9" w:rsidRDefault="00262E52" w:rsidP="00320F1D">
      <w:pPr>
        <w:pStyle w:val="odrka"/>
        <w:numPr>
          <w:ilvl w:val="0"/>
          <w:numId w:val="18"/>
        </w:numPr>
        <w:ind w:left="851"/>
        <w:rPr>
          <w:rFonts w:asciiTheme="majorHAnsi" w:hAnsiTheme="majorHAnsi" w:cstheme="majorHAnsi"/>
        </w:rPr>
      </w:pPr>
      <w:r w:rsidRPr="00E557F9">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5CC1D9E4" w14:textId="77777777" w:rsidR="00262E52" w:rsidRPr="00E557F9" w:rsidRDefault="00262E52" w:rsidP="00320F1D">
      <w:pPr>
        <w:pStyle w:val="22uroven"/>
        <w:numPr>
          <w:ilvl w:val="0"/>
          <w:numId w:val="19"/>
        </w:numPr>
        <w:rPr>
          <w:rFonts w:asciiTheme="majorHAnsi" w:hAnsiTheme="majorHAnsi" w:cstheme="majorHAnsi"/>
        </w:rPr>
      </w:pPr>
      <w:r w:rsidRPr="00E557F9">
        <w:rPr>
          <w:rFonts w:asciiTheme="majorHAnsi" w:hAnsiTheme="majorHAnsi" w:cstheme="majorHAnsi"/>
        </w:rPr>
        <w:t>Prodávající bere na vědomí a souhlasí s tím, že porušování uvedených povinností může být bráno jako podstatné porušení smluvního vztahu.</w:t>
      </w:r>
    </w:p>
    <w:p w14:paraId="169FA1CB" w14:textId="34553E8B" w:rsidR="00882E89" w:rsidRDefault="00262E52" w:rsidP="00320F1D">
      <w:pPr>
        <w:pStyle w:val="22uroven"/>
        <w:numPr>
          <w:ilvl w:val="0"/>
          <w:numId w:val="19"/>
        </w:numPr>
        <w:rPr>
          <w:rFonts w:asciiTheme="majorHAnsi" w:hAnsiTheme="majorHAnsi" w:cstheme="majorHAnsi"/>
        </w:rPr>
      </w:pPr>
      <w:r w:rsidRPr="00E557F9">
        <w:rPr>
          <w:rFonts w:asciiTheme="majorHAnsi" w:hAnsiTheme="majorHAnsi" w:cstheme="majorHAnsi"/>
        </w:rPr>
        <w:t>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w:t>
      </w:r>
    </w:p>
    <w:p w14:paraId="58F1414B" w14:textId="77777777" w:rsidR="00125F72" w:rsidRPr="00125F72" w:rsidRDefault="00125F72" w:rsidP="00320F1D">
      <w:pPr>
        <w:pStyle w:val="22uroven"/>
        <w:numPr>
          <w:ilvl w:val="0"/>
          <w:numId w:val="19"/>
        </w:numPr>
        <w:rPr>
          <w:rFonts w:asciiTheme="majorHAnsi" w:hAnsiTheme="majorHAnsi" w:cstheme="majorHAnsi"/>
        </w:rPr>
      </w:pPr>
      <w:r w:rsidRPr="00125F72">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454D2AAB" w14:textId="79BC63CF" w:rsidR="00125F72" w:rsidRPr="00125F72" w:rsidRDefault="00125F72" w:rsidP="00320F1D">
      <w:pPr>
        <w:pStyle w:val="22uroven"/>
        <w:numPr>
          <w:ilvl w:val="0"/>
          <w:numId w:val="19"/>
        </w:numPr>
        <w:rPr>
          <w:rFonts w:asciiTheme="majorHAnsi" w:hAnsiTheme="majorHAnsi" w:cstheme="majorHAnsi"/>
        </w:rPr>
      </w:pPr>
      <w:r w:rsidRPr="00125F72">
        <w:rPr>
          <w:rFonts w:asciiTheme="majorHAnsi" w:hAnsiTheme="majorHAnsi" w:cstheme="majorHAnsi"/>
        </w:rPr>
        <w:t>Kupující bere na vědomí, že společnost Brněnské vodárny a kanalizace, a.s. je povinným subjektem dle zákona č. 106/1999 Sb., o svobodném přístupu k informacím, ve znění pozdějších předpisů.</w:t>
      </w:r>
    </w:p>
    <w:p w14:paraId="05AB2299" w14:textId="2C90373C" w:rsidR="00E34DED" w:rsidRPr="00E557F9" w:rsidRDefault="00262E52" w:rsidP="00882E89">
      <w:pPr>
        <w:pStyle w:val="22uroven"/>
        <w:numPr>
          <w:ilvl w:val="0"/>
          <w:numId w:val="0"/>
        </w:numPr>
        <w:rPr>
          <w:rFonts w:asciiTheme="majorHAnsi" w:hAnsiTheme="majorHAnsi" w:cstheme="majorHAnsi"/>
        </w:rPr>
      </w:pPr>
      <w:r w:rsidRPr="00E557F9">
        <w:rPr>
          <w:rFonts w:asciiTheme="majorHAnsi" w:hAnsiTheme="majorHAnsi" w:cstheme="majorHAnsi"/>
        </w:rPr>
        <w:t xml:space="preserve"> </w:t>
      </w:r>
    </w:p>
    <w:p w14:paraId="3C7352F7" w14:textId="77777777" w:rsidR="003B32FA" w:rsidRPr="00882E89" w:rsidRDefault="003B32FA" w:rsidP="00160C51">
      <w:pPr>
        <w:pStyle w:val="Default"/>
        <w:numPr>
          <w:ilvl w:val="0"/>
          <w:numId w:val="17"/>
        </w:numPr>
        <w:ind w:left="709" w:hanging="851"/>
        <w:rPr>
          <w:rFonts w:asciiTheme="majorHAnsi" w:hAnsiTheme="majorHAnsi" w:cstheme="majorHAnsi"/>
          <w:b/>
          <w:color w:val="auto"/>
          <w:sz w:val="22"/>
          <w:szCs w:val="22"/>
          <w14:ligatures w14:val="none"/>
        </w:rPr>
      </w:pPr>
      <w:r w:rsidRPr="00882E89">
        <w:rPr>
          <w:rFonts w:asciiTheme="majorHAnsi" w:hAnsiTheme="majorHAnsi" w:cstheme="majorHAnsi"/>
          <w:b/>
          <w:color w:val="auto"/>
          <w:sz w:val="22"/>
          <w:szCs w:val="22"/>
          <w14:ligatures w14:val="none"/>
        </w:rPr>
        <w:t>Účinnost smlouvy, odstoupení, sankce, ukončení smlouvy</w:t>
      </w:r>
    </w:p>
    <w:p w14:paraId="38F86E70" w14:textId="77777777" w:rsidR="00882E89" w:rsidRPr="008C273E" w:rsidRDefault="00882E89" w:rsidP="00882E89">
      <w:pPr>
        <w:autoSpaceDE w:val="0"/>
        <w:autoSpaceDN w:val="0"/>
        <w:adjustRightInd w:val="0"/>
        <w:jc w:val="left"/>
        <w:rPr>
          <w:rFonts w:ascii="Arial" w:hAnsi="Arial" w:cs="Arial"/>
          <w:color w:val="000000"/>
          <w:szCs w:val="24"/>
        </w:rPr>
      </w:pPr>
    </w:p>
    <w:p w14:paraId="2DB193F5" w14:textId="2C4CC868" w:rsidR="00882E89" w:rsidRPr="008C273E" w:rsidRDefault="00882E89" w:rsidP="00320F1D">
      <w:pPr>
        <w:pStyle w:val="Odstavecseseznamem"/>
        <w:numPr>
          <w:ilvl w:val="0"/>
          <w:numId w:val="20"/>
        </w:numPr>
        <w:autoSpaceDE w:val="0"/>
        <w:autoSpaceDN w:val="0"/>
        <w:adjustRightInd w:val="0"/>
        <w:ind w:hanging="502"/>
        <w:rPr>
          <w:rFonts w:ascii="Arial" w:hAnsi="Arial" w:cs="Arial"/>
          <w:color w:val="000000"/>
          <w:sz w:val="20"/>
        </w:rPr>
      </w:pPr>
      <w:r w:rsidRPr="008C273E">
        <w:rPr>
          <w:rFonts w:ascii="Arial" w:hAnsi="Arial" w:cs="Arial"/>
          <w:color w:val="000000"/>
          <w:sz w:val="20"/>
        </w:rPr>
        <w:t xml:space="preserve">Tato smlouva nabývá platnosti dnem, kdy ji potvrdí obě smluvní strany podpisem oprávněných zástupců, účinnosti nabývá zveřejněním v registru smluv. Zveřejnění smlouvy v registru smluv zajistí kupující. </w:t>
      </w:r>
    </w:p>
    <w:p w14:paraId="29A22F0B" w14:textId="77777777" w:rsidR="003B32FA" w:rsidRPr="00882E89" w:rsidRDefault="003B32FA" w:rsidP="00320F1D">
      <w:pPr>
        <w:pStyle w:val="22uroven"/>
        <w:numPr>
          <w:ilvl w:val="0"/>
          <w:numId w:val="20"/>
        </w:numPr>
        <w:ind w:hanging="502"/>
        <w:rPr>
          <w:rFonts w:asciiTheme="majorHAnsi" w:hAnsiTheme="majorHAnsi" w:cstheme="majorHAnsi"/>
        </w:rPr>
      </w:pPr>
      <w:r w:rsidRPr="008C273E">
        <w:rPr>
          <w:rFonts w:ascii="Arial" w:hAnsi="Arial" w:cs="Arial"/>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882E89">
        <w:rPr>
          <w:rFonts w:asciiTheme="majorHAnsi" w:hAnsiTheme="majorHAnsi" w:cstheme="majorHAnsi"/>
        </w:rPr>
        <w:t xml:space="preserve">. </w:t>
      </w:r>
    </w:p>
    <w:p w14:paraId="4DF37B28" w14:textId="77777777" w:rsidR="003B32FA" w:rsidRPr="00882E89" w:rsidRDefault="003B32FA" w:rsidP="00320F1D">
      <w:pPr>
        <w:pStyle w:val="22uroven"/>
        <w:numPr>
          <w:ilvl w:val="0"/>
          <w:numId w:val="20"/>
        </w:numPr>
        <w:ind w:hanging="502"/>
        <w:rPr>
          <w:rFonts w:asciiTheme="majorHAnsi" w:hAnsiTheme="majorHAnsi" w:cstheme="majorHAnsi"/>
        </w:rPr>
      </w:pPr>
      <w:r w:rsidRPr="00882E89">
        <w:rPr>
          <w:rFonts w:asciiTheme="majorHAnsi" w:hAnsiTheme="majorHAnsi" w:cstheme="majorHAnsi"/>
        </w:rPr>
        <w:t xml:space="preserve">Podstatným porušením této smlouvy se rozumí zejména: </w:t>
      </w:r>
    </w:p>
    <w:p w14:paraId="10C89649" w14:textId="77777777" w:rsidR="003B32FA" w:rsidRPr="00882E89" w:rsidRDefault="003B32FA" w:rsidP="00320F1D">
      <w:pPr>
        <w:pStyle w:val="text"/>
        <w:numPr>
          <w:ilvl w:val="0"/>
          <w:numId w:val="21"/>
        </w:numPr>
        <w:rPr>
          <w:rFonts w:asciiTheme="majorHAnsi" w:hAnsiTheme="majorHAnsi" w:cstheme="majorHAnsi"/>
        </w:rPr>
      </w:pPr>
      <w:r w:rsidRPr="00882E89">
        <w:rPr>
          <w:rFonts w:asciiTheme="majorHAnsi" w:hAnsiTheme="majorHAnsi" w:cstheme="majorHAnsi"/>
        </w:rPr>
        <w:t>nedodržení doby plnění bez řádné dohody s kupujícím</w:t>
      </w:r>
    </w:p>
    <w:p w14:paraId="7A3A1F72" w14:textId="77777777" w:rsidR="003B32FA" w:rsidRPr="00882E89" w:rsidRDefault="003B32FA" w:rsidP="00320F1D">
      <w:pPr>
        <w:pStyle w:val="text"/>
        <w:numPr>
          <w:ilvl w:val="0"/>
          <w:numId w:val="21"/>
        </w:numPr>
        <w:rPr>
          <w:rFonts w:asciiTheme="majorHAnsi" w:hAnsiTheme="majorHAnsi" w:cstheme="majorHAnsi"/>
        </w:rPr>
      </w:pPr>
      <w:r w:rsidRPr="00882E89">
        <w:rPr>
          <w:rFonts w:asciiTheme="majorHAnsi" w:hAnsiTheme="majorHAnsi" w:cstheme="majorHAnsi"/>
        </w:rPr>
        <w:t>nedodržení smluvních cen bez řádné dohody s kupujícím</w:t>
      </w:r>
    </w:p>
    <w:p w14:paraId="22D549B5" w14:textId="396F11C9" w:rsidR="003B32FA" w:rsidRPr="00882E89" w:rsidRDefault="003B32FA" w:rsidP="00320F1D">
      <w:pPr>
        <w:pStyle w:val="text"/>
        <w:numPr>
          <w:ilvl w:val="0"/>
          <w:numId w:val="21"/>
        </w:numPr>
        <w:rPr>
          <w:rFonts w:asciiTheme="majorHAnsi" w:hAnsiTheme="majorHAnsi" w:cstheme="majorHAnsi"/>
        </w:rPr>
      </w:pPr>
      <w:r w:rsidRPr="00882E89">
        <w:rPr>
          <w:rFonts w:asciiTheme="majorHAnsi" w:hAnsiTheme="majorHAnsi" w:cstheme="majorHAnsi"/>
        </w:rPr>
        <w:t xml:space="preserve">neuhrazení faktury kupujícím po dobu </w:t>
      </w:r>
      <w:r w:rsidR="00882E89">
        <w:rPr>
          <w:rFonts w:asciiTheme="majorHAnsi" w:hAnsiTheme="majorHAnsi" w:cstheme="majorHAnsi"/>
        </w:rPr>
        <w:t>30</w:t>
      </w:r>
      <w:r w:rsidRPr="00882E89">
        <w:rPr>
          <w:rFonts w:asciiTheme="majorHAnsi" w:hAnsiTheme="majorHAnsi" w:cstheme="majorHAnsi"/>
        </w:rPr>
        <w:t xml:space="preserve"> dní po lhůtě splatnosti.</w:t>
      </w:r>
    </w:p>
    <w:p w14:paraId="475C72AA" w14:textId="1EE72D69" w:rsidR="004C6167" w:rsidRPr="00882E89" w:rsidRDefault="004C6167" w:rsidP="00320F1D">
      <w:pPr>
        <w:pStyle w:val="22uroven"/>
        <w:numPr>
          <w:ilvl w:val="0"/>
          <w:numId w:val="20"/>
        </w:numPr>
        <w:ind w:hanging="502"/>
        <w:rPr>
          <w:rFonts w:asciiTheme="majorHAnsi" w:hAnsiTheme="majorHAnsi" w:cstheme="majorHAnsi"/>
        </w:rPr>
      </w:pPr>
      <w:r w:rsidRPr="00882E89">
        <w:rPr>
          <w:rFonts w:asciiTheme="majorHAnsi" w:hAnsiTheme="majorHAnsi" w:cstheme="majorHAnsi"/>
        </w:rPr>
        <w:t>Strany se dohodly, že smlouvu lze ukončit písemnou výpovědí s výpovědní dobou 3 měsíců. Výpovědní doba počíná běžet první den měsíce následujícího po obdržení výpovědi.</w:t>
      </w:r>
    </w:p>
    <w:p w14:paraId="137B0E7D" w14:textId="77777777" w:rsidR="003B32FA" w:rsidRPr="00F16D1B" w:rsidRDefault="003B32FA" w:rsidP="00160C51">
      <w:pPr>
        <w:pStyle w:val="11uroven"/>
        <w:numPr>
          <w:ilvl w:val="0"/>
          <w:numId w:val="22"/>
        </w:numPr>
        <w:ind w:left="709" w:hanging="851"/>
        <w:rPr>
          <w:rFonts w:asciiTheme="majorHAnsi" w:eastAsiaTheme="minorHAnsi" w:hAnsiTheme="majorHAnsi" w:cstheme="majorHAnsi"/>
          <w:sz w:val="22"/>
          <w:szCs w:val="22"/>
          <w:lang w:eastAsia="en-US"/>
        </w:rPr>
      </w:pPr>
      <w:r w:rsidRPr="00F16D1B">
        <w:rPr>
          <w:rFonts w:asciiTheme="majorHAnsi" w:eastAsiaTheme="minorHAnsi" w:hAnsiTheme="majorHAnsi" w:cstheme="majorHAnsi"/>
          <w:sz w:val="22"/>
          <w:szCs w:val="22"/>
          <w:lang w:eastAsia="en-US"/>
        </w:rPr>
        <w:t>Dodatky a změny smlouvy</w:t>
      </w:r>
    </w:p>
    <w:p w14:paraId="19DA8D84" w14:textId="60FB2B1D" w:rsidR="0098722E" w:rsidRPr="00F16D1B" w:rsidRDefault="003B32FA" w:rsidP="00F16D1B">
      <w:pPr>
        <w:pStyle w:val="text"/>
        <w:ind w:left="360"/>
        <w:rPr>
          <w:rFonts w:asciiTheme="majorHAnsi" w:hAnsiTheme="majorHAnsi" w:cstheme="majorHAnsi"/>
        </w:rPr>
      </w:pPr>
      <w:r w:rsidRPr="00F16D1B">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029B1E05" w14:textId="77777777" w:rsidR="0098722E" w:rsidRPr="00EF0045" w:rsidRDefault="0098722E" w:rsidP="00D859F6">
      <w:pPr>
        <w:pStyle w:val="text"/>
      </w:pPr>
    </w:p>
    <w:p w14:paraId="3865D8AE" w14:textId="77777777" w:rsidR="003B32FA" w:rsidRPr="00BB082C" w:rsidRDefault="003B32FA" w:rsidP="00BB082C">
      <w:pPr>
        <w:pStyle w:val="11uroven"/>
        <w:ind w:left="709" w:hanging="851"/>
        <w:rPr>
          <w:rFonts w:asciiTheme="majorHAnsi" w:eastAsiaTheme="minorHAnsi" w:hAnsiTheme="majorHAnsi" w:cstheme="majorHAnsi"/>
          <w:sz w:val="22"/>
          <w:szCs w:val="22"/>
          <w:lang w:eastAsia="en-US"/>
        </w:rPr>
      </w:pPr>
      <w:r w:rsidRPr="00BB082C">
        <w:rPr>
          <w:rFonts w:asciiTheme="majorHAnsi" w:eastAsiaTheme="minorHAnsi" w:hAnsiTheme="majorHAnsi" w:cstheme="majorHAnsi"/>
          <w:sz w:val="22"/>
          <w:szCs w:val="22"/>
          <w:lang w:eastAsia="en-US"/>
        </w:rPr>
        <w:t>Závěrečná ujednání</w:t>
      </w:r>
    </w:p>
    <w:p w14:paraId="3636516B" w14:textId="2476553B" w:rsidR="003B32FA" w:rsidRPr="00BB082C" w:rsidRDefault="003B32FA" w:rsidP="00320F1D">
      <w:pPr>
        <w:pStyle w:val="11uroven"/>
        <w:numPr>
          <w:ilvl w:val="0"/>
          <w:numId w:val="23"/>
        </w:numPr>
        <w:ind w:hanging="502"/>
        <w:jc w:val="both"/>
        <w:rPr>
          <w:rFonts w:asciiTheme="majorHAnsi" w:hAnsiTheme="majorHAnsi" w:cstheme="majorHAnsi"/>
          <w:b w:val="0"/>
          <w:bCs/>
        </w:rPr>
      </w:pPr>
      <w:r w:rsidRPr="00BB082C">
        <w:rPr>
          <w:rFonts w:asciiTheme="majorHAnsi" w:hAnsiTheme="majorHAnsi" w:cstheme="majorHAnsi"/>
          <w:b w:val="0"/>
          <w:bCs/>
        </w:rPr>
        <w:t xml:space="preserve">Smluvní strany prohlašují, že pro účely plnění této smlouvy si navzájem a v nezbytném rozsahu zpřístupňují osobní údaje svých zaměstnanců. Každá ze smluvních stran bude jí zpřístupněné </w:t>
      </w:r>
      <w:r w:rsidRPr="00BB082C">
        <w:rPr>
          <w:rFonts w:asciiTheme="majorHAnsi" w:hAnsiTheme="majorHAnsi" w:cstheme="majorHAnsi"/>
          <w:b w:val="0"/>
          <w:bCs/>
        </w:rPr>
        <w:lastRenderedPageBreak/>
        <w:t xml:space="preserve">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w:t>
      </w:r>
      <w:r w:rsidR="00BB082C">
        <w:rPr>
          <w:rFonts w:asciiTheme="majorHAnsi" w:hAnsiTheme="majorHAnsi" w:cstheme="majorHAnsi"/>
          <w:b w:val="0"/>
          <w:bCs/>
        </w:rPr>
        <w:t xml:space="preserve">Vodovody </w:t>
      </w:r>
      <w:r w:rsidRPr="00BB082C">
        <w:rPr>
          <w:rFonts w:asciiTheme="majorHAnsi" w:hAnsiTheme="majorHAnsi" w:cstheme="majorHAnsi"/>
          <w:b w:val="0"/>
          <w:bCs/>
        </w:rPr>
        <w:t>a kanalizace</w:t>
      </w:r>
      <w:r w:rsidR="00BB082C">
        <w:rPr>
          <w:rFonts w:asciiTheme="majorHAnsi" w:hAnsiTheme="majorHAnsi" w:cstheme="majorHAnsi"/>
          <w:b w:val="0"/>
          <w:bCs/>
        </w:rPr>
        <w:t xml:space="preserve"> Břeclav</w:t>
      </w:r>
      <w:r w:rsidRPr="00BB082C">
        <w:rPr>
          <w:rFonts w:asciiTheme="majorHAnsi" w:hAnsiTheme="majorHAnsi" w:cstheme="majorHAnsi"/>
          <w:b w:val="0"/>
          <w:bCs/>
        </w:rPr>
        <w:t>, a.s. na svých internetových stránkách www.</w:t>
      </w:r>
      <w:r w:rsidR="00BB082C">
        <w:rPr>
          <w:rFonts w:asciiTheme="majorHAnsi" w:hAnsiTheme="majorHAnsi" w:cstheme="majorHAnsi"/>
          <w:b w:val="0"/>
          <w:bCs/>
        </w:rPr>
        <w:t>vak-bv</w:t>
      </w:r>
      <w:r w:rsidRPr="00BB082C">
        <w:rPr>
          <w:rFonts w:asciiTheme="majorHAnsi" w:hAnsiTheme="majorHAnsi" w:cstheme="majorHAnsi"/>
          <w:b w:val="0"/>
          <w:bCs/>
        </w:rPr>
        <w:t>.cz a v sídle společnosti.</w:t>
      </w:r>
    </w:p>
    <w:p w14:paraId="58C71DBA" w14:textId="77777777" w:rsidR="003B32FA" w:rsidRPr="00BB082C" w:rsidRDefault="003B32FA" w:rsidP="00320F1D">
      <w:pPr>
        <w:pStyle w:val="11uroven"/>
        <w:numPr>
          <w:ilvl w:val="0"/>
          <w:numId w:val="23"/>
        </w:numPr>
        <w:ind w:hanging="502"/>
        <w:jc w:val="both"/>
        <w:rPr>
          <w:rFonts w:asciiTheme="majorHAnsi" w:hAnsiTheme="majorHAnsi" w:cstheme="majorHAnsi"/>
          <w:b w:val="0"/>
          <w:bCs/>
        </w:rPr>
      </w:pPr>
      <w:r w:rsidRPr="00BB082C">
        <w:rPr>
          <w:rFonts w:asciiTheme="majorHAnsi" w:hAnsiTheme="majorHAnsi" w:cstheme="majorHAnsi"/>
          <w:b w:val="0"/>
          <w:bCs/>
        </w:rPr>
        <w:t>Smlouva je vyhotovena ve 2 stejnopisech, z nichž 1 obdrží prodávající a 1 kupující.</w:t>
      </w:r>
    </w:p>
    <w:p w14:paraId="31CD4FF8" w14:textId="2EBBA353" w:rsidR="002F5C95" w:rsidRPr="00BB082C" w:rsidRDefault="002F5C95" w:rsidP="00320F1D">
      <w:pPr>
        <w:pStyle w:val="11uroven"/>
        <w:numPr>
          <w:ilvl w:val="0"/>
          <w:numId w:val="23"/>
        </w:numPr>
        <w:ind w:hanging="502"/>
        <w:jc w:val="both"/>
        <w:rPr>
          <w:rFonts w:asciiTheme="majorHAnsi" w:hAnsiTheme="majorHAnsi" w:cstheme="majorHAnsi"/>
          <w:b w:val="0"/>
          <w:bCs/>
        </w:rPr>
      </w:pPr>
      <w:r w:rsidRPr="00BB082C">
        <w:rPr>
          <w:rFonts w:asciiTheme="majorHAnsi" w:hAnsiTheme="majorHAnsi" w:cstheme="majorHAnsi"/>
          <w:b w:val="0"/>
          <w:bCs/>
        </w:rPr>
        <w:t xml:space="preserve">Smlouva podléhá uveřejnění v registru smluv dle zákona č. 340/2015 Sb., o zvláštních podmínkách účinnosti některých smluv, uveřejňování těchto smluv a o registru smluv (zákon o registru smluv) ve znění pozdějších předpisů.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s výjimkou </w:t>
      </w:r>
      <w:r w:rsidR="00A735D0">
        <w:rPr>
          <w:rFonts w:asciiTheme="majorHAnsi" w:hAnsiTheme="majorHAnsi" w:cstheme="majorHAnsi"/>
          <w:b w:val="0"/>
          <w:bCs/>
        </w:rPr>
        <w:t xml:space="preserve">zveřejnění </w:t>
      </w:r>
      <w:r w:rsidRPr="00BB082C">
        <w:rPr>
          <w:rFonts w:asciiTheme="majorHAnsi" w:hAnsiTheme="majorHAnsi" w:cstheme="majorHAnsi"/>
          <w:b w:val="0"/>
          <w:bCs/>
        </w:rPr>
        <w:t>Přílo</w:t>
      </w:r>
      <w:r w:rsidR="00A735D0">
        <w:rPr>
          <w:rFonts w:asciiTheme="majorHAnsi" w:hAnsiTheme="majorHAnsi" w:cstheme="majorHAnsi"/>
          <w:b w:val="0"/>
          <w:bCs/>
        </w:rPr>
        <w:t>hy</w:t>
      </w:r>
      <w:r w:rsidRPr="00BB082C">
        <w:rPr>
          <w:rFonts w:asciiTheme="majorHAnsi" w:hAnsiTheme="majorHAnsi" w:cstheme="majorHAnsi"/>
          <w:b w:val="0"/>
          <w:bCs/>
        </w:rPr>
        <w:t xml:space="preserve"> č. 1 </w:t>
      </w:r>
      <w:r w:rsidR="00A735D0">
        <w:rPr>
          <w:rFonts w:asciiTheme="majorHAnsi" w:hAnsiTheme="majorHAnsi" w:cstheme="majorHAnsi"/>
          <w:b w:val="0"/>
          <w:bCs/>
        </w:rPr>
        <w:t xml:space="preserve">ve které jsou </w:t>
      </w:r>
      <w:r w:rsidR="007911E7" w:rsidRPr="00BB082C">
        <w:rPr>
          <w:rFonts w:asciiTheme="majorHAnsi" w:hAnsiTheme="majorHAnsi" w:cstheme="majorHAnsi"/>
          <w:b w:val="0"/>
          <w:bCs/>
        </w:rPr>
        <w:t>uveden</w:t>
      </w:r>
      <w:r w:rsidR="00A735D0">
        <w:rPr>
          <w:rFonts w:asciiTheme="majorHAnsi" w:hAnsiTheme="majorHAnsi" w:cstheme="majorHAnsi"/>
          <w:b w:val="0"/>
          <w:bCs/>
        </w:rPr>
        <w:t>y</w:t>
      </w:r>
      <w:r w:rsidR="007911E7" w:rsidRPr="00BB082C">
        <w:rPr>
          <w:rFonts w:asciiTheme="majorHAnsi" w:hAnsiTheme="majorHAnsi" w:cstheme="majorHAnsi"/>
          <w:b w:val="0"/>
          <w:bCs/>
        </w:rPr>
        <w:t xml:space="preserve"> jednotkov</w:t>
      </w:r>
      <w:r w:rsidR="00A735D0">
        <w:rPr>
          <w:rFonts w:asciiTheme="majorHAnsi" w:hAnsiTheme="majorHAnsi" w:cstheme="majorHAnsi"/>
          <w:b w:val="0"/>
          <w:bCs/>
        </w:rPr>
        <w:t>é</w:t>
      </w:r>
      <w:r w:rsidR="007911E7" w:rsidRPr="00BB082C">
        <w:rPr>
          <w:rFonts w:asciiTheme="majorHAnsi" w:hAnsiTheme="majorHAnsi" w:cstheme="majorHAnsi"/>
          <w:b w:val="0"/>
          <w:bCs/>
        </w:rPr>
        <w:t xml:space="preserve"> cen</w:t>
      </w:r>
      <w:r w:rsidR="00A735D0">
        <w:rPr>
          <w:rFonts w:asciiTheme="majorHAnsi" w:hAnsiTheme="majorHAnsi" w:cstheme="majorHAnsi"/>
          <w:b w:val="0"/>
          <w:bCs/>
        </w:rPr>
        <w:t xml:space="preserve">y </w:t>
      </w:r>
      <w:r w:rsidR="007911E7" w:rsidRPr="00BB082C">
        <w:rPr>
          <w:rFonts w:asciiTheme="majorHAnsi" w:hAnsiTheme="majorHAnsi" w:cstheme="majorHAnsi"/>
          <w:b w:val="0"/>
          <w:bCs/>
        </w:rPr>
        <w:t>zboží</w:t>
      </w:r>
      <w:r w:rsidRPr="00BB082C">
        <w:rPr>
          <w:rFonts w:asciiTheme="majorHAnsi" w:hAnsiTheme="majorHAnsi" w:cstheme="majorHAnsi"/>
          <w:b w:val="0"/>
          <w:bCs/>
        </w:rPr>
        <w:t>, které prodávající považuje za svoje obchodní tajemství a k jejichž uveřejnění prodávající souhlas neuděluje.</w:t>
      </w:r>
    </w:p>
    <w:p w14:paraId="30F51A92" w14:textId="77777777" w:rsidR="003B32FA" w:rsidRPr="00BB082C" w:rsidRDefault="003B32FA" w:rsidP="00320F1D">
      <w:pPr>
        <w:pStyle w:val="11uroven"/>
        <w:numPr>
          <w:ilvl w:val="0"/>
          <w:numId w:val="23"/>
        </w:numPr>
        <w:ind w:hanging="502"/>
        <w:jc w:val="both"/>
        <w:rPr>
          <w:rFonts w:asciiTheme="majorHAnsi" w:hAnsiTheme="majorHAnsi" w:cstheme="majorHAnsi"/>
          <w:b w:val="0"/>
          <w:bCs/>
        </w:rPr>
      </w:pPr>
      <w:r w:rsidRPr="00BB082C">
        <w:rPr>
          <w:rFonts w:asciiTheme="majorHAnsi" w:hAnsiTheme="majorHAnsi" w:cstheme="majorHAnsi"/>
          <w:b w:val="0"/>
          <w:bCs/>
        </w:rPr>
        <w:t xml:space="preserve">Smluvní strany prohlašují, že s obsahem této smlouvy souhlasí a nemají žádných připomínek. Na důkaz toho připojují své podpisy. </w:t>
      </w:r>
    </w:p>
    <w:p w14:paraId="46091F77" w14:textId="77777777" w:rsidR="003B32FA" w:rsidRPr="00BB082C" w:rsidRDefault="003B32FA" w:rsidP="00320F1D">
      <w:pPr>
        <w:pStyle w:val="11uroven"/>
        <w:numPr>
          <w:ilvl w:val="0"/>
          <w:numId w:val="23"/>
        </w:numPr>
        <w:ind w:hanging="502"/>
        <w:jc w:val="both"/>
        <w:rPr>
          <w:rFonts w:asciiTheme="majorHAnsi" w:hAnsiTheme="majorHAnsi" w:cstheme="majorHAnsi"/>
          <w:b w:val="0"/>
          <w:bCs/>
        </w:rPr>
      </w:pPr>
      <w:r w:rsidRPr="00BB082C">
        <w:rPr>
          <w:rFonts w:asciiTheme="majorHAnsi" w:hAnsiTheme="majorHAnsi" w:cstheme="majorHAnsi"/>
          <w:b w:val="0"/>
          <w:bCs/>
        </w:rPr>
        <w:t>Součástí smlouvy jsou následující přílohy:</w:t>
      </w:r>
    </w:p>
    <w:p w14:paraId="6708FC8F" w14:textId="77777777" w:rsidR="003B32FA" w:rsidRPr="00A735D0" w:rsidRDefault="003B32FA" w:rsidP="00320F1D">
      <w:pPr>
        <w:pStyle w:val="text"/>
        <w:ind w:left="510"/>
        <w:rPr>
          <w:rFonts w:asciiTheme="majorHAnsi" w:hAnsiTheme="majorHAnsi" w:cstheme="majorHAnsi"/>
          <w:bCs/>
        </w:rPr>
      </w:pPr>
      <w:r w:rsidRPr="00A735D0">
        <w:rPr>
          <w:rFonts w:asciiTheme="majorHAnsi" w:hAnsiTheme="majorHAnsi" w:cstheme="majorHAnsi"/>
          <w:bCs/>
        </w:rPr>
        <w:t>Příloha č. l – Specifikace předmětu plnění</w:t>
      </w:r>
    </w:p>
    <w:p w14:paraId="5ECDDC1B" w14:textId="77777777" w:rsidR="003B32FA" w:rsidRDefault="003B32FA" w:rsidP="00A51C5B">
      <w:pPr>
        <w:rPr>
          <w:b/>
        </w:rPr>
      </w:pPr>
    </w:p>
    <w:p w14:paraId="20E5B7AA" w14:textId="77777777" w:rsidR="00E34DED" w:rsidRDefault="00E34DED" w:rsidP="00A51C5B">
      <w:pPr>
        <w:rPr>
          <w:b/>
        </w:rPr>
      </w:pPr>
    </w:p>
    <w:p w14:paraId="1A757C50" w14:textId="77777777" w:rsidR="00E34DED" w:rsidRPr="008B14D9" w:rsidRDefault="00E34DED" w:rsidP="00A51C5B">
      <w:pPr>
        <w:rPr>
          <w:b/>
        </w:rPr>
      </w:pPr>
    </w:p>
    <w:tbl>
      <w:tblPr>
        <w:tblW w:w="0" w:type="auto"/>
        <w:tblInd w:w="284" w:type="dxa"/>
        <w:tblCellMar>
          <w:left w:w="70" w:type="dxa"/>
          <w:right w:w="70" w:type="dxa"/>
        </w:tblCellMar>
        <w:tblLook w:val="0000" w:firstRow="0" w:lastRow="0" w:firstColumn="0" w:lastColumn="0" w:noHBand="0" w:noVBand="0"/>
      </w:tblPr>
      <w:tblGrid>
        <w:gridCol w:w="1540"/>
        <w:gridCol w:w="690"/>
        <w:gridCol w:w="1755"/>
        <w:gridCol w:w="539"/>
        <w:gridCol w:w="2117"/>
        <w:gridCol w:w="723"/>
        <w:gridCol w:w="1424"/>
      </w:tblGrid>
      <w:tr w:rsidR="003B32FA" w:rsidRPr="00A735D0" w14:paraId="5B9F08FD" w14:textId="77777777" w:rsidTr="00A735D0">
        <w:tc>
          <w:tcPr>
            <w:tcW w:w="1540" w:type="dxa"/>
          </w:tcPr>
          <w:p w14:paraId="1A81CFB4" w14:textId="28F97E56" w:rsidR="003B32FA" w:rsidRPr="00A735D0" w:rsidRDefault="003B32FA" w:rsidP="00891B45">
            <w:pPr>
              <w:rPr>
                <w:rFonts w:asciiTheme="majorHAnsi" w:hAnsiTheme="majorHAnsi" w:cstheme="majorHAnsi"/>
                <w:bCs/>
              </w:rPr>
            </w:pPr>
            <w:r w:rsidRPr="00A735D0">
              <w:rPr>
                <w:rFonts w:asciiTheme="majorHAnsi" w:hAnsiTheme="majorHAnsi" w:cstheme="majorHAnsi"/>
                <w:bCs/>
              </w:rPr>
              <w:t xml:space="preserve">V </w:t>
            </w:r>
            <w:r w:rsidR="00891B45">
              <w:rPr>
                <w:rFonts w:asciiTheme="majorHAnsi" w:hAnsiTheme="majorHAnsi" w:cstheme="majorHAnsi"/>
                <w:bCs/>
              </w:rPr>
              <w:t>Brně</w:t>
            </w:r>
          </w:p>
        </w:tc>
        <w:tc>
          <w:tcPr>
            <w:tcW w:w="690" w:type="dxa"/>
          </w:tcPr>
          <w:p w14:paraId="0109E258" w14:textId="77777777" w:rsidR="003B32FA" w:rsidRPr="00A735D0" w:rsidRDefault="003B32FA" w:rsidP="004D11E8">
            <w:pPr>
              <w:rPr>
                <w:rFonts w:asciiTheme="majorHAnsi" w:hAnsiTheme="majorHAnsi" w:cstheme="majorHAnsi"/>
                <w:bCs/>
              </w:rPr>
            </w:pPr>
            <w:r w:rsidRPr="00A735D0">
              <w:rPr>
                <w:rFonts w:asciiTheme="majorHAnsi" w:hAnsiTheme="majorHAnsi" w:cstheme="majorHAnsi"/>
                <w:bCs/>
              </w:rPr>
              <w:t>dne</w:t>
            </w:r>
          </w:p>
        </w:tc>
        <w:tc>
          <w:tcPr>
            <w:tcW w:w="1755" w:type="dxa"/>
          </w:tcPr>
          <w:p w14:paraId="733CF50D" w14:textId="14171024" w:rsidR="003B32FA" w:rsidRPr="00A735D0" w:rsidRDefault="00891B45" w:rsidP="004D11E8">
            <w:pPr>
              <w:rPr>
                <w:rFonts w:asciiTheme="majorHAnsi" w:hAnsiTheme="majorHAnsi" w:cstheme="majorHAnsi"/>
                <w:bCs/>
              </w:rPr>
            </w:pPr>
            <w:r>
              <w:rPr>
                <w:rFonts w:asciiTheme="majorHAnsi" w:hAnsiTheme="majorHAnsi" w:cstheme="majorHAnsi"/>
                <w:bCs/>
              </w:rPr>
              <w:t>22.5.2023</w:t>
            </w:r>
          </w:p>
        </w:tc>
        <w:tc>
          <w:tcPr>
            <w:tcW w:w="539" w:type="dxa"/>
          </w:tcPr>
          <w:p w14:paraId="0491DE93" w14:textId="77777777" w:rsidR="003B32FA" w:rsidRPr="00A735D0" w:rsidRDefault="003B32FA" w:rsidP="004D11E8">
            <w:pPr>
              <w:rPr>
                <w:rFonts w:asciiTheme="majorHAnsi" w:hAnsiTheme="majorHAnsi" w:cstheme="majorHAnsi"/>
                <w:bCs/>
              </w:rPr>
            </w:pPr>
          </w:p>
        </w:tc>
        <w:tc>
          <w:tcPr>
            <w:tcW w:w="2117" w:type="dxa"/>
          </w:tcPr>
          <w:p w14:paraId="6B146D2A" w14:textId="3AFF652C" w:rsidR="003B32FA" w:rsidRPr="00A735D0" w:rsidRDefault="003B32FA" w:rsidP="004D11E8">
            <w:pPr>
              <w:rPr>
                <w:rFonts w:asciiTheme="majorHAnsi" w:hAnsiTheme="majorHAnsi" w:cstheme="majorHAnsi"/>
                <w:bCs/>
              </w:rPr>
            </w:pPr>
            <w:r w:rsidRPr="00A735D0">
              <w:rPr>
                <w:rFonts w:asciiTheme="majorHAnsi" w:hAnsiTheme="majorHAnsi" w:cstheme="majorHAnsi"/>
                <w:bCs/>
              </w:rPr>
              <w:t>V B</w:t>
            </w:r>
            <w:r w:rsidR="00E34DED">
              <w:rPr>
                <w:rFonts w:asciiTheme="majorHAnsi" w:hAnsiTheme="majorHAnsi" w:cstheme="majorHAnsi"/>
                <w:bCs/>
              </w:rPr>
              <w:t>řeclavi</w:t>
            </w:r>
          </w:p>
        </w:tc>
        <w:tc>
          <w:tcPr>
            <w:tcW w:w="723" w:type="dxa"/>
          </w:tcPr>
          <w:p w14:paraId="09ACD434" w14:textId="77777777" w:rsidR="003B32FA" w:rsidRPr="00A735D0" w:rsidRDefault="003B32FA" w:rsidP="004D11E8">
            <w:pPr>
              <w:rPr>
                <w:rFonts w:asciiTheme="majorHAnsi" w:hAnsiTheme="majorHAnsi" w:cstheme="majorHAnsi"/>
                <w:bCs/>
              </w:rPr>
            </w:pPr>
            <w:r w:rsidRPr="00A735D0">
              <w:rPr>
                <w:rFonts w:asciiTheme="majorHAnsi" w:hAnsiTheme="majorHAnsi" w:cstheme="majorHAnsi"/>
                <w:bCs/>
              </w:rPr>
              <w:t>dne</w:t>
            </w:r>
          </w:p>
        </w:tc>
        <w:tc>
          <w:tcPr>
            <w:tcW w:w="1424" w:type="dxa"/>
          </w:tcPr>
          <w:p w14:paraId="267C2F5B" w14:textId="2D28FCAD" w:rsidR="003B32FA" w:rsidRDefault="00891B45" w:rsidP="004D11E8">
            <w:pPr>
              <w:rPr>
                <w:rFonts w:asciiTheme="majorHAnsi" w:hAnsiTheme="majorHAnsi" w:cstheme="majorHAnsi"/>
                <w:bCs/>
              </w:rPr>
            </w:pPr>
            <w:r>
              <w:rPr>
                <w:rFonts w:asciiTheme="majorHAnsi" w:hAnsiTheme="majorHAnsi" w:cstheme="majorHAnsi"/>
                <w:bCs/>
              </w:rPr>
              <w:t>29.5.2023</w:t>
            </w:r>
          </w:p>
          <w:p w14:paraId="465590C1" w14:textId="282ECD06" w:rsidR="00E34DED" w:rsidRPr="00A735D0" w:rsidRDefault="00E34DED" w:rsidP="004D11E8">
            <w:pPr>
              <w:rPr>
                <w:rFonts w:asciiTheme="majorHAnsi" w:hAnsiTheme="majorHAnsi" w:cstheme="majorHAnsi"/>
                <w:bCs/>
              </w:rPr>
            </w:pPr>
          </w:p>
        </w:tc>
      </w:tr>
      <w:tr w:rsidR="003B32FA" w:rsidRPr="00A735D0" w14:paraId="0CD8DC11" w14:textId="77777777" w:rsidTr="00A735D0">
        <w:tc>
          <w:tcPr>
            <w:tcW w:w="3985" w:type="dxa"/>
            <w:gridSpan w:val="3"/>
          </w:tcPr>
          <w:p w14:paraId="7F28B9AF" w14:textId="77777777" w:rsidR="003B32FA" w:rsidRPr="00A735D0" w:rsidRDefault="003B32FA" w:rsidP="004D11E8">
            <w:pPr>
              <w:rPr>
                <w:rFonts w:asciiTheme="majorHAnsi" w:hAnsiTheme="majorHAnsi" w:cstheme="majorHAnsi"/>
                <w:bCs/>
              </w:rPr>
            </w:pPr>
            <w:r w:rsidRPr="00A735D0">
              <w:rPr>
                <w:rFonts w:asciiTheme="majorHAnsi" w:hAnsiTheme="majorHAnsi" w:cstheme="majorHAnsi"/>
                <w:bCs/>
              </w:rPr>
              <w:t>Za prodávajícího</w:t>
            </w:r>
          </w:p>
        </w:tc>
        <w:tc>
          <w:tcPr>
            <w:tcW w:w="539" w:type="dxa"/>
          </w:tcPr>
          <w:p w14:paraId="58685E5E" w14:textId="77777777" w:rsidR="003B32FA" w:rsidRPr="00A735D0" w:rsidRDefault="003B32FA" w:rsidP="004D11E8">
            <w:pPr>
              <w:rPr>
                <w:rFonts w:asciiTheme="majorHAnsi" w:hAnsiTheme="majorHAnsi" w:cstheme="majorHAnsi"/>
                <w:bCs/>
              </w:rPr>
            </w:pPr>
          </w:p>
        </w:tc>
        <w:tc>
          <w:tcPr>
            <w:tcW w:w="4264" w:type="dxa"/>
            <w:gridSpan w:val="3"/>
          </w:tcPr>
          <w:p w14:paraId="36F9164A" w14:textId="77777777" w:rsidR="003B32FA" w:rsidRPr="00A735D0" w:rsidRDefault="003B32FA" w:rsidP="004D11E8">
            <w:pPr>
              <w:rPr>
                <w:rFonts w:asciiTheme="majorHAnsi" w:hAnsiTheme="majorHAnsi" w:cstheme="majorHAnsi"/>
                <w:bCs/>
              </w:rPr>
            </w:pPr>
            <w:r w:rsidRPr="00A735D0">
              <w:rPr>
                <w:rFonts w:asciiTheme="majorHAnsi" w:hAnsiTheme="majorHAnsi" w:cstheme="majorHAnsi"/>
                <w:bCs/>
              </w:rPr>
              <w:t>Za kupujícího</w:t>
            </w:r>
          </w:p>
        </w:tc>
      </w:tr>
      <w:tr w:rsidR="003B32FA" w:rsidRPr="00A735D0" w14:paraId="7EAA27D9" w14:textId="77777777" w:rsidTr="00A735D0">
        <w:trPr>
          <w:trHeight w:val="1475"/>
        </w:trPr>
        <w:tc>
          <w:tcPr>
            <w:tcW w:w="3985" w:type="dxa"/>
            <w:gridSpan w:val="3"/>
            <w:tcBorders>
              <w:bottom w:val="dashed" w:sz="4" w:space="0" w:color="auto"/>
            </w:tcBorders>
          </w:tcPr>
          <w:p w14:paraId="767F4114" w14:textId="77777777" w:rsidR="003B32FA" w:rsidRPr="00A735D0" w:rsidRDefault="003B32FA" w:rsidP="004D11E8">
            <w:pPr>
              <w:rPr>
                <w:rFonts w:asciiTheme="majorHAnsi" w:hAnsiTheme="majorHAnsi" w:cstheme="majorHAnsi"/>
                <w:bCs/>
              </w:rPr>
            </w:pPr>
          </w:p>
        </w:tc>
        <w:tc>
          <w:tcPr>
            <w:tcW w:w="539" w:type="dxa"/>
          </w:tcPr>
          <w:p w14:paraId="0AF0925B" w14:textId="77777777" w:rsidR="003B32FA" w:rsidRPr="00A735D0" w:rsidRDefault="003B32FA" w:rsidP="004D11E8">
            <w:pPr>
              <w:rPr>
                <w:rFonts w:asciiTheme="majorHAnsi" w:hAnsiTheme="majorHAnsi" w:cstheme="majorHAnsi"/>
                <w:bCs/>
              </w:rPr>
            </w:pPr>
          </w:p>
        </w:tc>
        <w:tc>
          <w:tcPr>
            <w:tcW w:w="4264" w:type="dxa"/>
            <w:gridSpan w:val="3"/>
            <w:tcBorders>
              <w:bottom w:val="dashed" w:sz="4" w:space="0" w:color="auto"/>
            </w:tcBorders>
          </w:tcPr>
          <w:p w14:paraId="4A2B6AB9" w14:textId="77777777" w:rsidR="003B32FA" w:rsidRPr="00A735D0" w:rsidRDefault="003B32FA" w:rsidP="004D11E8">
            <w:pPr>
              <w:rPr>
                <w:rFonts w:asciiTheme="majorHAnsi" w:hAnsiTheme="majorHAnsi" w:cstheme="majorHAnsi"/>
                <w:bCs/>
              </w:rPr>
            </w:pPr>
          </w:p>
        </w:tc>
      </w:tr>
      <w:tr w:rsidR="003B32FA" w:rsidRPr="00A735D0" w14:paraId="0D276A00" w14:textId="77777777" w:rsidTr="00A735D0">
        <w:tc>
          <w:tcPr>
            <w:tcW w:w="3985" w:type="dxa"/>
            <w:gridSpan w:val="3"/>
            <w:tcBorders>
              <w:top w:val="dashed" w:sz="4" w:space="0" w:color="auto"/>
            </w:tcBorders>
          </w:tcPr>
          <w:p w14:paraId="52A5C845" w14:textId="442695A1" w:rsidR="003E6C4E" w:rsidRDefault="00891B45" w:rsidP="006E381B">
            <w:pPr>
              <w:pStyle w:val="zarovnannasted"/>
              <w:rPr>
                <w:rFonts w:asciiTheme="majorHAnsi" w:hAnsiTheme="majorHAnsi" w:cstheme="majorHAnsi"/>
                <w:bCs/>
                <w:sz w:val="20"/>
                <w:lang w:eastAsia="cs-CZ"/>
              </w:rPr>
            </w:pPr>
            <w:r>
              <w:rPr>
                <w:rFonts w:asciiTheme="majorHAnsi" w:hAnsiTheme="majorHAnsi" w:cstheme="majorHAnsi"/>
                <w:bCs/>
                <w:sz w:val="20"/>
                <w:lang w:eastAsia="cs-CZ"/>
              </w:rPr>
              <w:t>XXX</w:t>
            </w:r>
            <w:r w:rsidR="003E6C4E">
              <w:rPr>
                <w:rFonts w:asciiTheme="majorHAnsi" w:hAnsiTheme="majorHAnsi" w:cstheme="majorHAnsi"/>
                <w:bCs/>
                <w:sz w:val="20"/>
                <w:lang w:eastAsia="cs-CZ"/>
              </w:rPr>
              <w:t>,</w:t>
            </w:r>
          </w:p>
          <w:p w14:paraId="5DF453C5" w14:textId="2472117E" w:rsidR="003B32FA" w:rsidRPr="00A735D0" w:rsidRDefault="003E6C4E" w:rsidP="006E381B">
            <w:pPr>
              <w:pStyle w:val="zarovnannasted"/>
              <w:rPr>
                <w:rFonts w:asciiTheme="majorHAnsi" w:hAnsiTheme="majorHAnsi" w:cstheme="majorHAnsi"/>
                <w:bCs/>
                <w:sz w:val="20"/>
                <w:lang w:eastAsia="cs-CZ"/>
              </w:rPr>
            </w:pPr>
            <w:r>
              <w:rPr>
                <w:rFonts w:asciiTheme="majorHAnsi" w:hAnsiTheme="majorHAnsi" w:cstheme="majorHAnsi"/>
                <w:bCs/>
                <w:sz w:val="20"/>
                <w:lang w:eastAsia="cs-CZ"/>
              </w:rPr>
              <w:t>generální ředitel</w:t>
            </w:r>
          </w:p>
          <w:p w14:paraId="54AA8799" w14:textId="4BD52B9B" w:rsidR="007E7D76" w:rsidRPr="00A735D0" w:rsidRDefault="007E7D76" w:rsidP="006E381B">
            <w:pPr>
              <w:pStyle w:val="zarovnannasted"/>
              <w:rPr>
                <w:rFonts w:asciiTheme="majorHAnsi" w:hAnsiTheme="majorHAnsi" w:cstheme="majorHAnsi"/>
                <w:bCs/>
                <w:sz w:val="20"/>
                <w:lang w:eastAsia="cs-CZ"/>
              </w:rPr>
            </w:pPr>
          </w:p>
        </w:tc>
        <w:tc>
          <w:tcPr>
            <w:tcW w:w="539" w:type="dxa"/>
          </w:tcPr>
          <w:p w14:paraId="2D20E501" w14:textId="77777777" w:rsidR="003B32FA" w:rsidRPr="00A735D0" w:rsidRDefault="003B32FA" w:rsidP="004D11E8">
            <w:pPr>
              <w:rPr>
                <w:rFonts w:asciiTheme="majorHAnsi" w:hAnsiTheme="majorHAnsi" w:cstheme="majorHAnsi"/>
                <w:bCs/>
              </w:rPr>
            </w:pPr>
          </w:p>
        </w:tc>
        <w:tc>
          <w:tcPr>
            <w:tcW w:w="4264" w:type="dxa"/>
            <w:gridSpan w:val="3"/>
            <w:tcBorders>
              <w:top w:val="dashed" w:sz="4" w:space="0" w:color="auto"/>
            </w:tcBorders>
          </w:tcPr>
          <w:p w14:paraId="61FE2AD5" w14:textId="3716D2F5" w:rsidR="003B32FA" w:rsidRPr="00A735D0" w:rsidRDefault="00023569" w:rsidP="004D11E8">
            <w:pPr>
              <w:pStyle w:val="zarovnannasted"/>
              <w:rPr>
                <w:rFonts w:asciiTheme="majorHAnsi" w:hAnsiTheme="majorHAnsi" w:cstheme="majorHAnsi"/>
                <w:bCs/>
                <w:sz w:val="20"/>
                <w:lang w:eastAsia="cs-CZ"/>
              </w:rPr>
            </w:pPr>
            <w:r>
              <w:rPr>
                <w:rFonts w:asciiTheme="majorHAnsi" w:hAnsiTheme="majorHAnsi" w:cstheme="majorHAnsi"/>
                <w:bCs/>
                <w:sz w:val="20"/>
                <w:lang w:eastAsia="cs-CZ"/>
              </w:rPr>
              <w:t>XXX</w:t>
            </w:r>
          </w:p>
          <w:p w14:paraId="6EBE148D" w14:textId="238E959C" w:rsidR="002936FE" w:rsidRPr="00A735D0" w:rsidRDefault="00E34DED" w:rsidP="00066EB5">
            <w:pPr>
              <w:pStyle w:val="zarovnannasted"/>
              <w:rPr>
                <w:rFonts w:asciiTheme="majorHAnsi" w:hAnsiTheme="majorHAnsi" w:cstheme="majorHAnsi"/>
                <w:bCs/>
                <w:sz w:val="20"/>
                <w:lang w:eastAsia="cs-CZ"/>
              </w:rPr>
            </w:pPr>
            <w:r>
              <w:rPr>
                <w:rFonts w:asciiTheme="majorHAnsi" w:hAnsiTheme="majorHAnsi" w:cstheme="majorHAnsi"/>
                <w:bCs/>
                <w:sz w:val="20"/>
                <w:lang w:eastAsia="cs-CZ"/>
              </w:rPr>
              <w:t>Ředitel společnosti</w:t>
            </w:r>
          </w:p>
        </w:tc>
      </w:tr>
    </w:tbl>
    <w:p w14:paraId="3C1A3062" w14:textId="77777777" w:rsidR="003B32FA" w:rsidRPr="00A735D0" w:rsidRDefault="003B32FA" w:rsidP="00257A5F">
      <w:pPr>
        <w:rPr>
          <w:rFonts w:asciiTheme="majorHAnsi" w:hAnsiTheme="majorHAnsi" w:cstheme="majorHAnsi"/>
          <w:bCs/>
        </w:rPr>
      </w:pPr>
    </w:p>
    <w:p w14:paraId="53BEE3C9" w14:textId="0324B07C" w:rsidR="003B32FA" w:rsidRPr="00A735D0" w:rsidRDefault="003B32FA" w:rsidP="00F54A43">
      <w:pPr>
        <w:rPr>
          <w:rFonts w:asciiTheme="majorHAnsi" w:hAnsiTheme="majorHAnsi" w:cstheme="majorHAnsi"/>
          <w:bCs/>
        </w:rPr>
      </w:pPr>
    </w:p>
    <w:p w14:paraId="31933EBE" w14:textId="45199EDD" w:rsidR="0098722E" w:rsidRDefault="0098722E" w:rsidP="00F54A43"/>
    <w:p w14:paraId="02F06B9E" w14:textId="14708DBB" w:rsidR="0098722E" w:rsidRDefault="0098722E" w:rsidP="00F54A43"/>
    <w:p w14:paraId="3CF9ED9D" w14:textId="690FC34B" w:rsidR="0098722E" w:rsidRDefault="0098722E" w:rsidP="00F54A43"/>
    <w:p w14:paraId="1CC40DEF" w14:textId="04A1D82A" w:rsidR="0098722E" w:rsidRDefault="0098722E" w:rsidP="00F54A43"/>
    <w:p w14:paraId="4FEE6D71" w14:textId="46959421" w:rsidR="0098722E" w:rsidRDefault="0098722E" w:rsidP="00F54A43"/>
    <w:p w14:paraId="7360906D" w14:textId="648869FF" w:rsidR="0098722E" w:rsidRDefault="0098722E" w:rsidP="00F54A43"/>
    <w:p w14:paraId="60573FD0" w14:textId="6C59D2F6" w:rsidR="0098722E" w:rsidRDefault="0098722E" w:rsidP="00F54A43"/>
    <w:p w14:paraId="4CFF2638" w14:textId="470F11EC" w:rsidR="0098722E" w:rsidRDefault="0098722E" w:rsidP="00F54A43"/>
    <w:p w14:paraId="282F5BCF" w14:textId="6CF562BF" w:rsidR="0098722E" w:rsidRDefault="0098722E" w:rsidP="00F54A43"/>
    <w:p w14:paraId="1CDA218A" w14:textId="6EDFDA85" w:rsidR="0098722E" w:rsidRDefault="0098722E" w:rsidP="00F54A43"/>
    <w:p w14:paraId="1CCF1EF3" w14:textId="588A05B8" w:rsidR="0098722E" w:rsidRDefault="0098722E" w:rsidP="00F54A43"/>
    <w:p w14:paraId="55B5A6E7" w14:textId="77777777" w:rsidR="00E34DED" w:rsidRDefault="00E34DED" w:rsidP="00F54A43"/>
    <w:p w14:paraId="4AC3582E" w14:textId="77777777" w:rsidR="00E34DED" w:rsidRDefault="00E34DED" w:rsidP="00F54A43"/>
    <w:p w14:paraId="726CD5CE" w14:textId="77777777" w:rsidR="00E34DED" w:rsidRDefault="00E34DED" w:rsidP="00F54A43"/>
    <w:p w14:paraId="19340CBA" w14:textId="77777777" w:rsidR="00E34DED" w:rsidRDefault="00E34DED" w:rsidP="00F54A43"/>
    <w:p w14:paraId="2B14FCFD" w14:textId="77777777" w:rsidR="00E34DED" w:rsidRDefault="00E34DED" w:rsidP="00F54A43"/>
    <w:p w14:paraId="5746B622" w14:textId="77777777" w:rsidR="00E34DED" w:rsidRDefault="00E34DED" w:rsidP="00F54A43"/>
    <w:p w14:paraId="420A53F0" w14:textId="7F57343C" w:rsidR="0098722E" w:rsidRDefault="0098722E" w:rsidP="00F54A43"/>
    <w:p w14:paraId="4F7BF029" w14:textId="046A6D6A" w:rsidR="0098722E" w:rsidRDefault="0098722E" w:rsidP="00F54A43">
      <w:bookmarkStart w:id="0" w:name="_GoBack"/>
      <w:bookmarkEnd w:id="0"/>
    </w:p>
    <w:sectPr w:rsidR="0098722E" w:rsidSect="003B32FA">
      <w:headerReference w:type="default" r:id="rId9"/>
      <w:footerReference w:type="default" r:id="rId1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F3954" w14:textId="77777777" w:rsidR="00BF3B26" w:rsidRDefault="00BF3B26" w:rsidP="00C3612E">
      <w:r>
        <w:separator/>
      </w:r>
    </w:p>
  </w:endnote>
  <w:endnote w:type="continuationSeparator" w:id="0">
    <w:p w14:paraId="1C82F675" w14:textId="77777777" w:rsidR="00BF3B26" w:rsidRDefault="00BF3B2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07E6298" w:rsidR="00AF49BB" w:rsidRDefault="00AF49BB">
    <w:pPr>
      <w:pStyle w:val="Zpat"/>
      <w:jc w:val="center"/>
    </w:pPr>
    <w:r>
      <w:fldChar w:fldCharType="begin"/>
    </w:r>
    <w:r>
      <w:instrText>PAGE    \* MERGEFORMAT</w:instrText>
    </w:r>
    <w:r>
      <w:fldChar w:fldCharType="separate"/>
    </w:r>
    <w:r w:rsidR="00023569">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B055C" w14:textId="77777777" w:rsidR="00BF3B26" w:rsidRDefault="00BF3B26" w:rsidP="00C3612E">
      <w:r>
        <w:separator/>
      </w:r>
    </w:p>
  </w:footnote>
  <w:footnote w:type="continuationSeparator" w:id="0">
    <w:p w14:paraId="40C6D589" w14:textId="77777777" w:rsidR="00BF3B26" w:rsidRDefault="00BF3B2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4C60C" w14:textId="1FB2EA0D" w:rsidR="00C91DDA" w:rsidRDefault="00C91DDA" w:rsidP="00C91DDA">
    <w:pPr>
      <w:pStyle w:val="Zhlav"/>
      <w:jc w:val="right"/>
    </w:pPr>
    <w:r>
      <w:t>číslo smlouvy prodávajícího: SML/0217/23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5FB"/>
    <w:multiLevelType w:val="hybridMultilevel"/>
    <w:tmpl w:val="ED1CEB58"/>
    <w:lvl w:ilvl="0" w:tplc="BAA03CB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21933"/>
    <w:multiLevelType w:val="hybridMultilevel"/>
    <w:tmpl w:val="228014D4"/>
    <w:lvl w:ilvl="0" w:tplc="FBB4CAE4">
      <w:start w:val="1"/>
      <w:numFmt w:val="decimal"/>
      <w:lvlText w:val="2.%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65B6E"/>
    <w:multiLevelType w:val="multilevel"/>
    <w:tmpl w:val="D0ECA966"/>
    <w:lvl w:ilvl="0">
      <w:start w:val="8"/>
      <w:numFmt w:val="decimal"/>
      <w:pStyle w:val="11uroven"/>
      <w:lvlText w:val="%1."/>
      <w:lvlJc w:val="left"/>
      <w:pPr>
        <w:ind w:left="360" w:hanging="360"/>
      </w:pPr>
      <w:rPr>
        <w:rFonts w:cs="Times New Roman" w:hint="default"/>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0">
    <w:nsid w:val="24B86072"/>
    <w:multiLevelType w:val="hybridMultilevel"/>
    <w:tmpl w:val="FC7CDD9E"/>
    <w:lvl w:ilvl="0" w:tplc="287C68C6">
      <w:start w:val="1"/>
      <w:numFmt w:val="ordinal"/>
      <w:lvlText w:val="10.%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7EB1B1A"/>
    <w:multiLevelType w:val="hybridMultilevel"/>
    <w:tmpl w:val="F6469A9C"/>
    <w:lvl w:ilvl="0" w:tplc="24983C6C">
      <w:start w:val="1"/>
      <w:numFmt w:val="ordinal"/>
      <w:lvlText w:val="8.%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B9556E"/>
    <w:multiLevelType w:val="multilevel"/>
    <w:tmpl w:val="B8563A22"/>
    <w:lvl w:ilvl="0">
      <w:start w:val="1"/>
      <w:numFmt w:val="decimal"/>
      <w:lvlText w:val="12.%1"/>
      <w:lvlJc w:val="left"/>
      <w:pPr>
        <w:ind w:left="360" w:hanging="360"/>
      </w:pPr>
      <w:rPr>
        <w:rFonts w:hint="default"/>
        <w:b w:val="0"/>
        <w:i w:val="0"/>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371A17B1"/>
    <w:multiLevelType w:val="hybridMultilevel"/>
    <w:tmpl w:val="16EE30EE"/>
    <w:lvl w:ilvl="0" w:tplc="ACC447B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86C3FA8"/>
    <w:multiLevelType w:val="multilevel"/>
    <w:tmpl w:val="B25C0A3C"/>
    <w:lvl w:ilvl="0">
      <w:start w:val="1"/>
      <w:numFmt w:val="ordinal"/>
      <w:lvlText w:val="6.%1"/>
      <w:lvlJc w:val="left"/>
      <w:pPr>
        <w:ind w:left="360" w:hanging="360"/>
      </w:pPr>
      <w:rPr>
        <w:rFonts w:hint="default"/>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3FA9010E"/>
    <w:multiLevelType w:val="hybridMultilevel"/>
    <w:tmpl w:val="ED1CEB58"/>
    <w:lvl w:ilvl="0" w:tplc="BAA03CB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E30FBE"/>
    <w:multiLevelType w:val="hybridMultilevel"/>
    <w:tmpl w:val="E41C9352"/>
    <w:lvl w:ilvl="0" w:tplc="0FF80EB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B4738C0"/>
    <w:multiLevelType w:val="multilevel"/>
    <w:tmpl w:val="DDA6BFDE"/>
    <w:lvl w:ilvl="0">
      <w:start w:val="9"/>
      <w:numFmt w:val="decimal"/>
      <w:lvlText w:val="%1."/>
      <w:lvlJc w:val="left"/>
      <w:pPr>
        <w:ind w:left="360" w:hanging="360"/>
      </w:pPr>
      <w:rPr>
        <w:rFonts w:cs="Times New Roman" w:hint="default"/>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15:restartNumberingAfterBreak="0">
    <w:nsid w:val="4DFA2801"/>
    <w:multiLevelType w:val="hybridMultilevel"/>
    <w:tmpl w:val="956026C2"/>
    <w:lvl w:ilvl="0" w:tplc="ACC447B2">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numFmt w:val="bullet"/>
      <w:lvlText w:val="•"/>
      <w:lvlJc w:val="left"/>
      <w:pPr>
        <w:ind w:left="2892" w:hanging="564"/>
      </w:pPr>
      <w:rPr>
        <w:rFonts w:ascii="Arial" w:eastAsia="Times New Roman" w:hAnsi="Arial" w:cs="Arial"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4FB92EBB"/>
    <w:multiLevelType w:val="hybridMultilevel"/>
    <w:tmpl w:val="D3E0B89E"/>
    <w:lvl w:ilvl="0" w:tplc="983EF210">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6" w15:restartNumberingAfterBreak="0">
    <w:nsid w:val="552B0B1F"/>
    <w:multiLevelType w:val="hybridMultilevel"/>
    <w:tmpl w:val="A34E6140"/>
    <w:lvl w:ilvl="0" w:tplc="B99E6870">
      <w:start w:val="1"/>
      <w:numFmt w:val="ordinal"/>
      <w:lvlText w:val="7.%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7A93862"/>
    <w:multiLevelType w:val="multilevel"/>
    <w:tmpl w:val="65421B3C"/>
    <w:lvl w:ilvl="0">
      <w:start w:val="1"/>
      <w:numFmt w:val="decimal"/>
      <w:lvlText w:val="%1."/>
      <w:lvlJc w:val="left"/>
      <w:pPr>
        <w:ind w:left="360" w:hanging="360"/>
      </w:pPr>
      <w:rPr>
        <w:rFonts w:cs="Times New Roman" w:hint="default"/>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0">
    <w:nsid w:val="6E132500"/>
    <w:multiLevelType w:val="hybridMultilevel"/>
    <w:tmpl w:val="4A6C99F4"/>
    <w:lvl w:ilvl="0" w:tplc="A5B49748">
      <w:start w:val="3"/>
      <w:numFmt w:val="decimal"/>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C84602"/>
    <w:multiLevelType w:val="hybridMultilevel"/>
    <w:tmpl w:val="1EBA5176"/>
    <w:lvl w:ilvl="0" w:tplc="50EA9AE2">
      <w:start w:val="1"/>
      <w:numFmt w:val="ordin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4605B2D"/>
    <w:multiLevelType w:val="hybridMultilevel"/>
    <w:tmpl w:val="51EEA32C"/>
    <w:lvl w:ilvl="0" w:tplc="D376FD92">
      <w:start w:val="1"/>
      <w:numFmt w:val="ordinal"/>
      <w:lvlText w:val="9.%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A072932"/>
    <w:multiLevelType w:val="hybridMultilevel"/>
    <w:tmpl w:val="55A4EDFA"/>
    <w:lvl w:ilvl="0" w:tplc="ACC44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4"/>
  </w:num>
  <w:num w:numId="5">
    <w:abstractNumId w:val="18"/>
  </w:num>
  <w:num w:numId="6">
    <w:abstractNumId w:val="1"/>
  </w:num>
  <w:num w:numId="7">
    <w:abstractNumId w:val="0"/>
  </w:num>
  <w:num w:numId="8">
    <w:abstractNumId w:val="15"/>
  </w:num>
  <w:num w:numId="9">
    <w:abstractNumId w:val="8"/>
  </w:num>
  <w:num w:numId="10">
    <w:abstractNumId w:val="19"/>
  </w:num>
  <w:num w:numId="11">
    <w:abstractNumId w:val="11"/>
  </w:num>
  <w:num w:numId="12">
    <w:abstractNumId w:val="20"/>
  </w:num>
  <w:num w:numId="13">
    <w:abstractNumId w:val="9"/>
  </w:num>
  <w:num w:numId="14">
    <w:abstractNumId w:val="16"/>
  </w:num>
  <w:num w:numId="15">
    <w:abstractNumId w:val="2"/>
  </w:num>
  <w:num w:numId="16">
    <w:abstractNumId w:val="6"/>
  </w:num>
  <w:num w:numId="17">
    <w:abstractNumId w:val="13"/>
  </w:num>
  <w:num w:numId="18">
    <w:abstractNumId w:val="14"/>
  </w:num>
  <w:num w:numId="19">
    <w:abstractNumId w:val="21"/>
  </w:num>
  <w:num w:numId="20">
    <w:abstractNumId w:val="5"/>
  </w:num>
  <w:num w:numId="21">
    <w:abstractNumId w:val="22"/>
  </w:num>
  <w:num w:numId="2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23569"/>
    <w:rsid w:val="00024CDE"/>
    <w:rsid w:val="00031372"/>
    <w:rsid w:val="00033200"/>
    <w:rsid w:val="0005292A"/>
    <w:rsid w:val="00063F36"/>
    <w:rsid w:val="00066042"/>
    <w:rsid w:val="00066EB5"/>
    <w:rsid w:val="00075061"/>
    <w:rsid w:val="00075582"/>
    <w:rsid w:val="000761DD"/>
    <w:rsid w:val="00085363"/>
    <w:rsid w:val="00086D87"/>
    <w:rsid w:val="00093600"/>
    <w:rsid w:val="000A57AE"/>
    <w:rsid w:val="000B0E91"/>
    <w:rsid w:val="000B3B2F"/>
    <w:rsid w:val="000C0F2D"/>
    <w:rsid w:val="000D31D3"/>
    <w:rsid w:val="000E375C"/>
    <w:rsid w:val="000F2D51"/>
    <w:rsid w:val="00102190"/>
    <w:rsid w:val="00105000"/>
    <w:rsid w:val="00125F72"/>
    <w:rsid w:val="00131466"/>
    <w:rsid w:val="00131470"/>
    <w:rsid w:val="00160C51"/>
    <w:rsid w:val="00163059"/>
    <w:rsid w:val="00164BDB"/>
    <w:rsid w:val="00173D07"/>
    <w:rsid w:val="00174082"/>
    <w:rsid w:val="00176E41"/>
    <w:rsid w:val="00180E81"/>
    <w:rsid w:val="001843E3"/>
    <w:rsid w:val="001854C8"/>
    <w:rsid w:val="0019266F"/>
    <w:rsid w:val="001A2F50"/>
    <w:rsid w:val="001C2095"/>
    <w:rsid w:val="001C66B1"/>
    <w:rsid w:val="001D353F"/>
    <w:rsid w:val="001F6051"/>
    <w:rsid w:val="002031B1"/>
    <w:rsid w:val="00214C74"/>
    <w:rsid w:val="00226110"/>
    <w:rsid w:val="0022663A"/>
    <w:rsid w:val="00230491"/>
    <w:rsid w:val="002373AA"/>
    <w:rsid w:val="00252177"/>
    <w:rsid w:val="00257A5F"/>
    <w:rsid w:val="00262E52"/>
    <w:rsid w:val="00263502"/>
    <w:rsid w:val="002936FE"/>
    <w:rsid w:val="002963ED"/>
    <w:rsid w:val="002B41F9"/>
    <w:rsid w:val="002C0383"/>
    <w:rsid w:val="002C36A8"/>
    <w:rsid w:val="002E3E4A"/>
    <w:rsid w:val="002E727C"/>
    <w:rsid w:val="002F1408"/>
    <w:rsid w:val="002F5C95"/>
    <w:rsid w:val="0031012E"/>
    <w:rsid w:val="0031614E"/>
    <w:rsid w:val="00320F1D"/>
    <w:rsid w:val="0035055A"/>
    <w:rsid w:val="00352435"/>
    <w:rsid w:val="00362B2D"/>
    <w:rsid w:val="003674AD"/>
    <w:rsid w:val="00384287"/>
    <w:rsid w:val="00393A56"/>
    <w:rsid w:val="003A7E3F"/>
    <w:rsid w:val="003B2092"/>
    <w:rsid w:val="003B32FA"/>
    <w:rsid w:val="003B4F0E"/>
    <w:rsid w:val="003B6868"/>
    <w:rsid w:val="003C5FD0"/>
    <w:rsid w:val="003D18AD"/>
    <w:rsid w:val="003E6C4E"/>
    <w:rsid w:val="00400669"/>
    <w:rsid w:val="00404412"/>
    <w:rsid w:val="00411D92"/>
    <w:rsid w:val="0041346C"/>
    <w:rsid w:val="00413A95"/>
    <w:rsid w:val="00415991"/>
    <w:rsid w:val="00422B92"/>
    <w:rsid w:val="00435ED4"/>
    <w:rsid w:val="0046177A"/>
    <w:rsid w:val="004707DD"/>
    <w:rsid w:val="00473804"/>
    <w:rsid w:val="00477F0A"/>
    <w:rsid w:val="00494690"/>
    <w:rsid w:val="004A0379"/>
    <w:rsid w:val="004A37D5"/>
    <w:rsid w:val="004A66B3"/>
    <w:rsid w:val="004C1CD2"/>
    <w:rsid w:val="004C6167"/>
    <w:rsid w:val="004C7D31"/>
    <w:rsid w:val="004D11E8"/>
    <w:rsid w:val="004D43B9"/>
    <w:rsid w:val="004D4574"/>
    <w:rsid w:val="004E2B9A"/>
    <w:rsid w:val="004E60EE"/>
    <w:rsid w:val="00506B29"/>
    <w:rsid w:val="005103CC"/>
    <w:rsid w:val="0051196B"/>
    <w:rsid w:val="00543895"/>
    <w:rsid w:val="005665F1"/>
    <w:rsid w:val="005705B9"/>
    <w:rsid w:val="005750A3"/>
    <w:rsid w:val="00585CB9"/>
    <w:rsid w:val="00586095"/>
    <w:rsid w:val="0059065C"/>
    <w:rsid w:val="00591B0A"/>
    <w:rsid w:val="005B4B39"/>
    <w:rsid w:val="005B7BCD"/>
    <w:rsid w:val="005D6DD2"/>
    <w:rsid w:val="00604105"/>
    <w:rsid w:val="00606A30"/>
    <w:rsid w:val="00615078"/>
    <w:rsid w:val="0064250D"/>
    <w:rsid w:val="0064783B"/>
    <w:rsid w:val="00672974"/>
    <w:rsid w:val="0068125B"/>
    <w:rsid w:val="006824AD"/>
    <w:rsid w:val="00691D0C"/>
    <w:rsid w:val="006A7E86"/>
    <w:rsid w:val="006C0C40"/>
    <w:rsid w:val="006C5016"/>
    <w:rsid w:val="006E0C86"/>
    <w:rsid w:val="006E135E"/>
    <w:rsid w:val="006E381B"/>
    <w:rsid w:val="00703253"/>
    <w:rsid w:val="007046F0"/>
    <w:rsid w:val="007127E6"/>
    <w:rsid w:val="00712844"/>
    <w:rsid w:val="00713334"/>
    <w:rsid w:val="00735F0A"/>
    <w:rsid w:val="00736CA9"/>
    <w:rsid w:val="00736F95"/>
    <w:rsid w:val="0074073E"/>
    <w:rsid w:val="00760DF5"/>
    <w:rsid w:val="007727FD"/>
    <w:rsid w:val="00791058"/>
    <w:rsid w:val="007911E7"/>
    <w:rsid w:val="0079478B"/>
    <w:rsid w:val="007B1164"/>
    <w:rsid w:val="007C5F91"/>
    <w:rsid w:val="007E72B8"/>
    <w:rsid w:val="007E7D76"/>
    <w:rsid w:val="007F019A"/>
    <w:rsid w:val="007F5ED7"/>
    <w:rsid w:val="008200F4"/>
    <w:rsid w:val="00825A4A"/>
    <w:rsid w:val="00854FFC"/>
    <w:rsid w:val="00863330"/>
    <w:rsid w:val="00864AED"/>
    <w:rsid w:val="00866CC1"/>
    <w:rsid w:val="0087084F"/>
    <w:rsid w:val="00874D73"/>
    <w:rsid w:val="00882E89"/>
    <w:rsid w:val="00891B45"/>
    <w:rsid w:val="00896057"/>
    <w:rsid w:val="008B14D9"/>
    <w:rsid w:val="008C2004"/>
    <w:rsid w:val="008C273E"/>
    <w:rsid w:val="008C37FC"/>
    <w:rsid w:val="008E7FED"/>
    <w:rsid w:val="008F1105"/>
    <w:rsid w:val="008F1A02"/>
    <w:rsid w:val="00900806"/>
    <w:rsid w:val="009221AC"/>
    <w:rsid w:val="00941142"/>
    <w:rsid w:val="00946224"/>
    <w:rsid w:val="00952B23"/>
    <w:rsid w:val="009717F2"/>
    <w:rsid w:val="009722F3"/>
    <w:rsid w:val="0098722E"/>
    <w:rsid w:val="00987CDE"/>
    <w:rsid w:val="00987EE8"/>
    <w:rsid w:val="009928A6"/>
    <w:rsid w:val="009D2B7C"/>
    <w:rsid w:val="009E6B09"/>
    <w:rsid w:val="00A03F7D"/>
    <w:rsid w:val="00A04DF0"/>
    <w:rsid w:val="00A132B5"/>
    <w:rsid w:val="00A159E7"/>
    <w:rsid w:val="00A163A5"/>
    <w:rsid w:val="00A1658D"/>
    <w:rsid w:val="00A51C5B"/>
    <w:rsid w:val="00A64AAA"/>
    <w:rsid w:val="00A71C83"/>
    <w:rsid w:val="00A732CB"/>
    <w:rsid w:val="00A735D0"/>
    <w:rsid w:val="00A7740F"/>
    <w:rsid w:val="00A82565"/>
    <w:rsid w:val="00A82E6D"/>
    <w:rsid w:val="00A932DB"/>
    <w:rsid w:val="00AB30CC"/>
    <w:rsid w:val="00AB5411"/>
    <w:rsid w:val="00AB6B3C"/>
    <w:rsid w:val="00AC6CAB"/>
    <w:rsid w:val="00AF49BB"/>
    <w:rsid w:val="00AF6763"/>
    <w:rsid w:val="00B02AD6"/>
    <w:rsid w:val="00B052FE"/>
    <w:rsid w:val="00B05A6F"/>
    <w:rsid w:val="00B14830"/>
    <w:rsid w:val="00B23411"/>
    <w:rsid w:val="00B2594A"/>
    <w:rsid w:val="00B502C2"/>
    <w:rsid w:val="00B53019"/>
    <w:rsid w:val="00B8698D"/>
    <w:rsid w:val="00B92DE0"/>
    <w:rsid w:val="00BB082C"/>
    <w:rsid w:val="00BB084B"/>
    <w:rsid w:val="00BB0F45"/>
    <w:rsid w:val="00BB11C8"/>
    <w:rsid w:val="00BC4001"/>
    <w:rsid w:val="00BD2097"/>
    <w:rsid w:val="00BE1852"/>
    <w:rsid w:val="00BE371F"/>
    <w:rsid w:val="00BF30F7"/>
    <w:rsid w:val="00BF3B26"/>
    <w:rsid w:val="00C02B91"/>
    <w:rsid w:val="00C218F6"/>
    <w:rsid w:val="00C30B72"/>
    <w:rsid w:val="00C30DF7"/>
    <w:rsid w:val="00C32D8D"/>
    <w:rsid w:val="00C34A3E"/>
    <w:rsid w:val="00C3612E"/>
    <w:rsid w:val="00C4410B"/>
    <w:rsid w:val="00C71884"/>
    <w:rsid w:val="00C77462"/>
    <w:rsid w:val="00C91DDA"/>
    <w:rsid w:val="00C9302E"/>
    <w:rsid w:val="00C95CDE"/>
    <w:rsid w:val="00CB205E"/>
    <w:rsid w:val="00CD2584"/>
    <w:rsid w:val="00CD4AB2"/>
    <w:rsid w:val="00CD748B"/>
    <w:rsid w:val="00CE5B79"/>
    <w:rsid w:val="00D04A1A"/>
    <w:rsid w:val="00D06CB1"/>
    <w:rsid w:val="00D3326D"/>
    <w:rsid w:val="00D36A91"/>
    <w:rsid w:val="00D505EC"/>
    <w:rsid w:val="00D6709A"/>
    <w:rsid w:val="00D704FC"/>
    <w:rsid w:val="00D859F6"/>
    <w:rsid w:val="00DA0583"/>
    <w:rsid w:val="00DA2313"/>
    <w:rsid w:val="00DC6971"/>
    <w:rsid w:val="00DC7479"/>
    <w:rsid w:val="00DE34B6"/>
    <w:rsid w:val="00DF2E50"/>
    <w:rsid w:val="00E22BEB"/>
    <w:rsid w:val="00E34DED"/>
    <w:rsid w:val="00E42441"/>
    <w:rsid w:val="00E477E7"/>
    <w:rsid w:val="00E557F9"/>
    <w:rsid w:val="00E64715"/>
    <w:rsid w:val="00E66B2B"/>
    <w:rsid w:val="00E724BF"/>
    <w:rsid w:val="00E74D6A"/>
    <w:rsid w:val="00E77BA3"/>
    <w:rsid w:val="00E77CDC"/>
    <w:rsid w:val="00EA0136"/>
    <w:rsid w:val="00EB1B77"/>
    <w:rsid w:val="00ED582E"/>
    <w:rsid w:val="00EE3268"/>
    <w:rsid w:val="00EE6785"/>
    <w:rsid w:val="00EF0045"/>
    <w:rsid w:val="00EF7D6D"/>
    <w:rsid w:val="00F16477"/>
    <w:rsid w:val="00F16493"/>
    <w:rsid w:val="00F169DD"/>
    <w:rsid w:val="00F16D1B"/>
    <w:rsid w:val="00F303C2"/>
    <w:rsid w:val="00F43423"/>
    <w:rsid w:val="00F434D3"/>
    <w:rsid w:val="00F54A43"/>
    <w:rsid w:val="00F556D5"/>
    <w:rsid w:val="00F563EA"/>
    <w:rsid w:val="00F7165D"/>
    <w:rsid w:val="00F74420"/>
    <w:rsid w:val="00F76C8B"/>
    <w:rsid w:val="00F9025A"/>
    <w:rsid w:val="00F92AC8"/>
    <w:rsid w:val="00FA40CA"/>
    <w:rsid w:val="00FA42E0"/>
    <w:rsid w:val="00FA6341"/>
    <w:rsid w:val="00FC359B"/>
    <w:rsid w:val="00FC45AD"/>
    <w:rsid w:val="00FC6D98"/>
    <w:rsid w:val="00FD7619"/>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8200F4"/>
    <w:pPr>
      <w:keepNext/>
      <w:numPr>
        <w:numId w:val="15"/>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2"/>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3"/>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4"/>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5"/>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paragraph" w:customStyle="1" w:styleId="Default">
    <w:name w:val="Default"/>
    <w:rsid w:val="006E135E"/>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UnresolvedMention">
    <w:name w:val="Unresolved Mention"/>
    <w:basedOn w:val="Standardnpsmoodstavce"/>
    <w:uiPriority w:val="99"/>
    <w:semiHidden/>
    <w:unhideWhenUsed/>
    <w:rsid w:val="004C1CD2"/>
    <w:rPr>
      <w:color w:val="605E5C"/>
      <w:shd w:val="clear" w:color="auto" w:fill="E1DFDD"/>
    </w:rPr>
  </w:style>
  <w:style w:type="table" w:customStyle="1" w:styleId="Mkatabulky1">
    <w:name w:val="Mřížka tabulky1"/>
    <w:basedOn w:val="Normlntabulka"/>
    <w:next w:val="Mkatabulky"/>
    <w:uiPriority w:val="59"/>
    <w:rsid w:val="0041346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vak-b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8C13-059E-443C-A863-2844A54C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5</Pages>
  <Words>1603</Words>
  <Characters>9458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2</cp:revision>
  <cp:lastPrinted>2023-03-22T10:00:00Z</cp:lastPrinted>
  <dcterms:created xsi:type="dcterms:W3CDTF">2023-06-16T07:07:00Z</dcterms:created>
  <dcterms:modified xsi:type="dcterms:W3CDTF">2023-06-16T07:07:00Z</dcterms:modified>
</cp:coreProperties>
</file>