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34CC2179" w:rsidR="00D859C2" w:rsidRPr="00726B26" w:rsidRDefault="00B90F43" w:rsidP="00D859C2">
      <w:pPr>
        <w:rPr>
          <w:b/>
        </w:rPr>
      </w:pPr>
      <w:r>
        <w:rPr>
          <w:b/>
        </w:rPr>
        <w:t>MEDIATRADE s.r.o.</w:t>
      </w:r>
    </w:p>
    <w:p w14:paraId="3DADA2B1" w14:textId="2F93F05C" w:rsidR="00D859C2" w:rsidRDefault="00D859C2" w:rsidP="00D859C2">
      <w:r>
        <w:t xml:space="preserve">IČ: </w:t>
      </w:r>
      <w:r w:rsidR="00B90F43">
        <w:t>60321113</w:t>
      </w:r>
    </w:p>
    <w:p w14:paraId="494735B8" w14:textId="1380F665" w:rsidR="00D859C2" w:rsidRPr="00512AB9" w:rsidRDefault="00D859C2" w:rsidP="00D859C2">
      <w:r>
        <w:t xml:space="preserve">DIČ: </w:t>
      </w:r>
      <w:r w:rsidR="00B90F43">
        <w:t>CZ60321113</w:t>
      </w:r>
    </w:p>
    <w:p w14:paraId="4BE4B061" w14:textId="1B134AC9" w:rsidR="00D859C2" w:rsidRPr="00512AB9" w:rsidRDefault="00D859C2" w:rsidP="00D859C2">
      <w:r>
        <w:t>se sídlem</w:t>
      </w:r>
      <w:r w:rsidRPr="00512AB9">
        <w:t xml:space="preserve">: </w:t>
      </w:r>
      <w:r w:rsidR="00B90F43" w:rsidRPr="00B90F43">
        <w:t xml:space="preserve">č.p. 34, </w:t>
      </w:r>
      <w:proofErr w:type="spellStart"/>
      <w:r w:rsidR="00B90F43" w:rsidRPr="00B90F43">
        <w:t>Poličná</w:t>
      </w:r>
      <w:proofErr w:type="spellEnd"/>
      <w:r w:rsidR="00B90F43" w:rsidRPr="00B90F43">
        <w:t>, 75701</w:t>
      </w:r>
    </w:p>
    <w:p w14:paraId="1F4F5F98" w14:textId="683D0C01" w:rsidR="00D859C2" w:rsidRPr="00512AB9" w:rsidRDefault="00D859C2" w:rsidP="00D859C2">
      <w:r>
        <w:t>zastoupena</w:t>
      </w:r>
      <w:r w:rsidRPr="00512AB9">
        <w:t xml:space="preserve">: </w:t>
      </w:r>
      <w:r w:rsidR="00B90F43" w:rsidRPr="00B90F43">
        <w:t>Pavel Táborský, jednatel</w:t>
      </w:r>
    </w:p>
    <w:p w14:paraId="43130257" w14:textId="578C252C" w:rsidR="00D859C2" w:rsidRPr="00512AB9" w:rsidRDefault="00D859C2" w:rsidP="00B90F43">
      <w:pPr>
        <w:jc w:val="left"/>
      </w:pPr>
      <w:r w:rsidRPr="00512AB9">
        <w:t xml:space="preserve">bankovní spojení: </w:t>
      </w:r>
      <w:r w:rsidR="00B90F43" w:rsidRPr="00B90F43">
        <w:t>Komerční banka, a.s., pobočka Valašské Meziříčí</w:t>
      </w:r>
    </w:p>
    <w:p w14:paraId="4B4D9F51" w14:textId="57A5D71D" w:rsidR="00D859C2" w:rsidRPr="00512AB9" w:rsidRDefault="00D859C2" w:rsidP="00D859C2">
      <w:r w:rsidRPr="00512AB9">
        <w:t xml:space="preserve">číslo účtu: </w:t>
      </w:r>
      <w:r w:rsidR="00B90F43" w:rsidRPr="00B90F43">
        <w:t>60501851/0100</w:t>
      </w:r>
    </w:p>
    <w:p w14:paraId="36429CA0" w14:textId="39187983" w:rsidR="00451C23" w:rsidRPr="00512AB9" w:rsidRDefault="00451C23" w:rsidP="00451C23">
      <w:r>
        <w:t>z</w:t>
      </w:r>
      <w:r w:rsidRPr="00512AB9">
        <w:t>apsán</w:t>
      </w:r>
      <w:r>
        <w:t>a</w:t>
      </w:r>
      <w:r w:rsidRPr="00512AB9">
        <w:t xml:space="preserve"> v obchodním rejstříku vedeném</w:t>
      </w:r>
      <w:r w:rsidR="00610785">
        <w:t xml:space="preserve"> </w:t>
      </w:r>
      <w:r>
        <w:t xml:space="preserve">Krajským obchodním </w:t>
      </w:r>
      <w:r w:rsidRPr="00652864">
        <w:t>soudem v</w:t>
      </w:r>
      <w:r>
        <w:t> Ostravě spisová značka F</w:t>
      </w:r>
      <w:r w:rsidR="00610785">
        <w:t> </w:t>
      </w:r>
      <w:r>
        <w:t>35634/93</w:t>
      </w:r>
      <w:r w:rsidRPr="00652864">
        <w:t xml:space="preserve">, oddíl </w:t>
      </w:r>
      <w:r>
        <w:t>C</w:t>
      </w:r>
      <w:r w:rsidRPr="00652864">
        <w:t xml:space="preserve">, vložka </w:t>
      </w:r>
      <w:r>
        <w:t>11335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1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452FF3BD"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 veřejné zakázce vyhlášené Kupujícím pod názvem </w:t>
      </w:r>
      <w:r w:rsidRPr="00873D8C">
        <w:rPr>
          <w:b/>
        </w:rPr>
        <w:t>„</w:t>
      </w:r>
      <w:r w:rsidR="00873D8C" w:rsidRPr="00873D8C">
        <w:rPr>
          <w:b/>
        </w:rPr>
        <w:t>Externí kardiostimulátor“</w:t>
      </w:r>
      <w:r w:rsidR="00873D8C">
        <w:t xml:space="preserve"> </w:t>
      </w:r>
      <w:r>
        <w:t>(dále jen „</w:t>
      </w:r>
      <w:r w:rsidRPr="00512300">
        <w:rPr>
          <w:b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1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F043D4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63E7B2BE" w14:textId="418C2B22" w:rsidR="00095C75" w:rsidRDefault="00095C75" w:rsidP="00873D8C">
      <w:pPr>
        <w:pStyle w:val="Odstavecsmlouvy"/>
        <w:numPr>
          <w:ilvl w:val="0"/>
          <w:numId w:val="0"/>
        </w:numPr>
      </w:pPr>
    </w:p>
    <w:p w14:paraId="0719D17C" w14:textId="7CA3B250" w:rsidR="00BA5EEC" w:rsidRDefault="00BA5EEC" w:rsidP="00BA5EEC">
      <w:pPr>
        <w:pStyle w:val="Odstavecsmlouvy"/>
        <w:numPr>
          <w:ilvl w:val="1"/>
          <w:numId w:val="1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proofErr w:type="spellStart"/>
      <w:r w:rsidR="00994805">
        <w:t>ZoZP</w:t>
      </w:r>
      <w:proofErr w:type="spellEnd"/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BA68508" w14:textId="77777777" w:rsidR="00873D8C" w:rsidRDefault="00873D8C" w:rsidP="00FC0959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539952F2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proofErr w:type="spellStart"/>
      <w:r w:rsidR="00505185">
        <w:t>Jednodutinový</w:t>
      </w:r>
      <w:proofErr w:type="spellEnd"/>
      <w:r w:rsidR="00505185">
        <w:t xml:space="preserve"> (atriální nebo ventrikulární) externí kardiostimulátor </w:t>
      </w:r>
      <w:r w:rsidR="002F4F30" w:rsidRPr="00D859C2">
        <w:t xml:space="preserve">ks </w:t>
      </w:r>
      <w:r w:rsidR="00505185">
        <w:t>6</w:t>
      </w:r>
      <w:r w:rsidR="008645D8" w:rsidRPr="00D859C2">
        <w:rPr>
          <w:b/>
        </w:rPr>
        <w:t xml:space="preserve">, typ: </w:t>
      </w:r>
      <w:r w:rsidR="00505185">
        <w:rPr>
          <w:b/>
        </w:rPr>
        <w:t xml:space="preserve">EPG </w:t>
      </w:r>
      <w:proofErr w:type="gramStart"/>
      <w:r w:rsidR="00505185">
        <w:rPr>
          <w:b/>
        </w:rPr>
        <w:t>10B</w:t>
      </w:r>
      <w:proofErr w:type="gramEnd"/>
      <w:r w:rsidR="004453FF" w:rsidRPr="00D859C2">
        <w:rPr>
          <w:b/>
        </w:rPr>
        <w:t xml:space="preserve">, výrobce </w:t>
      </w:r>
      <w:r w:rsidR="00505185">
        <w:rPr>
          <w:b/>
        </w:rPr>
        <w:t>MEDIATRADE s.r.o.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 xml:space="preserve">, a pokud se jedná o </w:t>
      </w:r>
      <w:r w:rsidRPr="00D231CC">
        <w:lastRenderedPageBreak/>
        <w:t>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27A786CA"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873D8C">
        <w:rPr>
          <w:b/>
        </w:rPr>
        <w:t xml:space="preserve">do </w:t>
      </w:r>
      <w:r w:rsidR="00873D8C" w:rsidRPr="00873D8C">
        <w:rPr>
          <w:b/>
        </w:rPr>
        <w:t>6</w:t>
      </w:r>
      <w:r w:rsidR="0042712C" w:rsidRPr="00873D8C">
        <w:rPr>
          <w:b/>
        </w:rPr>
        <w:t xml:space="preserve"> </w:t>
      </w:r>
      <w:r w:rsidR="006C3751" w:rsidRPr="00873D8C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35C87129" w:rsidR="00BE2371" w:rsidRPr="00D859C2" w:rsidRDefault="003F7B02" w:rsidP="00D859C2">
      <w:pPr>
        <w:pStyle w:val="Odstavecsmlouvy"/>
      </w:pPr>
      <w:r w:rsidRPr="00D859C2">
        <w:t xml:space="preserve">Místem dodání Zboží </w:t>
      </w:r>
      <w:r w:rsidR="00D50BBE" w:rsidRPr="00D859C2">
        <w:t xml:space="preserve">je </w:t>
      </w:r>
      <w:r w:rsidR="00873D8C">
        <w:t>FN Brno, Interní kardiologická klinika, Jihlavská 20, Brno 625 00.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E" w14:textId="7A5E35E3" w:rsidR="009A3D16" w:rsidRPr="00D859C2" w:rsidRDefault="009A3D16" w:rsidP="00D859C2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paní</w:t>
      </w:r>
      <w:r w:rsidR="006C3751" w:rsidRPr="00D859C2">
        <w:t xml:space="preserve"> </w:t>
      </w:r>
      <w:r w:rsidR="00D55D8D">
        <w:t>XXX</w:t>
      </w:r>
      <w:r w:rsidR="00873D8C">
        <w:t xml:space="preserve">, </w:t>
      </w:r>
      <w:r w:rsidR="00DE3A3F" w:rsidRPr="00D859C2">
        <w:t xml:space="preserve">tel.: </w:t>
      </w:r>
      <w:r w:rsidR="00D55D8D">
        <w:t>XXX</w:t>
      </w:r>
      <w:r w:rsidR="00873D8C">
        <w:t xml:space="preserve"> </w:t>
      </w:r>
      <w:r w:rsidR="00DE3A3F" w:rsidRPr="00873D8C">
        <w:t>a</w:t>
      </w:r>
      <w:r w:rsidR="00DE3A3F" w:rsidRPr="00D859C2">
        <w:t xml:space="preserve"> písemně na e-mail: </w:t>
      </w:r>
      <w:r w:rsidR="00D55D8D">
        <w:t>XXX</w:t>
      </w:r>
      <w:r w:rsidRPr="00D859C2">
        <w:t>. Bez tohoto oznámení není Kupující povinen Zboží převzít.</w:t>
      </w:r>
      <w:r w:rsidR="00B91037" w:rsidRPr="00D859C2">
        <w:t xml:space="preserve"> Současně, </w:t>
      </w:r>
      <w:r w:rsidR="00B91037" w:rsidRPr="00D859C2">
        <w:rPr>
          <w:b/>
        </w:rPr>
        <w:t>5 dnů před plánovaným předáním, je prodávající povinen zaslat na uvedený e-mail vyplněnou Importní tabulku</w:t>
      </w:r>
      <w:r w:rsidR="00B91037" w:rsidRPr="00D859C2">
        <w:t>, která byla součástí výzvy k podání nabídky, a to v elektronické podobě.</w:t>
      </w:r>
    </w:p>
    <w:p w14:paraId="75136A6F" w14:textId="77777777" w:rsidR="00D82704" w:rsidRPr="00D859C2" w:rsidRDefault="00D82704" w:rsidP="00D859C2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14:paraId="75136A70" w14:textId="15558537" w:rsidR="00E826DA" w:rsidRPr="00D859C2" w:rsidRDefault="00A131FD" w:rsidP="004820A4">
      <w:pPr>
        <w:pStyle w:val="Odstavecsmlouvy"/>
      </w:pPr>
      <w:r w:rsidRPr="00D859C2">
        <w:t>Součástí plnění dle této smlouvy je i provedení instalace Zboží vč</w:t>
      </w:r>
      <w:r w:rsidR="00094B12">
        <w:t>etně</w:t>
      </w:r>
      <w:r w:rsidRPr="00D859C2">
        <w:t xml:space="preserve"> konfigurace </w:t>
      </w:r>
      <w:r w:rsidRPr="009A7E08">
        <w:t xml:space="preserve">modalit (nastavení </w:t>
      </w:r>
      <w:proofErr w:type="spellStart"/>
      <w:r w:rsidRPr="009A7E08">
        <w:t>workflow</w:t>
      </w:r>
      <w:proofErr w:type="spellEnd"/>
      <w:r w:rsidRPr="009A7E08">
        <w:t>), uvedení Zboží do provozu, předvedení jeho funkční zkoušky vč</w:t>
      </w:r>
      <w:r w:rsidR="00094B12" w:rsidRPr="009A7E08">
        <w:t>etně</w:t>
      </w:r>
      <w:r w:rsidRPr="009A7E08">
        <w:t xml:space="preserve"> přejímací zkoušky dlouhodobé stability u Zboží, které této zkoušce podle zákona </w:t>
      </w:r>
      <w:r w:rsidR="003E4543" w:rsidRPr="009A7E08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009A7E08">
        <w:rPr>
          <w:b/>
        </w:rPr>
        <w:t>AZ</w:t>
      </w:r>
      <w:r w:rsidR="003E4543" w:rsidRPr="009A7E08">
        <w:t>“</w:t>
      </w:r>
      <w:r w:rsidR="00094B12" w:rsidRPr="009A7E08">
        <w:rPr>
          <w:bCs/>
        </w:rPr>
        <w:t>)</w:t>
      </w:r>
      <w:r w:rsidRPr="009A7E08">
        <w:t xml:space="preserve">, podléhá, </w:t>
      </w:r>
      <w:r w:rsidR="00094B12" w:rsidRPr="009A7E08">
        <w:t xml:space="preserve">dále </w:t>
      </w:r>
      <w:r w:rsidRPr="009A7E08">
        <w:t xml:space="preserve">vstupní validace či kalibrace (pouze u Zboží, u nějž je při provozu vyžadována), ověření přenosu dat do archivu </w:t>
      </w:r>
      <w:r w:rsidR="00AF0AFE" w:rsidRPr="009A7E08">
        <w:t>MARIE PACS</w:t>
      </w:r>
      <w:r w:rsidRPr="009A7E08">
        <w:t xml:space="preserve"> (pouze u Zboží, u nějž je vyžadováno) a odzkoušení bezproblémového provozu (např. formou testovacího provozu) za přítomnosti zástupců klinik, zaměs</w:t>
      </w:r>
      <w:r w:rsidR="00FB373A" w:rsidRPr="009A7E08">
        <w:t>tnance Obchodního</w:t>
      </w:r>
      <w:r w:rsidR="00FB373A" w:rsidRPr="00D859C2">
        <w:t xml:space="preserve"> oddělení</w:t>
      </w:r>
      <w:r w:rsidR="006E7930" w:rsidRPr="00D859C2">
        <w:t xml:space="preserve"> a</w:t>
      </w:r>
      <w:r w:rsidR="00FB373A" w:rsidRPr="00D859C2">
        <w:t xml:space="preserve"> </w:t>
      </w:r>
      <w:r w:rsidRPr="00D859C2">
        <w:t>Oddělení zdravotnické techniky</w:t>
      </w:r>
      <w:r w:rsidR="006E7930" w:rsidRPr="00D859C2">
        <w:t xml:space="preserve"> Kupujícího a </w:t>
      </w:r>
      <w:r w:rsidR="00BA5EEC">
        <w:t>provedení I</w:t>
      </w:r>
      <w:r w:rsidRPr="00D859C2"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 w:rsidRPr="00D859C2"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0F448CF8" w:rsidR="00AF2763" w:rsidRPr="00D859C2" w:rsidRDefault="00250E90" w:rsidP="00D859C2">
      <w:pPr>
        <w:pStyle w:val="Odstavecsmlouvy"/>
      </w:pPr>
      <w:r w:rsidRPr="00D859C2">
        <w:t xml:space="preserve">Zástupci Prodávajícího a Kupujícího </w:t>
      </w:r>
      <w:proofErr w:type="gramStart"/>
      <w:r w:rsidRPr="00D859C2">
        <w:t>sepíší</w:t>
      </w:r>
      <w:proofErr w:type="gramEnd"/>
      <w:r w:rsidRPr="00D859C2">
        <w:t xml:space="preserve"> </w:t>
      </w:r>
      <w:r w:rsidR="00F25BC8" w:rsidRPr="00D859C2">
        <w:t xml:space="preserve">a podepíší </w:t>
      </w:r>
      <w:r w:rsidR="00841443">
        <w:t>o</w:t>
      </w:r>
      <w:r w:rsidRPr="00D859C2">
        <w:t xml:space="preserve"> dodání </w:t>
      </w:r>
      <w:r w:rsidR="00841443">
        <w:t>a převzetí Zboží</w:t>
      </w:r>
      <w:r w:rsidR="00C45456">
        <w:t xml:space="preserve"> (všech jeho položek)</w:t>
      </w:r>
      <w:r w:rsidR="00841443">
        <w:t xml:space="preserve">, jakož i o řádném provedení Montáže, jestliže Prodávající byl dle této smlouvy povinen Montáž provést, </w:t>
      </w:r>
      <w:r w:rsidR="006C3751" w:rsidRPr="00D859C2">
        <w:t xml:space="preserve">předávací </w:t>
      </w:r>
      <w:r w:rsidRPr="00D859C2">
        <w:t>protokol</w:t>
      </w:r>
      <w:r w:rsidR="00841443">
        <w:t xml:space="preserve"> (dále </w:t>
      </w:r>
      <w:r w:rsidR="00EE155A">
        <w:t xml:space="preserve">a výše </w:t>
      </w:r>
      <w:r w:rsidR="00841443">
        <w:t>též pouze „</w:t>
      </w:r>
      <w:r w:rsidR="00841443" w:rsidRPr="00841443">
        <w:rPr>
          <w:b/>
        </w:rPr>
        <w:t>předávací protokol</w:t>
      </w:r>
      <w:r w:rsidR="00841443">
        <w:t>“)</w:t>
      </w:r>
      <w:r w:rsidRPr="00D859C2">
        <w:t>. Prodávající i Kupující jsou oprávněni v</w:t>
      </w:r>
      <w:r w:rsidR="006C3751" w:rsidRPr="00D859C2">
        <w:t xml:space="preserve"> předávacím </w:t>
      </w:r>
      <w:r w:rsidRPr="00D859C2">
        <w:t>protokolu uvést jakékoliv záznamy</w:t>
      </w:r>
      <w:r w:rsidR="00431845" w:rsidRPr="00D859C2">
        <w:t xml:space="preserve">, </w:t>
      </w:r>
      <w:r w:rsidR="0009512B">
        <w:t xml:space="preserve">vady, nedodělky, </w:t>
      </w:r>
      <w:r w:rsidR="00431845" w:rsidRPr="00D859C2">
        <w:t>připomínky</w:t>
      </w:r>
      <w:r w:rsidRPr="00D859C2">
        <w:t xml:space="preserve"> či výhrady</w:t>
      </w:r>
      <w:r w:rsidR="00431845" w:rsidRPr="00D859C2">
        <w:t>; tyto</w:t>
      </w:r>
      <w:r w:rsidRPr="00D859C2">
        <w:t xml:space="preserve"> se </w:t>
      </w:r>
      <w:r w:rsidR="00431845" w:rsidRPr="00D859C2">
        <w:t xml:space="preserve">však </w:t>
      </w:r>
      <w:r w:rsidRPr="00D859C2">
        <w:t>nepovažují za změnu této smlouvy či dodatek k této smlouvě.</w:t>
      </w:r>
      <w:r w:rsidR="00431845" w:rsidRPr="00D859C2">
        <w:t xml:space="preserve"> Neuvedení jakýchkoliv (i zjevných) vad </w:t>
      </w:r>
      <w:r w:rsidR="0009512B">
        <w:t xml:space="preserve">či nedodělků </w:t>
      </w:r>
      <w:r w:rsidR="00431845" w:rsidRPr="00D859C2">
        <w:t xml:space="preserve">do </w:t>
      </w:r>
      <w:r w:rsidR="006C3751" w:rsidRPr="00D859C2">
        <w:t xml:space="preserve">předávacího </w:t>
      </w:r>
      <w:r w:rsidR="00431845" w:rsidRPr="00D859C2">
        <w:t xml:space="preserve">protokolu neomezuje Kupujícího v právu oznamovat zjištěné vady </w:t>
      </w:r>
      <w:r w:rsidR="0009512B">
        <w:t xml:space="preserve">a nedodělky </w:t>
      </w:r>
      <w:r w:rsidR="00431845" w:rsidRPr="00D859C2">
        <w:t>Prodávajícímu i po dodání Zboží v průběhu záruční doby</w:t>
      </w:r>
      <w:r w:rsidR="0009512B">
        <w:t>, resp. po provedení Montáže</w:t>
      </w:r>
      <w:r w:rsidR="00431845" w:rsidRPr="00D859C2">
        <w:t>.</w:t>
      </w:r>
      <w:r w:rsidR="006B095E" w:rsidRPr="00D859C2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7DA51D71" w:rsidR="007D3CF9" w:rsidRPr="00D859C2" w:rsidRDefault="00C45456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 w:rsidRPr="00D859C2"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 w:rsidRPr="00D859C2">
        <w:t>, vč</w:t>
      </w:r>
      <w:r w:rsidR="00D859C2">
        <w:t>etně</w:t>
      </w:r>
      <w:r w:rsidRPr="00D859C2">
        <w:t> aktualizace příp</w:t>
      </w:r>
      <w:r w:rsidR="00D859C2">
        <w:t>adného</w:t>
      </w:r>
      <w:r w:rsidRPr="00D859C2">
        <w:t xml:space="preserve"> firmware, zkoušek dlouhodobé stability </w:t>
      </w:r>
      <w:r w:rsidRPr="00D859C2">
        <w:rPr>
          <w:bCs/>
        </w:rPr>
        <w:t xml:space="preserve">u Zboží, které této zkoušce podle </w:t>
      </w:r>
      <w:r w:rsidR="003E4543">
        <w:rPr>
          <w:bCs/>
        </w:rPr>
        <w:t>AZ</w:t>
      </w:r>
      <w:r w:rsidRPr="00D859C2">
        <w:rPr>
          <w:bCs/>
        </w:rPr>
        <w:t xml:space="preserve">, podléhá, </w:t>
      </w:r>
      <w:r w:rsidR="00D859C2">
        <w:rPr>
          <w:bCs/>
        </w:rPr>
        <w:t xml:space="preserve">dále </w:t>
      </w:r>
      <w:r w:rsidRPr="00D859C2">
        <w:t xml:space="preserve">validace nebo kalibrace parametrů </w:t>
      </w:r>
      <w:r w:rsidRPr="00D859C2">
        <w:rPr>
          <w:bCs/>
        </w:rPr>
        <w:t xml:space="preserve">(pouze u Zboží, </w:t>
      </w:r>
      <w:r w:rsidRPr="00D859C2">
        <w:rPr>
          <w:bCs/>
        </w:rPr>
        <w:lastRenderedPageBreak/>
        <w:t>u nějž je při provozu vyžadována)</w:t>
      </w:r>
      <w:r w:rsidRPr="00D859C2">
        <w:t>; tyto úkony bude Prodávající v záruční době provádět bez vyzvání Kupujícího, včet</w:t>
      </w:r>
      <w:r w:rsidR="000C5A3D" w:rsidRPr="00D859C2">
        <w:t>ně dodání potřebného materiálu, náhradních dílů a</w:t>
      </w:r>
      <w:r w:rsidR="00CB6A3D" w:rsidRPr="00D859C2">
        <w:t xml:space="preserve"> vystavení</w:t>
      </w:r>
      <w:r w:rsidR="000C5A3D" w:rsidRPr="00D859C2">
        <w:t xml:space="preserve"> </w:t>
      </w:r>
      <w:r w:rsidR="00E9244D" w:rsidRPr="00D859C2">
        <w:t>protokolu o provedení</w:t>
      </w:r>
      <w:r w:rsidR="000C5A3D" w:rsidRPr="00D859C2">
        <w:t xml:space="preserve"> servisní prohlídky</w:t>
      </w:r>
      <w:r w:rsidR="003F584A" w:rsidRPr="00D859C2">
        <w:t xml:space="preserve"> (kalibrací</w:t>
      </w:r>
      <w:r w:rsidR="00CB6A3D" w:rsidRPr="00D859C2">
        <w:t>, validací)</w:t>
      </w:r>
      <w:r w:rsidR="00D859C2">
        <w:t>,</w:t>
      </w:r>
      <w:r w:rsidRPr="00D859C2"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6EB1E2BD" w:rsidR="00841443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395470C2" w14:textId="77777777" w:rsidR="00F07D3E" w:rsidRPr="00D859C2" w:rsidRDefault="00F07D3E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lastRenderedPageBreak/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975"/>
        <w:gridCol w:w="4062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7776A54E" w:rsidR="00D859C2" w:rsidRPr="005B49AA" w:rsidRDefault="00DF58C1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  <w:r w:rsidR="00F07D3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950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383C90D2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proofErr w:type="gramStart"/>
            <w:r w:rsidR="00DF58C1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>%</w:t>
            </w:r>
            <w:proofErr w:type="gramEnd"/>
            <w:r w:rsidRPr="005B49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44D4CFEA" w14:textId="19CDB881" w:rsidR="00D859C2" w:rsidRPr="005B49AA" w:rsidRDefault="00DF58C1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F07D3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899,5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1DB09195" w:rsidR="00D859C2" w:rsidRPr="005B49AA" w:rsidRDefault="00DF58C1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</w:t>
            </w:r>
            <w:r w:rsidR="00F07D3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849,5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75136A99" w14:textId="2F101AC0" w:rsidR="00A74BD6" w:rsidRPr="00D859C2" w:rsidRDefault="00D82704" w:rsidP="00F63181">
      <w:pPr>
        <w:pStyle w:val="Odstavecsmlouvy"/>
      </w:pPr>
      <w:r w:rsidRPr="00D859C2">
        <w:t>Kupující</w:t>
      </w:r>
      <w:r w:rsidR="00871625" w:rsidRPr="00D859C2">
        <w:t xml:space="preserve"> </w:t>
      </w:r>
      <w:r w:rsidR="00D50BBE" w:rsidRPr="00D859C2">
        <w:t xml:space="preserve">se zavazuje uhradit kupní cenu na základě jedné faktury – daňového dokladu. </w:t>
      </w:r>
      <w:r w:rsidR="00F63181">
        <w:t xml:space="preserve">Splatnost faktury je </w:t>
      </w:r>
      <w:r w:rsidR="00D50BBE" w:rsidRPr="00D859C2">
        <w:t xml:space="preserve">60 dnů od </w:t>
      </w:r>
      <w:r w:rsidR="00F63181">
        <w:t xml:space="preserve">jejího </w:t>
      </w:r>
      <w:r w:rsidR="00D50BBE" w:rsidRPr="00D859C2">
        <w:t xml:space="preserve">vystavení. Dnem uskutečnění zdanitelného plnění bude den protokolárního převzetí předmětu plnění kupujícím od Prodávajícího. </w:t>
      </w:r>
      <w:r w:rsidR="00A17F49" w:rsidRPr="00D859C2">
        <w:t xml:space="preserve">Faktura musí </w:t>
      </w:r>
      <w:r w:rsidR="00A17F49"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 w:rsidR="00094B12">
        <w:rPr>
          <w:color w:val="000000"/>
        </w:rPr>
        <w:t xml:space="preserve"> (dále jen „</w:t>
      </w:r>
      <w:r w:rsidR="00094B12" w:rsidRPr="00094B12">
        <w:rPr>
          <w:b/>
          <w:color w:val="000000"/>
        </w:rPr>
        <w:t>ZDPH</w:t>
      </w:r>
      <w:r w:rsidR="00094B12">
        <w:rPr>
          <w:color w:val="000000"/>
        </w:rPr>
        <w:t>“)</w:t>
      </w:r>
      <w:r w:rsidR="00A17F49" w:rsidRPr="00D859C2">
        <w:rPr>
          <w:color w:val="000000"/>
        </w:rPr>
        <w:t xml:space="preserve">, </w:t>
      </w:r>
      <w:r w:rsidR="00A17F49" w:rsidRPr="00D859C2">
        <w:t>a musí na ní být uvedena sjednaná kupní cena a datum splatnosti v souladu se smlouvou</w:t>
      </w:r>
      <w:r w:rsidR="00A17F49" w:rsidRPr="00D859C2">
        <w:rPr>
          <w:color w:val="000000"/>
        </w:rPr>
        <w:t xml:space="preserve">, jinak je Kupující oprávněn vrátit fakturu Prodávajícímu k přepracování či doplnění. V takovém případě </w:t>
      </w:r>
      <w:proofErr w:type="gramStart"/>
      <w:r w:rsidR="00A17F49" w:rsidRPr="00D859C2">
        <w:rPr>
          <w:color w:val="000000"/>
        </w:rPr>
        <w:t>běží</w:t>
      </w:r>
      <w:proofErr w:type="gramEnd"/>
      <w:r w:rsidR="00A17F49" w:rsidRPr="00D859C2">
        <w:rPr>
          <w:color w:val="000000"/>
        </w:rPr>
        <w:t xml:space="preserve">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F0277BD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 xml:space="preserve">Prodávající se zavazuje, že v případě nutnosti dílenské nebo dlouhodobější opravy Zboží </w:t>
      </w:r>
      <w:proofErr w:type="gramStart"/>
      <w:r w:rsidRPr="00D859C2">
        <w:t>zapůjčí</w:t>
      </w:r>
      <w:proofErr w:type="gramEnd"/>
      <w:r w:rsidRPr="00D859C2">
        <w:t xml:space="preserve">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proofErr w:type="gramStart"/>
      <w:r w:rsidRPr="00D859C2">
        <w:t>0,</w:t>
      </w:r>
      <w:r w:rsidR="009A4F9F" w:rsidRPr="00D859C2">
        <w:t>2</w:t>
      </w:r>
      <w:r w:rsidRPr="00D859C2">
        <w:t>%</w:t>
      </w:r>
      <w:proofErr w:type="gramEnd"/>
      <w:r w:rsidRPr="00D859C2">
        <w:t xml:space="preserve">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</w:t>
      </w:r>
      <w:proofErr w:type="gramStart"/>
      <w:r w:rsidR="00AB2F46" w:rsidRPr="00D859C2">
        <w:t>0,2%</w:t>
      </w:r>
      <w:proofErr w:type="gramEnd"/>
      <w:r w:rsidR="00AB2F46" w:rsidRPr="00D859C2">
        <w:t xml:space="preserve">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</w:t>
      </w:r>
      <w:proofErr w:type="gramStart"/>
      <w:r>
        <w:t>000,</w:t>
      </w:r>
      <w:r>
        <w:noBreakHyphen/>
      </w:r>
      <w:proofErr w:type="gramEnd"/>
      <w:r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F043D4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</w:t>
      </w:r>
      <w:proofErr w:type="gramStart"/>
      <w:r w:rsidRPr="00D859C2">
        <w:t>delší</w:t>
      </w:r>
      <w:proofErr w:type="gramEnd"/>
      <w:r w:rsidRPr="00D859C2">
        <w:t xml:space="preserve">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1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 xml:space="preserve">informace, které jako důvěrné smluvní strana výslovně </w:t>
      </w:r>
      <w:proofErr w:type="gramStart"/>
      <w:r>
        <w:t>označí</w:t>
      </w:r>
      <w:proofErr w:type="gramEnd"/>
      <w:r>
        <w:t>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1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lastRenderedPageBreak/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3EEE9D84" w:rsidR="00327588" w:rsidRPr="00873D8C" w:rsidRDefault="00CC12D2" w:rsidP="00094B12">
      <w:pPr>
        <w:pStyle w:val="Odstavecsmlouvy"/>
        <w:rPr>
          <w:snapToGrid w:val="0"/>
        </w:rPr>
      </w:pPr>
      <w:r w:rsidRPr="00873D8C">
        <w:rPr>
          <w:snapToGrid w:val="0"/>
        </w:rPr>
        <w:t xml:space="preserve">Tato smlouva je sepsána ve </w:t>
      </w:r>
      <w:r w:rsidR="00AF0406" w:rsidRPr="00873D8C">
        <w:rPr>
          <w:snapToGrid w:val="0"/>
        </w:rPr>
        <w:t>dvou</w:t>
      </w:r>
      <w:r w:rsidRPr="00873D8C">
        <w:rPr>
          <w:snapToGrid w:val="0"/>
        </w:rPr>
        <w:t xml:space="preserve"> vyhotoveních stejné platnosti a závaznosti, </w:t>
      </w:r>
      <w:r w:rsidR="00160D16" w:rsidRPr="00873D8C">
        <w:rPr>
          <w:snapToGrid w:val="0"/>
        </w:rPr>
        <w:t>přičemž každá smluvní strana</w:t>
      </w:r>
      <w:r w:rsidR="00873D8C" w:rsidRPr="00873D8C">
        <w:rPr>
          <w:snapToGrid w:val="0"/>
        </w:rPr>
        <w:t xml:space="preserve"> </w:t>
      </w:r>
      <w:proofErr w:type="gramStart"/>
      <w:r w:rsidR="00873D8C" w:rsidRPr="00873D8C">
        <w:rPr>
          <w:snapToGrid w:val="0"/>
        </w:rPr>
        <w:t>obdrží</w:t>
      </w:r>
      <w:proofErr w:type="gramEnd"/>
      <w:r w:rsidR="00873D8C" w:rsidRPr="00873D8C">
        <w:rPr>
          <w:snapToGrid w:val="0"/>
        </w:rPr>
        <w:t xml:space="preserve"> jedno vyhotovení. </w:t>
      </w:r>
      <w:r w:rsidR="00A51E29" w:rsidRPr="00873D8C">
        <w:rPr>
          <w:snapToGrid w:val="0"/>
        </w:rPr>
        <w:t>Případně je tato smlouva vyhotovena elektronicky a podepsána uznávaným elektronickým podpisem</w:t>
      </w:r>
      <w:r w:rsidR="00D7425C" w:rsidRPr="00873D8C">
        <w:rPr>
          <w:snapToGrid w:val="0"/>
        </w:rPr>
        <w:t>.</w:t>
      </w:r>
      <w:r w:rsidR="00966A9F" w:rsidRPr="00873D8C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3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2"/>
        <w:gridCol w:w="1030"/>
        <w:gridCol w:w="3889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042BE942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proofErr w:type="spellStart"/>
            <w:r w:rsidR="00537459">
              <w:rPr>
                <w:sz w:val="22"/>
                <w:szCs w:val="22"/>
              </w:rPr>
              <w:t>Poličné</w:t>
            </w:r>
            <w:proofErr w:type="spellEnd"/>
            <w:r w:rsidRPr="001150C5">
              <w:rPr>
                <w:sz w:val="22"/>
                <w:szCs w:val="22"/>
              </w:rPr>
              <w:t xml:space="preserve"> dne</w:t>
            </w:r>
            <w:r w:rsidR="005374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7781B5FA" w:rsidR="00094B12" w:rsidRPr="001150C5" w:rsidRDefault="00537459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Pavel Táborský</w:t>
            </w:r>
          </w:p>
          <w:p w14:paraId="17D23793" w14:textId="228D93A3" w:rsidR="00094B12" w:rsidRPr="00D722DC" w:rsidRDefault="00F07D3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537459">
              <w:rPr>
                <w:sz w:val="22"/>
                <w:szCs w:val="22"/>
              </w:rPr>
              <w:t>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Pr="00390A94" w:rsidRDefault="00094B12" w:rsidP="00094B12">
      <w:pPr>
        <w:jc w:val="center"/>
        <w:rPr>
          <w:b/>
        </w:rPr>
      </w:pPr>
      <w:r w:rsidRPr="00390A94">
        <w:rPr>
          <w:b/>
        </w:rPr>
        <w:t>Detailní specifikace Zboží</w:t>
      </w:r>
      <w:r w:rsidR="00C45456" w:rsidRPr="00390A94">
        <w:rPr>
          <w:b/>
        </w:rPr>
        <w:t xml:space="preserve"> a dalších plnění</w:t>
      </w:r>
    </w:p>
    <w:p w14:paraId="46EF4B78" w14:textId="77777777" w:rsidR="00094B12" w:rsidRDefault="00094B12" w:rsidP="00094B12"/>
    <w:p w14:paraId="59FA922E" w14:textId="77777777" w:rsidR="00390A94" w:rsidRPr="00390A94" w:rsidRDefault="00390A94" w:rsidP="00094B12"/>
    <w:p w14:paraId="108C8A70" w14:textId="77777777" w:rsidR="00261CC3" w:rsidRPr="00390A94" w:rsidRDefault="00261CC3" w:rsidP="00261CC3">
      <w:pPr>
        <w:pStyle w:val="Bezmezer"/>
        <w:rPr>
          <w:rFonts w:ascii="Arial" w:hAnsi="Arial" w:cs="Arial"/>
          <w:b/>
        </w:rPr>
      </w:pPr>
      <w:r w:rsidRPr="00390A94">
        <w:rPr>
          <w:rFonts w:ascii="Arial" w:hAnsi="Arial" w:cs="Arial"/>
          <w:b/>
        </w:rPr>
        <w:t>Základní parametry</w:t>
      </w:r>
    </w:p>
    <w:p w14:paraId="7AA7B2D7" w14:textId="77777777" w:rsidR="00261CC3" w:rsidRPr="00390A94" w:rsidRDefault="00261CC3" w:rsidP="00261CC3">
      <w:pPr>
        <w:pStyle w:val="Bezmezer"/>
        <w:rPr>
          <w:rFonts w:ascii="Arial" w:hAnsi="Arial" w:cs="Arial"/>
        </w:rPr>
      </w:pPr>
    </w:p>
    <w:p w14:paraId="0E84DF3D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Cs/>
        </w:rPr>
      </w:pPr>
      <w:r w:rsidRPr="00390A94">
        <w:rPr>
          <w:rFonts w:ascii="Arial" w:hAnsi="Arial" w:cs="Arial"/>
          <w:b/>
          <w:bCs/>
        </w:rPr>
        <w:t xml:space="preserve">Stimulační módy: </w:t>
      </w:r>
      <w:proofErr w:type="spellStart"/>
      <w:r w:rsidRPr="00390A94">
        <w:rPr>
          <w:rFonts w:ascii="Arial" w:hAnsi="Arial" w:cs="Arial"/>
          <w:bCs/>
        </w:rPr>
        <w:t>VVl</w:t>
      </w:r>
      <w:proofErr w:type="spellEnd"/>
      <w:r w:rsidRPr="00390A94">
        <w:rPr>
          <w:rFonts w:ascii="Arial" w:hAnsi="Arial" w:cs="Arial"/>
          <w:bCs/>
        </w:rPr>
        <w:t xml:space="preserve">, </w:t>
      </w:r>
      <w:proofErr w:type="spellStart"/>
      <w:r w:rsidRPr="00390A94">
        <w:rPr>
          <w:rFonts w:ascii="Arial" w:hAnsi="Arial" w:cs="Arial"/>
          <w:bCs/>
        </w:rPr>
        <w:t>AAl</w:t>
      </w:r>
      <w:proofErr w:type="spellEnd"/>
      <w:r w:rsidRPr="00390A94">
        <w:rPr>
          <w:rFonts w:ascii="Arial" w:hAnsi="Arial" w:cs="Arial"/>
          <w:bCs/>
        </w:rPr>
        <w:t>, VOO, AOO</w:t>
      </w:r>
    </w:p>
    <w:p w14:paraId="1A74E7D3" w14:textId="795D6BB2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/>
          <w:bCs/>
        </w:rPr>
      </w:pPr>
      <w:proofErr w:type="spellStart"/>
      <w:r w:rsidRPr="00390A94">
        <w:rPr>
          <w:rFonts w:ascii="Arial" w:hAnsi="Arial" w:cs="Arial"/>
          <w:b/>
          <w:bCs/>
        </w:rPr>
        <w:t>Jednodutinový</w:t>
      </w:r>
      <w:proofErr w:type="spellEnd"/>
      <w:r w:rsidRPr="00390A94">
        <w:rPr>
          <w:rFonts w:ascii="Arial" w:hAnsi="Arial" w:cs="Arial"/>
          <w:b/>
          <w:bCs/>
        </w:rPr>
        <w:t xml:space="preserve"> – konstantní zdroj proudu</w:t>
      </w:r>
    </w:p>
    <w:p w14:paraId="11EE5A21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/>
        </w:rPr>
      </w:pPr>
      <w:r w:rsidRPr="00390A94">
        <w:rPr>
          <w:rFonts w:ascii="Arial" w:hAnsi="Arial" w:cs="Arial"/>
          <w:b/>
        </w:rPr>
        <w:t xml:space="preserve">Šířka stimulačního impulsu: </w:t>
      </w:r>
      <w:r w:rsidRPr="00390A94">
        <w:rPr>
          <w:rFonts w:ascii="Arial" w:hAnsi="Arial" w:cs="Arial"/>
        </w:rPr>
        <w:t xml:space="preserve">0,02 – 1 </w:t>
      </w:r>
      <w:proofErr w:type="spellStart"/>
      <w:r w:rsidRPr="00390A94">
        <w:rPr>
          <w:rFonts w:ascii="Arial" w:hAnsi="Arial" w:cs="Arial"/>
        </w:rPr>
        <w:t>ms</w:t>
      </w:r>
      <w:proofErr w:type="spellEnd"/>
    </w:p>
    <w:p w14:paraId="00045A9E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</w:rPr>
      </w:pPr>
      <w:r w:rsidRPr="00390A94">
        <w:rPr>
          <w:rFonts w:ascii="Arial" w:hAnsi="Arial" w:cs="Arial"/>
          <w:b/>
        </w:rPr>
        <w:t>Amplituda stimulačního impulsu:</w:t>
      </w:r>
      <w:r w:rsidRPr="00390A94">
        <w:rPr>
          <w:rFonts w:ascii="Arial" w:hAnsi="Arial" w:cs="Arial"/>
        </w:rPr>
        <w:t xml:space="preserve"> 0 – </w:t>
      </w:r>
      <w:proofErr w:type="gramStart"/>
      <w:r w:rsidRPr="00390A94">
        <w:rPr>
          <w:rFonts w:ascii="Arial" w:hAnsi="Arial" w:cs="Arial"/>
        </w:rPr>
        <w:t>28mA</w:t>
      </w:r>
      <w:proofErr w:type="gramEnd"/>
      <w:r w:rsidRPr="00390A94">
        <w:rPr>
          <w:rFonts w:ascii="Arial" w:hAnsi="Arial" w:cs="Arial"/>
        </w:rPr>
        <w:t xml:space="preserve"> </w:t>
      </w:r>
    </w:p>
    <w:p w14:paraId="4214FC79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</w:rPr>
      </w:pPr>
      <w:r w:rsidRPr="00390A94">
        <w:rPr>
          <w:rFonts w:ascii="Arial" w:hAnsi="Arial" w:cs="Arial"/>
          <w:b/>
        </w:rPr>
        <w:t xml:space="preserve">Inhibiční citlivost: </w:t>
      </w:r>
      <w:r w:rsidRPr="00390A94">
        <w:rPr>
          <w:rFonts w:ascii="Arial" w:hAnsi="Arial" w:cs="Arial"/>
        </w:rPr>
        <w:t xml:space="preserve">0,5 – 20 </w:t>
      </w:r>
      <w:proofErr w:type="spellStart"/>
      <w:r w:rsidRPr="00390A94">
        <w:rPr>
          <w:rFonts w:ascii="Arial" w:hAnsi="Arial" w:cs="Arial"/>
        </w:rPr>
        <w:t>mV</w:t>
      </w:r>
      <w:proofErr w:type="spellEnd"/>
    </w:p>
    <w:p w14:paraId="3A2673B8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</w:rPr>
      </w:pPr>
      <w:r w:rsidRPr="00390A94">
        <w:rPr>
          <w:rFonts w:ascii="Arial" w:hAnsi="Arial" w:cs="Arial"/>
          <w:b/>
        </w:rPr>
        <w:t xml:space="preserve">Frekvence: </w:t>
      </w:r>
      <w:proofErr w:type="gramStart"/>
      <w:r w:rsidRPr="00390A94">
        <w:rPr>
          <w:rFonts w:ascii="Arial" w:hAnsi="Arial" w:cs="Arial"/>
        </w:rPr>
        <w:t>20 – 200</w:t>
      </w:r>
      <w:proofErr w:type="gramEnd"/>
      <w:r w:rsidRPr="00390A94">
        <w:rPr>
          <w:rFonts w:ascii="Arial" w:hAnsi="Arial" w:cs="Arial"/>
        </w:rPr>
        <w:t xml:space="preserve"> </w:t>
      </w:r>
      <w:proofErr w:type="spellStart"/>
      <w:r w:rsidRPr="00390A94">
        <w:rPr>
          <w:rFonts w:ascii="Arial" w:hAnsi="Arial" w:cs="Arial"/>
        </w:rPr>
        <w:t>ppm</w:t>
      </w:r>
      <w:proofErr w:type="spellEnd"/>
    </w:p>
    <w:p w14:paraId="4DE7B56C" w14:textId="3586C55C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</w:rPr>
      </w:pPr>
      <w:r w:rsidRPr="00390A94">
        <w:rPr>
          <w:rFonts w:ascii="Arial" w:hAnsi="Arial" w:cs="Arial"/>
          <w:b/>
        </w:rPr>
        <w:t>Rozsah zvýšené frekvence:</w:t>
      </w:r>
      <w:r w:rsidRPr="00390A94">
        <w:rPr>
          <w:rFonts w:ascii="Arial" w:hAnsi="Arial" w:cs="Arial"/>
        </w:rPr>
        <w:t xml:space="preserve"> </w:t>
      </w:r>
      <w:proofErr w:type="gramStart"/>
      <w:r w:rsidRPr="00390A94">
        <w:rPr>
          <w:rFonts w:ascii="Arial" w:hAnsi="Arial" w:cs="Arial"/>
        </w:rPr>
        <w:t>100 – 1000</w:t>
      </w:r>
      <w:proofErr w:type="gramEnd"/>
      <w:r w:rsidRPr="00390A94">
        <w:rPr>
          <w:rFonts w:ascii="Arial" w:hAnsi="Arial" w:cs="Arial"/>
        </w:rPr>
        <w:t xml:space="preserve"> </w:t>
      </w:r>
      <w:proofErr w:type="spellStart"/>
      <w:r w:rsidRPr="00390A94">
        <w:rPr>
          <w:rFonts w:ascii="Arial" w:hAnsi="Arial" w:cs="Arial"/>
        </w:rPr>
        <w:t>ppm</w:t>
      </w:r>
      <w:proofErr w:type="spellEnd"/>
    </w:p>
    <w:p w14:paraId="4D27D22A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/>
        </w:rPr>
      </w:pPr>
      <w:r w:rsidRPr="00390A94">
        <w:rPr>
          <w:rFonts w:ascii="Arial" w:hAnsi="Arial" w:cs="Arial"/>
          <w:b/>
        </w:rPr>
        <w:t xml:space="preserve">Libovolná polarita vkládané baterie </w:t>
      </w:r>
      <w:proofErr w:type="gramStart"/>
      <w:r w:rsidRPr="00390A94">
        <w:rPr>
          <w:rFonts w:ascii="Arial" w:hAnsi="Arial" w:cs="Arial"/>
          <w:b/>
        </w:rPr>
        <w:t>9V</w:t>
      </w:r>
      <w:proofErr w:type="gramEnd"/>
    </w:p>
    <w:p w14:paraId="0BB67E9C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/>
        </w:rPr>
      </w:pPr>
      <w:r w:rsidRPr="00390A94">
        <w:rPr>
          <w:rFonts w:ascii="Arial" w:hAnsi="Arial" w:cs="Arial"/>
          <w:b/>
        </w:rPr>
        <w:t>Ovládání pomocí otočných prvků</w:t>
      </w:r>
    </w:p>
    <w:p w14:paraId="7323E8FB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/>
          <w:bCs/>
        </w:rPr>
      </w:pPr>
      <w:r w:rsidRPr="00390A94">
        <w:rPr>
          <w:rFonts w:ascii="Arial" w:hAnsi="Arial" w:cs="Arial"/>
          <w:b/>
          <w:bCs/>
        </w:rPr>
        <w:t>Životnost baterie: min 650 h</w:t>
      </w:r>
    </w:p>
    <w:p w14:paraId="43ADDBDF" w14:textId="77777777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/>
          <w:bCs/>
        </w:rPr>
      </w:pPr>
      <w:r w:rsidRPr="00390A94">
        <w:rPr>
          <w:rFonts w:ascii="Arial" w:hAnsi="Arial" w:cs="Arial"/>
          <w:b/>
          <w:bCs/>
        </w:rPr>
        <w:t xml:space="preserve">Akustická indikace: </w:t>
      </w:r>
      <w:r w:rsidRPr="00390A94">
        <w:rPr>
          <w:rFonts w:ascii="Arial" w:hAnsi="Arial" w:cs="Arial"/>
          <w:bCs/>
        </w:rPr>
        <w:t>vybití baterie, rozpojení stimulačního okruhu</w:t>
      </w:r>
    </w:p>
    <w:p w14:paraId="7FD8C90F" w14:textId="0E4E1EC3" w:rsidR="00261CC3" w:rsidRPr="00390A94" w:rsidRDefault="00261CC3" w:rsidP="00261CC3">
      <w:pPr>
        <w:pStyle w:val="Bezmezer"/>
        <w:numPr>
          <w:ilvl w:val="0"/>
          <w:numId w:val="15"/>
        </w:numPr>
        <w:rPr>
          <w:rFonts w:ascii="Arial" w:hAnsi="Arial" w:cs="Arial"/>
          <w:b/>
        </w:rPr>
      </w:pPr>
      <w:r w:rsidRPr="00390A94">
        <w:rPr>
          <w:rFonts w:ascii="Arial" w:hAnsi="Arial" w:cs="Arial"/>
          <w:b/>
          <w:bCs/>
        </w:rPr>
        <w:t xml:space="preserve">Optická indikace: </w:t>
      </w:r>
      <w:r w:rsidRPr="00390A94">
        <w:rPr>
          <w:rFonts w:ascii="Arial" w:hAnsi="Arial" w:cs="Arial"/>
          <w:bCs/>
        </w:rPr>
        <w:t xml:space="preserve">vybití baterie, rozpojení stimulačního okruhu, přesáhnutí citlivosti </w:t>
      </w:r>
      <w:proofErr w:type="spellStart"/>
      <w:r w:rsidRPr="00390A94">
        <w:rPr>
          <w:rFonts w:ascii="Arial" w:hAnsi="Arial" w:cs="Arial"/>
          <w:bCs/>
        </w:rPr>
        <w:t>sens</w:t>
      </w:r>
      <w:proofErr w:type="spellEnd"/>
      <w:r w:rsidRPr="00390A94">
        <w:rPr>
          <w:rFonts w:ascii="Arial" w:hAnsi="Arial" w:cs="Arial"/>
          <w:bCs/>
        </w:rPr>
        <w:t>, stimulace, indikace funkčního stavu</w:t>
      </w:r>
    </w:p>
    <w:p w14:paraId="3AA6367E" w14:textId="77777777" w:rsidR="00261CC3" w:rsidRPr="00390A94" w:rsidRDefault="00261CC3" w:rsidP="00261CC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19C9BC6E" w14:textId="6B4E8B3F" w:rsidR="00390A94" w:rsidRPr="00390A94" w:rsidRDefault="00261CC3" w:rsidP="00261CC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/>
          <w:b/>
        </w:rPr>
      </w:pPr>
      <w:r w:rsidRPr="00390A94">
        <w:rPr>
          <w:rFonts w:ascii="Arial" w:hAnsi="Arial"/>
          <w:b/>
        </w:rPr>
        <w:t>Příslušenství</w:t>
      </w:r>
      <w:r w:rsidR="00BE79A6" w:rsidRPr="00390A94">
        <w:rPr>
          <w:rFonts w:ascii="Arial" w:hAnsi="Arial"/>
          <w:b/>
        </w:rPr>
        <w:t xml:space="preserve"> součást dodávky</w:t>
      </w:r>
    </w:p>
    <w:p w14:paraId="34B25167" w14:textId="15573EDA" w:rsidR="00261CC3" w:rsidRPr="00390A94" w:rsidRDefault="00261CC3" w:rsidP="00261CC3">
      <w:pPr>
        <w:rPr>
          <w:color w:val="000000"/>
        </w:rPr>
      </w:pPr>
      <w:r w:rsidRPr="00390A94">
        <w:rPr>
          <w:color w:val="000000"/>
        </w:rPr>
        <w:t xml:space="preserve">Popruh na paži, popruh na zavěšení přístroje, prodlužovací kabel, baterie, kufřík, </w:t>
      </w:r>
      <w:r w:rsidRPr="00390A94">
        <w:rPr>
          <w:b/>
          <w:bCs/>
          <w:color w:val="000000"/>
        </w:rPr>
        <w:t xml:space="preserve">elektroda s balónkem, zavaděč s hemostatickým ventilem a bočním </w:t>
      </w:r>
      <w:r w:rsidRPr="00390A94">
        <w:rPr>
          <w:color w:val="000000"/>
        </w:rPr>
        <w:t>vstupem</w:t>
      </w:r>
      <w:r w:rsidR="00BE79A6" w:rsidRPr="00390A94">
        <w:rPr>
          <w:color w:val="000000"/>
        </w:rPr>
        <w:t xml:space="preserve"> (spotřební materiál určen k prvotnímu použití a ověření funkce přístroje).</w:t>
      </w:r>
    </w:p>
    <w:p w14:paraId="4F12E99E" w14:textId="72D23F65" w:rsidR="005550E1" w:rsidRPr="00390A94" w:rsidRDefault="005550E1" w:rsidP="00261CC3">
      <w:pPr>
        <w:rPr>
          <w:b/>
          <w:bCs/>
          <w:color w:val="000000"/>
        </w:rPr>
      </w:pPr>
      <w:r w:rsidRPr="00390A94">
        <w:rPr>
          <w:b/>
          <w:bCs/>
          <w:color w:val="000000"/>
        </w:rPr>
        <w:t xml:space="preserve">T.3.2.5.1.H1. - Kardiostimulátory </w:t>
      </w:r>
      <w:proofErr w:type="spellStart"/>
      <w:r w:rsidRPr="00390A94">
        <w:rPr>
          <w:b/>
          <w:bCs/>
          <w:color w:val="000000"/>
        </w:rPr>
        <w:t>jednodutinové</w:t>
      </w:r>
      <w:proofErr w:type="spellEnd"/>
      <w:r w:rsidRPr="00390A94">
        <w:rPr>
          <w:b/>
          <w:bCs/>
          <w:color w:val="000000"/>
        </w:rPr>
        <w:t xml:space="preserve"> externí – 1 (KZT UZIS)</w:t>
      </w:r>
    </w:p>
    <w:p w14:paraId="27039217" w14:textId="34C22DB6" w:rsidR="00BE79A6" w:rsidRPr="00BE79A6" w:rsidRDefault="00BE79A6" w:rsidP="00261CC3">
      <w:pPr>
        <w:rPr>
          <w:color w:val="000000"/>
        </w:rPr>
      </w:pPr>
    </w:p>
    <w:p w14:paraId="2B3FC703" w14:textId="77777777" w:rsidR="00390A94" w:rsidRPr="00390A94" w:rsidRDefault="00390A94" w:rsidP="00390A94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  <w:sectPr w:rsidR="00390A94" w:rsidRPr="00390A94" w:rsidSect="00610785">
          <w:pgSz w:w="11906" w:h="17338"/>
          <w:pgMar w:top="1440" w:right="1080" w:bottom="1440" w:left="1080" w:header="708" w:footer="708" w:gutter="0"/>
          <w:cols w:space="708"/>
          <w:noEndnote/>
          <w:docGrid w:linePitch="299"/>
        </w:sect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7"/>
      </w:tblGrid>
      <w:tr w:rsidR="00390A94" w:rsidRPr="00390A94" w14:paraId="5E9F53C0" w14:textId="77777777" w:rsidTr="00390A94">
        <w:trPr>
          <w:trHeight w:val="107"/>
          <w:jc w:val="center"/>
        </w:trPr>
        <w:tc>
          <w:tcPr>
            <w:tcW w:w="4476" w:type="dxa"/>
          </w:tcPr>
          <w:p w14:paraId="579C26E2" w14:textId="77777777" w:rsid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Technická specifikace: </w:t>
            </w:r>
          </w:p>
          <w:p w14:paraId="48C28F03" w14:textId="1C8CA09E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A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Specifikace zboží </w:t>
            </w:r>
          </w:p>
        </w:tc>
        <w:tc>
          <w:tcPr>
            <w:tcW w:w="4476" w:type="dxa"/>
          </w:tcPr>
          <w:p w14:paraId="6AF5468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A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Parametry </w:t>
            </w:r>
          </w:p>
        </w:tc>
      </w:tr>
      <w:tr w:rsidR="00390A94" w:rsidRPr="00390A94" w14:paraId="0254BCD6" w14:textId="77777777" w:rsidTr="00390A94">
        <w:trPr>
          <w:trHeight w:val="107"/>
          <w:jc w:val="center"/>
        </w:trPr>
        <w:tc>
          <w:tcPr>
            <w:tcW w:w="8953" w:type="dxa"/>
            <w:gridSpan w:val="2"/>
          </w:tcPr>
          <w:p w14:paraId="215CDB4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Externí kardiostimulátor EPG </w:t>
            </w:r>
            <w:proofErr w:type="gramStart"/>
            <w:r w:rsidRPr="00390A9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10B</w:t>
            </w:r>
            <w:proofErr w:type="gramEnd"/>
            <w:r w:rsidRPr="00390A9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390A94" w:rsidRPr="00390A94" w14:paraId="1CC179D0" w14:textId="77777777" w:rsidTr="00390A94">
        <w:trPr>
          <w:trHeight w:val="109"/>
          <w:jc w:val="center"/>
        </w:trPr>
        <w:tc>
          <w:tcPr>
            <w:tcW w:w="4476" w:type="dxa"/>
          </w:tcPr>
          <w:p w14:paraId="07DD1E42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Konstantní zdroj proudu –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bifázický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impuls </w:t>
            </w:r>
          </w:p>
        </w:tc>
        <w:tc>
          <w:tcPr>
            <w:tcW w:w="4476" w:type="dxa"/>
          </w:tcPr>
          <w:p w14:paraId="48DE8C84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mA </w:t>
            </w:r>
          </w:p>
        </w:tc>
      </w:tr>
      <w:tr w:rsidR="00390A94" w:rsidRPr="00390A94" w14:paraId="19FBBC16" w14:textId="77777777" w:rsidTr="00390A94">
        <w:trPr>
          <w:trHeight w:val="109"/>
          <w:jc w:val="center"/>
        </w:trPr>
        <w:tc>
          <w:tcPr>
            <w:tcW w:w="4476" w:type="dxa"/>
          </w:tcPr>
          <w:p w14:paraId="456AF143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Možnost aktualizace software </w:t>
            </w:r>
          </w:p>
        </w:tc>
        <w:tc>
          <w:tcPr>
            <w:tcW w:w="4476" w:type="dxa"/>
          </w:tcPr>
          <w:p w14:paraId="32B662DE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098F87C7" w14:textId="77777777" w:rsidTr="00390A94">
        <w:trPr>
          <w:trHeight w:val="109"/>
          <w:jc w:val="center"/>
        </w:trPr>
        <w:tc>
          <w:tcPr>
            <w:tcW w:w="4476" w:type="dxa"/>
          </w:tcPr>
          <w:p w14:paraId="696B5EDF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stimulační módy VVI, VOO, AAI, AOO </w:t>
            </w:r>
          </w:p>
        </w:tc>
        <w:tc>
          <w:tcPr>
            <w:tcW w:w="4476" w:type="dxa"/>
          </w:tcPr>
          <w:p w14:paraId="57238AC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4422A3DE" w14:textId="77777777" w:rsidTr="00390A94">
        <w:trPr>
          <w:trHeight w:val="109"/>
          <w:jc w:val="center"/>
        </w:trPr>
        <w:tc>
          <w:tcPr>
            <w:tcW w:w="4476" w:type="dxa"/>
          </w:tcPr>
          <w:p w14:paraId="6258997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šířka kardiostimulačního impulsu (0,05 - 1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ms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476" w:type="dxa"/>
          </w:tcPr>
          <w:p w14:paraId="7C04183C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0,05 - 1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ms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90A94" w:rsidRPr="00390A94" w14:paraId="1B2D626D" w14:textId="77777777" w:rsidTr="00390A94">
        <w:trPr>
          <w:trHeight w:val="109"/>
          <w:jc w:val="center"/>
        </w:trPr>
        <w:tc>
          <w:tcPr>
            <w:tcW w:w="4476" w:type="dxa"/>
          </w:tcPr>
          <w:p w14:paraId="7FF54F0A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amplituda kardiostimulačního impulsu (</w:t>
            </w:r>
            <w:proofErr w:type="gram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0 - 28</w:t>
            </w:r>
            <w:proofErr w:type="gram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mA) </w:t>
            </w:r>
          </w:p>
        </w:tc>
        <w:tc>
          <w:tcPr>
            <w:tcW w:w="4476" w:type="dxa"/>
          </w:tcPr>
          <w:p w14:paraId="00E6393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0 - 28</w:t>
            </w:r>
            <w:proofErr w:type="gram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mA </w:t>
            </w:r>
          </w:p>
        </w:tc>
      </w:tr>
      <w:tr w:rsidR="00390A94" w:rsidRPr="00390A94" w14:paraId="0598A7F7" w14:textId="77777777" w:rsidTr="00390A94">
        <w:trPr>
          <w:trHeight w:val="109"/>
          <w:jc w:val="center"/>
        </w:trPr>
        <w:tc>
          <w:tcPr>
            <w:tcW w:w="4476" w:type="dxa"/>
          </w:tcPr>
          <w:p w14:paraId="37259D9B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inhibiční citlivost (0,5 - 20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mV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476" w:type="dxa"/>
          </w:tcPr>
          <w:p w14:paraId="391C1684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0,5 - 20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mV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90A94" w:rsidRPr="00390A94" w14:paraId="4ECE18AA" w14:textId="77777777" w:rsidTr="00390A94">
        <w:trPr>
          <w:trHeight w:val="109"/>
          <w:jc w:val="center"/>
        </w:trPr>
        <w:tc>
          <w:tcPr>
            <w:tcW w:w="4476" w:type="dxa"/>
          </w:tcPr>
          <w:p w14:paraId="4C705252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rozsah frekvence (</w:t>
            </w:r>
            <w:proofErr w:type="gram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20 - 200</w:t>
            </w:r>
            <w:proofErr w:type="gram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ppm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476" w:type="dxa"/>
          </w:tcPr>
          <w:p w14:paraId="0C12F859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20 - 200</w:t>
            </w:r>
            <w:proofErr w:type="gram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ppm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90A94" w:rsidRPr="00390A94" w14:paraId="69DC63E7" w14:textId="77777777" w:rsidTr="00390A94">
        <w:trPr>
          <w:trHeight w:val="109"/>
          <w:jc w:val="center"/>
        </w:trPr>
        <w:tc>
          <w:tcPr>
            <w:tcW w:w="4476" w:type="dxa"/>
          </w:tcPr>
          <w:p w14:paraId="539523A6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rozsah zvýšené frekvence (100 – 1 000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ppm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476" w:type="dxa"/>
          </w:tcPr>
          <w:p w14:paraId="1B8574BE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100 – 1 000 </w:t>
            </w:r>
            <w:proofErr w:type="spell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ppm</w:t>
            </w:r>
            <w:proofErr w:type="spell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90A94" w:rsidRPr="00390A94" w14:paraId="3613F29E" w14:textId="77777777" w:rsidTr="00390A94">
        <w:trPr>
          <w:trHeight w:val="109"/>
          <w:jc w:val="center"/>
        </w:trPr>
        <w:tc>
          <w:tcPr>
            <w:tcW w:w="4476" w:type="dxa"/>
          </w:tcPr>
          <w:p w14:paraId="46F18EAD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ovládání pomocí otočných prvků </w:t>
            </w:r>
          </w:p>
        </w:tc>
        <w:tc>
          <w:tcPr>
            <w:tcW w:w="4476" w:type="dxa"/>
          </w:tcPr>
          <w:p w14:paraId="3BFB630E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5C3D4CC0" w14:textId="77777777" w:rsidTr="00390A94">
        <w:trPr>
          <w:trHeight w:val="109"/>
          <w:jc w:val="center"/>
        </w:trPr>
        <w:tc>
          <w:tcPr>
            <w:tcW w:w="4476" w:type="dxa"/>
          </w:tcPr>
          <w:p w14:paraId="364F6BC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životnost baterie (9 V) </w:t>
            </w:r>
          </w:p>
        </w:tc>
        <w:tc>
          <w:tcPr>
            <w:tcW w:w="4476" w:type="dxa"/>
          </w:tcPr>
          <w:p w14:paraId="1FE62C46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Až 30 dní (650 hodin) </w:t>
            </w:r>
          </w:p>
        </w:tc>
      </w:tr>
      <w:tr w:rsidR="00390A94" w:rsidRPr="00390A94" w14:paraId="0801E291" w14:textId="77777777" w:rsidTr="00390A94">
        <w:trPr>
          <w:trHeight w:val="109"/>
          <w:jc w:val="center"/>
        </w:trPr>
        <w:tc>
          <w:tcPr>
            <w:tcW w:w="8953" w:type="dxa"/>
            <w:gridSpan w:val="2"/>
          </w:tcPr>
          <w:p w14:paraId="36B63AFE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akustická indikace </w:t>
            </w:r>
          </w:p>
        </w:tc>
      </w:tr>
      <w:tr w:rsidR="00390A94" w:rsidRPr="00390A94" w14:paraId="4E6DFB06" w14:textId="77777777" w:rsidTr="00390A94">
        <w:trPr>
          <w:trHeight w:val="109"/>
          <w:jc w:val="center"/>
        </w:trPr>
        <w:tc>
          <w:tcPr>
            <w:tcW w:w="4476" w:type="dxa"/>
          </w:tcPr>
          <w:p w14:paraId="4B5D824F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vybití baterie </w:t>
            </w:r>
          </w:p>
        </w:tc>
        <w:tc>
          <w:tcPr>
            <w:tcW w:w="4476" w:type="dxa"/>
          </w:tcPr>
          <w:p w14:paraId="5D5CDBED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3549427C" w14:textId="77777777" w:rsidTr="00390A94">
        <w:trPr>
          <w:trHeight w:val="109"/>
          <w:jc w:val="center"/>
        </w:trPr>
        <w:tc>
          <w:tcPr>
            <w:tcW w:w="4476" w:type="dxa"/>
          </w:tcPr>
          <w:p w14:paraId="6C43EC8B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rozpojení stimulačního okruhu (DISCONNECT) </w:t>
            </w:r>
          </w:p>
        </w:tc>
        <w:tc>
          <w:tcPr>
            <w:tcW w:w="4476" w:type="dxa"/>
          </w:tcPr>
          <w:p w14:paraId="04D688C3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47A01B7E" w14:textId="77777777" w:rsidTr="00390A94">
        <w:trPr>
          <w:trHeight w:val="109"/>
          <w:jc w:val="center"/>
        </w:trPr>
        <w:tc>
          <w:tcPr>
            <w:tcW w:w="8953" w:type="dxa"/>
            <w:gridSpan w:val="2"/>
          </w:tcPr>
          <w:p w14:paraId="568857E0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optická indikace </w:t>
            </w:r>
          </w:p>
        </w:tc>
      </w:tr>
      <w:tr w:rsidR="00390A94" w:rsidRPr="00390A94" w14:paraId="1D264C43" w14:textId="77777777" w:rsidTr="00390A94">
        <w:trPr>
          <w:trHeight w:val="109"/>
          <w:jc w:val="center"/>
        </w:trPr>
        <w:tc>
          <w:tcPr>
            <w:tcW w:w="4476" w:type="dxa"/>
          </w:tcPr>
          <w:p w14:paraId="644B98EC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vybití baterie </w:t>
            </w:r>
          </w:p>
        </w:tc>
        <w:tc>
          <w:tcPr>
            <w:tcW w:w="4476" w:type="dxa"/>
          </w:tcPr>
          <w:p w14:paraId="43368202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49187F7B" w14:textId="77777777" w:rsidTr="00390A94">
        <w:trPr>
          <w:trHeight w:val="109"/>
          <w:jc w:val="center"/>
        </w:trPr>
        <w:tc>
          <w:tcPr>
            <w:tcW w:w="4476" w:type="dxa"/>
          </w:tcPr>
          <w:p w14:paraId="61486F6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rozpojení stimulačního okruhu (DISCONNECT) </w:t>
            </w:r>
          </w:p>
        </w:tc>
        <w:tc>
          <w:tcPr>
            <w:tcW w:w="4476" w:type="dxa"/>
          </w:tcPr>
          <w:p w14:paraId="32E6535A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1F65DC8D" w14:textId="77777777" w:rsidTr="00390A94">
        <w:trPr>
          <w:trHeight w:val="109"/>
          <w:jc w:val="center"/>
        </w:trPr>
        <w:tc>
          <w:tcPr>
            <w:tcW w:w="4476" w:type="dxa"/>
          </w:tcPr>
          <w:p w14:paraId="4BDF7F14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přesáhnutí citlivosti (OVER SENCE) </w:t>
            </w:r>
          </w:p>
        </w:tc>
        <w:tc>
          <w:tcPr>
            <w:tcW w:w="4476" w:type="dxa"/>
          </w:tcPr>
          <w:p w14:paraId="581B0399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197F1EA5" w14:textId="77777777" w:rsidTr="00390A94">
        <w:trPr>
          <w:trHeight w:val="109"/>
          <w:jc w:val="center"/>
        </w:trPr>
        <w:tc>
          <w:tcPr>
            <w:tcW w:w="4476" w:type="dxa"/>
          </w:tcPr>
          <w:p w14:paraId="21CACA24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Citlivost (SENS) </w:t>
            </w:r>
          </w:p>
        </w:tc>
        <w:tc>
          <w:tcPr>
            <w:tcW w:w="4476" w:type="dxa"/>
          </w:tcPr>
          <w:p w14:paraId="7BB99467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08D926D3" w14:textId="77777777" w:rsidTr="00390A94">
        <w:trPr>
          <w:trHeight w:val="109"/>
          <w:jc w:val="center"/>
        </w:trPr>
        <w:tc>
          <w:tcPr>
            <w:tcW w:w="4476" w:type="dxa"/>
          </w:tcPr>
          <w:p w14:paraId="3CC750B8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Stimulace (PACE) </w:t>
            </w:r>
          </w:p>
        </w:tc>
        <w:tc>
          <w:tcPr>
            <w:tcW w:w="4476" w:type="dxa"/>
          </w:tcPr>
          <w:p w14:paraId="45708633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2DE12CC5" w14:textId="77777777" w:rsidTr="00390A94">
        <w:trPr>
          <w:trHeight w:val="109"/>
          <w:jc w:val="center"/>
        </w:trPr>
        <w:tc>
          <w:tcPr>
            <w:tcW w:w="8953" w:type="dxa"/>
            <w:gridSpan w:val="2"/>
          </w:tcPr>
          <w:p w14:paraId="0DB32D6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Příslušenství </w:t>
            </w:r>
          </w:p>
        </w:tc>
      </w:tr>
      <w:tr w:rsidR="00390A94" w:rsidRPr="00390A94" w14:paraId="2353B8F4" w14:textId="77777777" w:rsidTr="00390A94">
        <w:trPr>
          <w:trHeight w:val="109"/>
          <w:jc w:val="center"/>
        </w:trPr>
        <w:tc>
          <w:tcPr>
            <w:tcW w:w="4476" w:type="dxa"/>
          </w:tcPr>
          <w:p w14:paraId="327F5A6F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Prodlužovací kabel pro bipolární elektrodu </w:t>
            </w:r>
          </w:p>
        </w:tc>
        <w:tc>
          <w:tcPr>
            <w:tcW w:w="4476" w:type="dxa"/>
          </w:tcPr>
          <w:p w14:paraId="5ABD1822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PK10P </w:t>
            </w:r>
          </w:p>
        </w:tc>
      </w:tr>
      <w:tr w:rsidR="00390A94" w:rsidRPr="00390A94" w14:paraId="7FE28E80" w14:textId="77777777" w:rsidTr="00390A94">
        <w:trPr>
          <w:trHeight w:val="109"/>
          <w:jc w:val="center"/>
        </w:trPr>
        <w:tc>
          <w:tcPr>
            <w:tcW w:w="4476" w:type="dxa"/>
          </w:tcPr>
          <w:p w14:paraId="5DEB31FE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Upevňovací popruh na paži </w:t>
            </w:r>
          </w:p>
        </w:tc>
        <w:tc>
          <w:tcPr>
            <w:tcW w:w="4476" w:type="dxa"/>
          </w:tcPr>
          <w:p w14:paraId="22E9D6CF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UPP05 </w:t>
            </w:r>
          </w:p>
        </w:tc>
      </w:tr>
      <w:tr w:rsidR="00390A94" w:rsidRPr="00390A94" w14:paraId="47B35575" w14:textId="77777777" w:rsidTr="00390A94">
        <w:trPr>
          <w:trHeight w:val="109"/>
          <w:jc w:val="center"/>
        </w:trPr>
        <w:tc>
          <w:tcPr>
            <w:tcW w:w="4476" w:type="dxa"/>
          </w:tcPr>
          <w:p w14:paraId="3181B365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Upevňovací popruh na zavěšení </w:t>
            </w:r>
          </w:p>
        </w:tc>
        <w:tc>
          <w:tcPr>
            <w:tcW w:w="4476" w:type="dxa"/>
          </w:tcPr>
          <w:p w14:paraId="57CBFCF0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UPK05 </w:t>
            </w:r>
          </w:p>
        </w:tc>
      </w:tr>
      <w:tr w:rsidR="00390A94" w:rsidRPr="00390A94" w14:paraId="1104E043" w14:textId="77777777" w:rsidTr="00390A94">
        <w:trPr>
          <w:trHeight w:val="109"/>
          <w:jc w:val="center"/>
        </w:trPr>
        <w:tc>
          <w:tcPr>
            <w:tcW w:w="4476" w:type="dxa"/>
          </w:tcPr>
          <w:p w14:paraId="45E25447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Baterie </w:t>
            </w:r>
            <w:proofErr w:type="gram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9V</w:t>
            </w:r>
            <w:proofErr w:type="gram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476" w:type="dxa"/>
          </w:tcPr>
          <w:p w14:paraId="16C7FB6A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415FFE55" w14:textId="77777777" w:rsidTr="00390A94">
        <w:trPr>
          <w:trHeight w:val="109"/>
          <w:jc w:val="center"/>
        </w:trPr>
        <w:tc>
          <w:tcPr>
            <w:tcW w:w="4476" w:type="dxa"/>
          </w:tcPr>
          <w:p w14:paraId="031C1A26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Šedý kufřík pro uložení EPG </w:t>
            </w:r>
            <w:proofErr w:type="gram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10B</w:t>
            </w:r>
            <w:proofErr w:type="gram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a příslušenství </w:t>
            </w:r>
          </w:p>
        </w:tc>
        <w:tc>
          <w:tcPr>
            <w:tcW w:w="4476" w:type="dxa"/>
          </w:tcPr>
          <w:p w14:paraId="6823D2EF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1C353983" w14:textId="77777777" w:rsidTr="00390A94">
        <w:trPr>
          <w:trHeight w:val="109"/>
          <w:jc w:val="center"/>
        </w:trPr>
        <w:tc>
          <w:tcPr>
            <w:tcW w:w="4476" w:type="dxa"/>
          </w:tcPr>
          <w:p w14:paraId="1AACD5C1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Možné připojení na centrální monitorovací systém v nemocnici </w:t>
            </w:r>
          </w:p>
        </w:tc>
        <w:tc>
          <w:tcPr>
            <w:tcW w:w="4476" w:type="dxa"/>
          </w:tcPr>
          <w:p w14:paraId="7390FC8A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  <w:tr w:rsidR="00390A94" w:rsidRPr="00390A94" w14:paraId="71651D0C" w14:textId="77777777" w:rsidTr="00390A94">
        <w:trPr>
          <w:trHeight w:val="109"/>
          <w:jc w:val="center"/>
        </w:trPr>
        <w:tc>
          <w:tcPr>
            <w:tcW w:w="4476" w:type="dxa"/>
          </w:tcPr>
          <w:p w14:paraId="40EC2856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Stimulační elektroda balón ESB2 a zavaděč INT </w:t>
            </w:r>
            <w:proofErr w:type="gramStart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6F - volitelně</w:t>
            </w:r>
            <w:proofErr w:type="gramEnd"/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476" w:type="dxa"/>
          </w:tcPr>
          <w:p w14:paraId="3ED44B9A" w14:textId="77777777" w:rsidR="00390A94" w:rsidRPr="00390A94" w:rsidRDefault="00390A94" w:rsidP="0039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90A9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</w:tr>
    </w:tbl>
    <w:p w14:paraId="139CD13C" w14:textId="297A9308" w:rsidR="00A05D45" w:rsidRPr="00BE79A6" w:rsidRDefault="00A05D45" w:rsidP="00994805">
      <w:pPr>
        <w:ind w:left="284" w:hanging="5"/>
      </w:pPr>
    </w:p>
    <w:sectPr w:rsidR="00A05D45" w:rsidRPr="00BE79A6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E1E4" w14:textId="77777777" w:rsidR="0017369B" w:rsidRDefault="0017369B" w:rsidP="00FF18EB">
      <w:pPr>
        <w:spacing w:line="240" w:lineRule="auto"/>
      </w:pPr>
      <w:r>
        <w:separator/>
      </w:r>
    </w:p>
    <w:p w14:paraId="33AFA8CB" w14:textId="77777777" w:rsidR="0017369B" w:rsidRDefault="0017369B"/>
  </w:endnote>
  <w:endnote w:type="continuationSeparator" w:id="0">
    <w:p w14:paraId="7F12876F" w14:textId="77777777" w:rsidR="0017369B" w:rsidRDefault="0017369B" w:rsidP="00FF18EB">
      <w:pPr>
        <w:spacing w:line="240" w:lineRule="auto"/>
      </w:pPr>
      <w:r>
        <w:continuationSeparator/>
      </w:r>
    </w:p>
    <w:p w14:paraId="04E298B3" w14:textId="77777777" w:rsidR="0017369B" w:rsidRDefault="00173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610785" w:rsidRPr="00610785">
          <w:rPr>
            <w:rFonts w:ascii="Arial" w:hAnsi="Arial"/>
            <w:noProof/>
            <w:sz w:val="20"/>
            <w:lang w:val="cs-CZ"/>
          </w:rPr>
          <w:t>11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  <w:p w14:paraId="01A5F6F2" w14:textId="77777777" w:rsidR="00700898" w:rsidRDefault="007008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55FB" w14:textId="77777777" w:rsidR="0017369B" w:rsidRDefault="0017369B" w:rsidP="00FF18EB">
      <w:pPr>
        <w:spacing w:line="240" w:lineRule="auto"/>
      </w:pPr>
      <w:r>
        <w:separator/>
      </w:r>
    </w:p>
    <w:p w14:paraId="7D2D2D4F" w14:textId="77777777" w:rsidR="0017369B" w:rsidRDefault="0017369B"/>
  </w:footnote>
  <w:footnote w:type="continuationSeparator" w:id="0">
    <w:p w14:paraId="5A1D51E8" w14:textId="77777777" w:rsidR="0017369B" w:rsidRDefault="0017369B" w:rsidP="00FF18EB">
      <w:pPr>
        <w:spacing w:line="240" w:lineRule="auto"/>
      </w:pPr>
      <w:r>
        <w:continuationSeparator/>
      </w:r>
    </w:p>
    <w:p w14:paraId="31DC1024" w14:textId="77777777" w:rsidR="0017369B" w:rsidRDefault="00173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6358"/>
    <w:multiLevelType w:val="hybridMultilevel"/>
    <w:tmpl w:val="C7A48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4251">
    <w:abstractNumId w:val="6"/>
  </w:num>
  <w:num w:numId="2" w16cid:durableId="590552157">
    <w:abstractNumId w:val="6"/>
  </w:num>
  <w:num w:numId="3" w16cid:durableId="925723239">
    <w:abstractNumId w:val="10"/>
  </w:num>
  <w:num w:numId="4" w16cid:durableId="873688965">
    <w:abstractNumId w:val="7"/>
  </w:num>
  <w:num w:numId="5" w16cid:durableId="1323771899">
    <w:abstractNumId w:val="2"/>
  </w:num>
  <w:num w:numId="6" w16cid:durableId="1104961248">
    <w:abstractNumId w:val="5"/>
  </w:num>
  <w:num w:numId="7" w16cid:durableId="1604145927">
    <w:abstractNumId w:val="11"/>
  </w:num>
  <w:num w:numId="8" w16cid:durableId="1443567928">
    <w:abstractNumId w:val="4"/>
  </w:num>
  <w:num w:numId="9" w16cid:durableId="1845440423">
    <w:abstractNumId w:val="8"/>
  </w:num>
  <w:num w:numId="10" w16cid:durableId="2125077857">
    <w:abstractNumId w:val="9"/>
  </w:num>
  <w:num w:numId="11" w16cid:durableId="487090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41457">
    <w:abstractNumId w:val="6"/>
  </w:num>
  <w:num w:numId="13" w16cid:durableId="30156804">
    <w:abstractNumId w:val="0"/>
  </w:num>
  <w:num w:numId="14" w16cid:durableId="111636770">
    <w:abstractNumId w:val="3"/>
  </w:num>
  <w:num w:numId="15" w16cid:durableId="70202346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4B6A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7369B"/>
    <w:rsid w:val="00181B85"/>
    <w:rsid w:val="00182640"/>
    <w:rsid w:val="00183226"/>
    <w:rsid w:val="00183727"/>
    <w:rsid w:val="00185F96"/>
    <w:rsid w:val="001874D4"/>
    <w:rsid w:val="001958B2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61CC3"/>
    <w:rsid w:val="00271FDF"/>
    <w:rsid w:val="00277ACF"/>
    <w:rsid w:val="002812F7"/>
    <w:rsid w:val="002834BC"/>
    <w:rsid w:val="00283E98"/>
    <w:rsid w:val="00290EF9"/>
    <w:rsid w:val="00292375"/>
    <w:rsid w:val="002943E5"/>
    <w:rsid w:val="002943FF"/>
    <w:rsid w:val="0029524D"/>
    <w:rsid w:val="00296488"/>
    <w:rsid w:val="00297406"/>
    <w:rsid w:val="00297EE2"/>
    <w:rsid w:val="002A29DA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90A94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1C23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05185"/>
    <w:rsid w:val="005153A4"/>
    <w:rsid w:val="0051540C"/>
    <w:rsid w:val="005203B5"/>
    <w:rsid w:val="00521953"/>
    <w:rsid w:val="005371E9"/>
    <w:rsid w:val="00537459"/>
    <w:rsid w:val="00546C21"/>
    <w:rsid w:val="005515B0"/>
    <w:rsid w:val="005550E1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1DCF"/>
    <w:rsid w:val="006031DD"/>
    <w:rsid w:val="00605F71"/>
    <w:rsid w:val="00610785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1741"/>
    <w:rsid w:val="00672FA9"/>
    <w:rsid w:val="0067386C"/>
    <w:rsid w:val="006754BE"/>
    <w:rsid w:val="006768E4"/>
    <w:rsid w:val="00677234"/>
    <w:rsid w:val="00690BB7"/>
    <w:rsid w:val="0069434E"/>
    <w:rsid w:val="006A0538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6026"/>
    <w:rsid w:val="006E7930"/>
    <w:rsid w:val="00700898"/>
    <w:rsid w:val="00705FC9"/>
    <w:rsid w:val="00706012"/>
    <w:rsid w:val="0070757B"/>
    <w:rsid w:val="00713B7F"/>
    <w:rsid w:val="0071478F"/>
    <w:rsid w:val="007157D9"/>
    <w:rsid w:val="00727061"/>
    <w:rsid w:val="00735D41"/>
    <w:rsid w:val="0073763C"/>
    <w:rsid w:val="00743435"/>
    <w:rsid w:val="00744E5D"/>
    <w:rsid w:val="0075205D"/>
    <w:rsid w:val="00775695"/>
    <w:rsid w:val="00777A77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73D8C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E20EF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00B2"/>
    <w:rsid w:val="00B82BC0"/>
    <w:rsid w:val="00B8405E"/>
    <w:rsid w:val="00B841E5"/>
    <w:rsid w:val="00B85405"/>
    <w:rsid w:val="00B87DF3"/>
    <w:rsid w:val="00B90F4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E79A6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E5009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55D8D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58C1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E155A"/>
    <w:rsid w:val="00EE477D"/>
    <w:rsid w:val="00EF4125"/>
    <w:rsid w:val="00EF46EE"/>
    <w:rsid w:val="00F01FFB"/>
    <w:rsid w:val="00F043D4"/>
    <w:rsid w:val="00F06B76"/>
    <w:rsid w:val="00F07D3E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2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2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828607365940A4C2A1E900751875" ma:contentTypeVersion="11" ma:contentTypeDescription="Vytvoří nový dokument" ma:contentTypeScope="" ma:versionID="be79e6df3c2ddaed7863aa8afc01ac02">
  <xsd:schema xmlns:xsd="http://www.w3.org/2001/XMLSchema" xmlns:xs="http://www.w3.org/2001/XMLSchema" xmlns:p="http://schemas.microsoft.com/office/2006/metadata/properties" xmlns:ns3="3344fa38-8c71-493c-9cd0-d30a8dd7f9df" xmlns:ns4="4222c294-1796-45f7-b0d0-d6394c695383" targetNamespace="http://schemas.microsoft.com/office/2006/metadata/properties" ma:root="true" ma:fieldsID="86955618e5ed8fc639b5912cf8651f79" ns3:_="" ns4:_="">
    <xsd:import namespace="3344fa38-8c71-493c-9cd0-d30a8dd7f9df"/>
    <xsd:import namespace="4222c294-1796-45f7-b0d0-d6394c695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a38-8c71-493c-9cd0-d30a8dd7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c294-1796-45f7-b0d0-d6394c6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027F5-5002-4DA0-8CB0-DC6ECFDE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a38-8c71-493c-9cd0-d30a8dd7f9df"/>
    <ds:schemaRef ds:uri="4222c294-1796-45f7-b0d0-d6394c6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10C46-9697-4697-A586-C9FB926B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4590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17</cp:revision>
  <cp:lastPrinted>2022-05-10T08:07:00Z</cp:lastPrinted>
  <dcterms:created xsi:type="dcterms:W3CDTF">2023-03-09T15:04:00Z</dcterms:created>
  <dcterms:modified xsi:type="dcterms:W3CDTF">2023-06-15T14:56:00Z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0x010100ABAB828607365940A4C2A1E900751875</vt:lpwstr>
  </property>
  <property fmtid="{D5CDD505-2E9C-101B-9397-08002B2CF9AE}" pid="3" name="_dlc_DocIdItemGuid">
    <vt:lpwstr>9d45215d-43a3-4936-bfee-03ab0340fa3d</vt:lpwstr>
  </property>
</Properties>
</file>