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69B7" w14:textId="77777777" w:rsidR="00B8186A" w:rsidRDefault="00B8186A" w:rsidP="0062387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Ref4866629"/>
      <w:bookmarkEnd w:id="0"/>
    </w:p>
    <w:p w14:paraId="50FE110B" w14:textId="4B2DA8F4" w:rsidR="0062387B" w:rsidRPr="00C26531" w:rsidRDefault="0062387B" w:rsidP="0062387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DAROVACÍ SMLOUVA</w:t>
      </w:r>
    </w:p>
    <w:p w14:paraId="3DE0A199" w14:textId="77777777" w:rsidR="0062387B" w:rsidRPr="00C26531" w:rsidRDefault="0062387B" w:rsidP="0062387B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6DA432CF" w14:textId="77777777" w:rsidR="0062387B" w:rsidRPr="00C26531" w:rsidRDefault="0062387B" w:rsidP="00C2653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uzavřená ve smyslu § 2055 a násl. zákona č. 89/2012 Sb., občanský zákoník, ve znění pozdějších předpisů</w:t>
      </w:r>
      <w:r w:rsidR="00C26531">
        <w:rPr>
          <w:rFonts w:asciiTheme="minorBidi" w:hAnsiTheme="minorBidi" w:cstheme="minorBidi"/>
          <w:sz w:val="22"/>
          <w:szCs w:val="22"/>
        </w:rPr>
        <w:t xml:space="preserve"> </w:t>
      </w:r>
      <w:r w:rsidRPr="00C26531">
        <w:rPr>
          <w:rFonts w:asciiTheme="minorBidi" w:hAnsiTheme="minorBidi" w:cstheme="minorBidi"/>
          <w:sz w:val="22"/>
          <w:szCs w:val="22"/>
        </w:rPr>
        <w:t>(dále jen „smlouva“)</w:t>
      </w:r>
    </w:p>
    <w:p w14:paraId="4F3E334C" w14:textId="27BECF1D" w:rsidR="0062387B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5E1C5291" w14:textId="77777777" w:rsidR="00B8186A" w:rsidRPr="00C26531" w:rsidRDefault="00B8186A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2042CD71" w14:textId="77777777" w:rsidR="0062387B" w:rsidRPr="002E718E" w:rsidRDefault="0062387B" w:rsidP="0062387B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3DD031EE" w14:textId="77777777" w:rsidR="0062387B" w:rsidRPr="002E718E" w:rsidRDefault="00211131" w:rsidP="0062387B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RWE</w:t>
      </w:r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Gas</w:t>
      </w:r>
      <w:proofErr w:type="spellEnd"/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Storage</w:t>
      </w:r>
      <w:proofErr w:type="spellEnd"/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CZ</w:t>
      </w:r>
      <w:r w:rsidR="0062387B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, s.r.o.</w:t>
      </w:r>
    </w:p>
    <w:p w14:paraId="7718550B" w14:textId="77777777" w:rsidR="0062387B" w:rsidRPr="002E718E" w:rsidRDefault="00F27E63" w:rsidP="0062387B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S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 sídlem: 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Limuzská 3135/12, Praha 10, PSČ 108 00</w:t>
      </w:r>
    </w:p>
    <w:p w14:paraId="7B83822D" w14:textId="77777777" w:rsidR="0062387B" w:rsidRPr="002E718E" w:rsidRDefault="00F27E63" w:rsidP="0062387B">
      <w:pPr>
        <w:pStyle w:val="Zkladntextodsazen"/>
        <w:ind w:left="0" w:firstLine="0"/>
        <w:jc w:val="both"/>
        <w:rPr>
          <w:rFonts w:asciiTheme="minorBidi" w:hAnsiTheme="minorBidi" w:cstheme="minorBidi"/>
          <w:color w:val="000000" w:themeColor="text1"/>
        </w:rPr>
      </w:pPr>
      <w:r w:rsidRPr="002E718E">
        <w:rPr>
          <w:rFonts w:asciiTheme="minorBidi" w:hAnsiTheme="minorBidi" w:cstheme="minorBidi"/>
          <w:color w:val="000000" w:themeColor="text1"/>
        </w:rPr>
        <w:t>V</w:t>
      </w:r>
      <w:r w:rsidR="0062387B" w:rsidRPr="002E718E">
        <w:rPr>
          <w:rFonts w:asciiTheme="minorBidi" w:hAnsiTheme="minorBidi" w:cstheme="minorBidi"/>
          <w:color w:val="000000" w:themeColor="text1"/>
        </w:rPr>
        <w:t xml:space="preserve">edená u Městského soudu v Praze, </w:t>
      </w:r>
      <w:proofErr w:type="spellStart"/>
      <w:r w:rsidR="0062387B" w:rsidRPr="002E718E">
        <w:rPr>
          <w:rFonts w:asciiTheme="minorBidi" w:hAnsiTheme="minorBidi" w:cstheme="minorBidi"/>
          <w:color w:val="000000" w:themeColor="text1"/>
        </w:rPr>
        <w:t>sp</w:t>
      </w:r>
      <w:proofErr w:type="spellEnd"/>
      <w:r w:rsidR="0062387B" w:rsidRPr="002E718E">
        <w:rPr>
          <w:rFonts w:asciiTheme="minorBidi" w:hAnsiTheme="minorBidi" w:cstheme="minorBidi"/>
          <w:color w:val="000000" w:themeColor="text1"/>
        </w:rPr>
        <w:t>. zn. C 124711</w:t>
      </w:r>
    </w:p>
    <w:p w14:paraId="7F25E9DC" w14:textId="77777777" w:rsidR="0062387B" w:rsidRPr="002E718E" w:rsidRDefault="0062387B" w:rsidP="0062387B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IČ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O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278 92 077</w:t>
      </w:r>
    </w:p>
    <w:p w14:paraId="6C89A451" w14:textId="77777777" w:rsidR="0062387B" w:rsidRPr="002E718E" w:rsidRDefault="00F27E63" w:rsidP="0062387B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Z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astoupena: </w:t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 xml:space="preserve">Andreasem </w:t>
      </w:r>
      <w:proofErr w:type="spellStart"/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Frohweinem</w:t>
      </w:r>
      <w:proofErr w:type="spellEnd"/>
      <w:r w:rsidR="0062387B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předsedou jednatelů </w:t>
      </w:r>
    </w:p>
    <w:p w14:paraId="777199F4" w14:textId="77777777" w:rsidR="0062387B" w:rsidRPr="002E718E" w:rsidRDefault="0062387B" w:rsidP="0062387B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Ing. Luborem Velebou, jednatelem</w:t>
      </w:r>
    </w:p>
    <w:p w14:paraId="5C2C2072" w14:textId="77777777" w:rsidR="0062387B" w:rsidRPr="002E718E" w:rsidRDefault="0062387B" w:rsidP="0062387B">
      <w:pPr>
        <w:pStyle w:val="Zkladntex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Bankovní spojení: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Československá obchodní banka, a.s.</w:t>
      </w:r>
    </w:p>
    <w:p w14:paraId="23E5AA87" w14:textId="77777777" w:rsidR="0062387B" w:rsidRPr="002E718E" w:rsidRDefault="0062387B" w:rsidP="0062387B">
      <w:pPr>
        <w:pStyle w:val="Zkladntex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Číslo účtu: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0017805243/0300</w:t>
      </w:r>
    </w:p>
    <w:p w14:paraId="3CCBD336" w14:textId="7A0940A5" w:rsidR="0062387B" w:rsidRPr="002E718E" w:rsidRDefault="0062387B" w:rsidP="0062387B">
      <w:pPr>
        <w:pStyle w:val="Zkladntex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Registrační číslo smlouvy: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166406" w:rsidRPr="00166406">
        <w:rPr>
          <w:rFonts w:asciiTheme="minorBidi" w:hAnsiTheme="minorBidi" w:cstheme="minorBidi"/>
          <w:color w:val="000000" w:themeColor="text1"/>
          <w:sz w:val="22"/>
          <w:szCs w:val="22"/>
        </w:rPr>
        <w:t>2702300164</w:t>
      </w:r>
    </w:p>
    <w:p w14:paraId="7272941C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(dále jen „Dárce“)</w:t>
      </w:r>
    </w:p>
    <w:p w14:paraId="30A8D9AE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8B3A414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a</w:t>
      </w:r>
    </w:p>
    <w:p w14:paraId="7EAA721F" w14:textId="77777777" w:rsidR="0062387B" w:rsidRPr="002E718E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6BE90DD0" w14:textId="77777777" w:rsidR="00E33547" w:rsidRPr="002E718E" w:rsidRDefault="00E33547" w:rsidP="0062387B">
      <w:pPr>
        <w:tabs>
          <w:tab w:val="left" w:pos="1418"/>
        </w:tabs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Česká republika – Hasičský záchranný s</w:t>
      </w:r>
      <w:r w:rsidR="00DA6DAC"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bor</w:t>
      </w:r>
      <w:r w:rsidRPr="002E718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Středočeského kraje</w:t>
      </w:r>
    </w:p>
    <w:p w14:paraId="66C3DCD2" w14:textId="77777777" w:rsidR="00E33547" w:rsidRPr="002E718E" w:rsidRDefault="00E33547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Se sídlem: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Jana Palacha 1970, 272 01  Kladno</w:t>
      </w:r>
    </w:p>
    <w:p w14:paraId="02FB52AA" w14:textId="77777777" w:rsidR="00E33547" w:rsidRPr="002E718E" w:rsidRDefault="00E33547" w:rsidP="0062387B">
      <w:pPr>
        <w:tabs>
          <w:tab w:val="left" w:pos="1418"/>
        </w:tabs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IČ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O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7088</w:t>
      </w:r>
      <w:r w:rsidR="00DA6DAC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5371</w:t>
      </w:r>
    </w:p>
    <w:p w14:paraId="27FF6CF2" w14:textId="77777777" w:rsidR="00D44DCA" w:rsidRDefault="00DA6DAC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Zastoupena: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brig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gen.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Ing. Miloslavem Svatošem, ředitelem </w:t>
      </w:r>
    </w:p>
    <w:p w14:paraId="7E9EE639" w14:textId="5C9094BD" w:rsidR="00DA6DAC" w:rsidRPr="002E718E" w:rsidRDefault="00D44DCA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                                </w:t>
      </w:r>
      <w:r w:rsidR="00DA6DAC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Hasičského záchranného sboru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, vrchním radou</w:t>
      </w:r>
    </w:p>
    <w:p w14:paraId="30F307D4" w14:textId="77777777" w:rsidR="00DA6DAC" w:rsidRPr="002E718E" w:rsidRDefault="00DA6DAC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Bankovní spojení: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  <w:t>Česká národní banka, Praha 1</w:t>
      </w:r>
    </w:p>
    <w:p w14:paraId="768028CD" w14:textId="137BDB71" w:rsidR="00DA6DAC" w:rsidRPr="002E718E" w:rsidRDefault="00DA6DAC" w:rsidP="00DA6DAC">
      <w:pPr>
        <w:tabs>
          <w:tab w:val="left" w:pos="1418"/>
        </w:tabs>
        <w:ind w:left="2830" w:hanging="283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Číslo účtu: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1A7DFA" w:rsidRPr="001A7DFA">
        <w:rPr>
          <w:rFonts w:asciiTheme="minorBidi" w:hAnsiTheme="minorBidi" w:cstheme="minorBidi"/>
          <w:color w:val="000000" w:themeColor="text1"/>
          <w:sz w:val="22"/>
          <w:szCs w:val="22"/>
          <w:highlight w:val="black"/>
        </w:rPr>
        <w:t>XXXXXXXXXXXXX</w:t>
      </w:r>
    </w:p>
    <w:p w14:paraId="2DAA4A0B" w14:textId="77777777" w:rsidR="00DA6DAC" w:rsidRDefault="00DA6DAC" w:rsidP="00E33547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sz w:val="22"/>
          <w:szCs w:val="22"/>
        </w:rPr>
      </w:pPr>
    </w:p>
    <w:p w14:paraId="78E74E5A" w14:textId="77777777" w:rsidR="0062387B" w:rsidRPr="00C26531" w:rsidRDefault="00E33547" w:rsidP="00E33547">
      <w:pPr>
        <w:pStyle w:val="Zpat"/>
        <w:tabs>
          <w:tab w:val="clear" w:pos="4536"/>
          <w:tab w:val="clear" w:pos="9072"/>
          <w:tab w:val="left" w:pos="1418"/>
        </w:tabs>
        <w:ind w:left="708" w:hanging="708"/>
        <w:jc w:val="both"/>
        <w:rPr>
          <w:rFonts w:asciiTheme="minorBidi" w:hAnsiTheme="minorBidi" w:cstheme="minorBidi"/>
          <w:sz w:val="22"/>
          <w:szCs w:val="22"/>
        </w:rPr>
      </w:pPr>
      <w:r w:rsidRPr="00E33547">
        <w:rPr>
          <w:rFonts w:asciiTheme="minorBidi" w:hAnsiTheme="minorBidi" w:cstheme="minorBidi"/>
          <w:sz w:val="22"/>
          <w:szCs w:val="22"/>
        </w:rPr>
        <w:t>(dále jen „Obdarovaný“)</w:t>
      </w:r>
    </w:p>
    <w:p w14:paraId="5CB5C20A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3E1D07A" w14:textId="77777777" w:rsidR="0062387B" w:rsidRPr="00C26531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(„Dárce“ a „Obdarovaný“ společně též jako „Strany“ nebo „Smluvní strany“)</w:t>
      </w: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49079FCD" w14:textId="7F986601" w:rsidR="0062387B" w:rsidRDefault="0062387B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148E32B2" w14:textId="77777777" w:rsidR="00B8186A" w:rsidRPr="00C26531" w:rsidRDefault="00B8186A" w:rsidP="0062387B">
      <w:pPr>
        <w:tabs>
          <w:tab w:val="left" w:pos="1418"/>
        </w:tabs>
        <w:jc w:val="both"/>
        <w:rPr>
          <w:rFonts w:asciiTheme="minorBidi" w:hAnsiTheme="minorBidi" w:cstheme="minorBidi"/>
          <w:sz w:val="22"/>
          <w:szCs w:val="22"/>
        </w:rPr>
      </w:pPr>
    </w:p>
    <w:p w14:paraId="448A6040" w14:textId="77777777" w:rsidR="0062387B" w:rsidRPr="00C26531" w:rsidRDefault="0062387B" w:rsidP="0062387B">
      <w:pPr>
        <w:pStyle w:val="Nadpis2"/>
        <w:spacing w:before="24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I.</w:t>
      </w:r>
    </w:p>
    <w:p w14:paraId="0B9B5CDB" w14:textId="77777777" w:rsidR="0062387B" w:rsidRPr="00C26531" w:rsidRDefault="0062387B" w:rsidP="0062387B">
      <w:pPr>
        <w:pStyle w:val="Nadpis2"/>
        <w:spacing w:after="12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Předmět smlouvy</w:t>
      </w:r>
    </w:p>
    <w:p w14:paraId="6245FCB9" w14:textId="43B365EE" w:rsidR="0062387B" w:rsidRPr="00307D17" w:rsidRDefault="0062387B" w:rsidP="0062387B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307D17">
        <w:rPr>
          <w:rFonts w:asciiTheme="minorBidi" w:hAnsiTheme="minorBidi" w:cstheme="minorBidi"/>
          <w:sz w:val="22"/>
          <w:szCs w:val="22"/>
        </w:rPr>
        <w:t>Dárce se na základě této smlouvy zavazuje Obdarovanému bezplatně převést do jeho vlastnictví peněžní prostředky ve výši:</w:t>
      </w:r>
      <w:r w:rsidR="00C26531" w:rsidRPr="00307D17">
        <w:rPr>
          <w:rFonts w:asciiTheme="minorBidi" w:hAnsiTheme="minorBidi" w:cstheme="minorBidi"/>
          <w:b/>
          <w:sz w:val="22"/>
          <w:szCs w:val="22"/>
        </w:rPr>
        <w:t> </w:t>
      </w:r>
      <w:r w:rsidR="00E33547">
        <w:rPr>
          <w:rFonts w:asciiTheme="minorBidi" w:hAnsiTheme="minorBidi" w:cstheme="minorBidi"/>
          <w:b/>
          <w:sz w:val="22"/>
          <w:szCs w:val="22"/>
        </w:rPr>
        <w:t>2</w:t>
      </w:r>
      <w:r w:rsidR="00EA3DC0">
        <w:rPr>
          <w:rFonts w:asciiTheme="minorBidi" w:hAnsiTheme="minorBidi" w:cstheme="minorBidi"/>
          <w:b/>
          <w:sz w:val="22"/>
          <w:szCs w:val="22"/>
        </w:rPr>
        <w:t>2</w:t>
      </w:r>
      <w:r w:rsidR="00CB0CB6">
        <w:rPr>
          <w:rFonts w:asciiTheme="minorBidi" w:hAnsiTheme="minorBidi" w:cstheme="minorBidi"/>
          <w:b/>
          <w:sz w:val="22"/>
          <w:szCs w:val="22"/>
        </w:rPr>
        <w:t>0</w:t>
      </w:r>
      <w:r w:rsidR="00307D17" w:rsidRPr="00307D17">
        <w:rPr>
          <w:rFonts w:asciiTheme="minorBidi" w:hAnsiTheme="minorBidi" w:cstheme="minorBidi"/>
          <w:b/>
          <w:sz w:val="22"/>
          <w:szCs w:val="22"/>
        </w:rPr>
        <w:t> 000,-</w:t>
      </w:r>
      <w:r w:rsidRPr="00307D17">
        <w:rPr>
          <w:rFonts w:asciiTheme="minorBidi" w:hAnsiTheme="minorBidi" w:cstheme="minorBidi"/>
          <w:b/>
          <w:sz w:val="22"/>
          <w:szCs w:val="22"/>
        </w:rPr>
        <w:t xml:space="preserve"> Kč</w:t>
      </w:r>
      <w:r w:rsidRPr="00307D17">
        <w:rPr>
          <w:rFonts w:asciiTheme="minorBidi" w:hAnsiTheme="minorBidi" w:cstheme="minorBidi"/>
          <w:sz w:val="22"/>
          <w:szCs w:val="22"/>
        </w:rPr>
        <w:t xml:space="preserve"> (</w:t>
      </w:r>
      <w:r w:rsidR="00C26531" w:rsidRPr="00307D17">
        <w:rPr>
          <w:rFonts w:asciiTheme="minorBidi" w:hAnsiTheme="minorBidi" w:cstheme="minorBidi"/>
          <w:sz w:val="22"/>
          <w:szCs w:val="22"/>
        </w:rPr>
        <w:t>slovy:</w:t>
      </w:r>
      <w:r w:rsidR="00307D17">
        <w:rPr>
          <w:rFonts w:asciiTheme="minorBidi" w:hAnsiTheme="minorBidi" w:cstheme="minorBidi"/>
          <w:sz w:val="22"/>
          <w:szCs w:val="22"/>
        </w:rPr>
        <w:t xml:space="preserve"> </w:t>
      </w:r>
      <w:r w:rsidR="00E33547">
        <w:rPr>
          <w:rFonts w:asciiTheme="minorBidi" w:hAnsiTheme="minorBidi" w:cstheme="minorBidi"/>
          <w:sz w:val="22"/>
          <w:szCs w:val="22"/>
        </w:rPr>
        <w:t>Dvě</w:t>
      </w:r>
      <w:r w:rsidR="002E718E">
        <w:rPr>
          <w:rFonts w:asciiTheme="minorBidi" w:hAnsiTheme="minorBidi" w:cstheme="minorBidi"/>
          <w:sz w:val="22"/>
          <w:szCs w:val="22"/>
        </w:rPr>
        <w:t xml:space="preserve"> </w:t>
      </w:r>
      <w:r w:rsidR="00E33547">
        <w:rPr>
          <w:rFonts w:asciiTheme="minorBidi" w:hAnsiTheme="minorBidi" w:cstheme="minorBidi"/>
          <w:sz w:val="22"/>
          <w:szCs w:val="22"/>
        </w:rPr>
        <w:t>stě</w:t>
      </w:r>
      <w:r w:rsidR="002E718E">
        <w:rPr>
          <w:rFonts w:asciiTheme="minorBidi" w:hAnsiTheme="minorBidi" w:cstheme="minorBidi"/>
          <w:sz w:val="22"/>
          <w:szCs w:val="22"/>
        </w:rPr>
        <w:t xml:space="preserve"> </w:t>
      </w:r>
      <w:r w:rsidR="00EA3DC0">
        <w:rPr>
          <w:rFonts w:asciiTheme="minorBidi" w:hAnsiTheme="minorBidi" w:cstheme="minorBidi"/>
          <w:sz w:val="22"/>
          <w:szCs w:val="22"/>
        </w:rPr>
        <w:t>dvacet</w:t>
      </w:r>
      <w:r w:rsidR="002E718E">
        <w:rPr>
          <w:rFonts w:asciiTheme="minorBidi" w:hAnsiTheme="minorBidi" w:cstheme="minorBidi"/>
          <w:sz w:val="22"/>
          <w:szCs w:val="22"/>
        </w:rPr>
        <w:t xml:space="preserve"> </w:t>
      </w:r>
      <w:r w:rsidR="00B71078">
        <w:rPr>
          <w:rFonts w:asciiTheme="minorBidi" w:hAnsiTheme="minorBidi" w:cstheme="minorBidi"/>
          <w:sz w:val="22"/>
          <w:szCs w:val="22"/>
        </w:rPr>
        <w:t>tisíc</w:t>
      </w:r>
      <w:r w:rsidR="00307D17" w:rsidRPr="00307D17">
        <w:rPr>
          <w:rFonts w:asciiTheme="minorBidi" w:hAnsiTheme="minorBidi" w:cstheme="minorBidi"/>
          <w:sz w:val="22"/>
          <w:szCs w:val="22"/>
        </w:rPr>
        <w:t xml:space="preserve"> korun českých)</w:t>
      </w:r>
      <w:r w:rsidR="00B07B5C">
        <w:rPr>
          <w:rFonts w:asciiTheme="minorBidi" w:hAnsiTheme="minorBidi" w:cstheme="minorBidi"/>
          <w:sz w:val="22"/>
          <w:szCs w:val="22"/>
        </w:rPr>
        <w:t>.</w:t>
      </w:r>
    </w:p>
    <w:p w14:paraId="31FD23C5" w14:textId="75717A3B" w:rsidR="00E47A98" w:rsidRPr="00E47A98" w:rsidRDefault="0062387B" w:rsidP="00E47A98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b/>
          <w:sz w:val="22"/>
          <w:szCs w:val="22"/>
        </w:rPr>
      </w:pPr>
      <w:r w:rsidRPr="00E47A98">
        <w:rPr>
          <w:rFonts w:asciiTheme="minorBidi" w:hAnsiTheme="minorBidi" w:cstheme="minorBidi"/>
          <w:sz w:val="22"/>
          <w:szCs w:val="22"/>
        </w:rPr>
        <w:t xml:space="preserve">Dárce poskytuje obdarovanému peněžní prostředky ve smyslu odstavce 1. tohoto článku </w:t>
      </w:r>
      <w:r w:rsidR="00E33547" w:rsidRPr="002E718E">
        <w:rPr>
          <w:rFonts w:asciiTheme="minorBidi" w:hAnsiTheme="minorBidi" w:cstheme="minorBidi"/>
          <w:sz w:val="22"/>
          <w:szCs w:val="22"/>
        </w:rPr>
        <w:t>pro účely požární ochrany, ochrany obyvatelstva a integrovaného záchranného systému, zejména při operačním řízení jednotek požární ochrany dislokovaných v rámci Územního odboru Příbram, a to konkrétně na projekt:</w:t>
      </w:r>
      <w:r w:rsidR="00E33547" w:rsidRPr="002E718E">
        <w:rPr>
          <w:rFonts w:asciiTheme="minorHAnsi" w:hAnsiTheme="minorHAnsi" w:cs="Arial"/>
          <w:sz w:val="22"/>
          <w:szCs w:val="22"/>
        </w:rPr>
        <w:t xml:space="preserve"> </w:t>
      </w:r>
      <w:r w:rsidR="00E33547" w:rsidRPr="002E718E">
        <w:rPr>
          <w:rFonts w:asciiTheme="minorHAnsi" w:hAnsiTheme="minorHAnsi" w:cs="Arial"/>
          <w:b/>
          <w:sz w:val="22"/>
          <w:szCs w:val="22"/>
        </w:rPr>
        <w:t xml:space="preserve"> </w:t>
      </w:r>
      <w:r w:rsidR="00EA3DC0" w:rsidRPr="00EA3DC0">
        <w:rPr>
          <w:rFonts w:asciiTheme="minorBidi" w:hAnsiTheme="minorBidi" w:cstheme="minorBidi"/>
          <w:b/>
          <w:sz w:val="22"/>
          <w:szCs w:val="22"/>
        </w:rPr>
        <w:t xml:space="preserve">Sada dvou bateriových přetlakových ventilátorů pro odvětrávání prostor při požáru nebo prostor </w:t>
      </w:r>
      <w:r w:rsidR="00D44DCA">
        <w:rPr>
          <w:rFonts w:asciiTheme="minorBidi" w:hAnsiTheme="minorBidi" w:cstheme="minorBidi"/>
          <w:b/>
          <w:sz w:val="22"/>
          <w:szCs w:val="22"/>
        </w:rPr>
        <w:br/>
      </w:r>
      <w:r w:rsidR="00EA3DC0" w:rsidRPr="00EA3DC0">
        <w:rPr>
          <w:rFonts w:asciiTheme="minorBidi" w:hAnsiTheme="minorBidi" w:cstheme="minorBidi"/>
          <w:b/>
          <w:sz w:val="22"/>
          <w:szCs w:val="22"/>
        </w:rPr>
        <w:t>s výskytem nebezpečných plynů a par</w:t>
      </w:r>
      <w:r w:rsidR="00EA3DC0">
        <w:rPr>
          <w:rFonts w:asciiTheme="minorBidi" w:hAnsiTheme="minorBidi" w:cstheme="minorBidi"/>
          <w:b/>
          <w:sz w:val="22"/>
          <w:szCs w:val="22"/>
        </w:rPr>
        <w:t>.</w:t>
      </w:r>
    </w:p>
    <w:p w14:paraId="5751F8E2" w14:textId="77777777" w:rsidR="0062387B" w:rsidRPr="00E47A98" w:rsidRDefault="0062387B" w:rsidP="00E47A98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Theme="minorBidi" w:hAnsiTheme="minorBidi" w:cstheme="minorBidi"/>
          <w:b/>
          <w:sz w:val="22"/>
          <w:szCs w:val="22"/>
        </w:rPr>
      </w:pPr>
      <w:r w:rsidRPr="00E47A98">
        <w:rPr>
          <w:rFonts w:asciiTheme="minorBidi" w:hAnsiTheme="minorBidi" w:cstheme="minorBidi"/>
          <w:sz w:val="22"/>
          <w:szCs w:val="22"/>
        </w:rPr>
        <w:t>Obdarovaný prohlašuje, že peněžní prostředky (dar) ve smyslu odst. 1 tohoto článku přijme.</w:t>
      </w:r>
    </w:p>
    <w:p w14:paraId="7EC5D867" w14:textId="77777777" w:rsidR="0062387B" w:rsidRPr="00C26531" w:rsidRDefault="0062387B" w:rsidP="0062387B">
      <w:pPr>
        <w:spacing w:before="24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II.</w:t>
      </w:r>
    </w:p>
    <w:p w14:paraId="070BF39D" w14:textId="77777777" w:rsidR="0062387B" w:rsidRPr="00C26531" w:rsidRDefault="0062387B" w:rsidP="0062387B">
      <w:pPr>
        <w:spacing w:after="12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Ostatní ujednání</w:t>
      </w:r>
      <w:r w:rsidR="0079603C" w:rsidRPr="0079603C">
        <w:rPr>
          <w:rFonts w:asciiTheme="minorBidi" w:hAnsiTheme="minorBidi" w:cstheme="minorBidi"/>
          <w:sz w:val="22"/>
          <w:szCs w:val="22"/>
        </w:rPr>
        <w:t xml:space="preserve"> </w:t>
      </w:r>
    </w:p>
    <w:p w14:paraId="708D7BD0" w14:textId="77777777" w:rsidR="0062387B" w:rsidRPr="00C26531" w:rsidRDefault="0062387B" w:rsidP="0062387B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Dárce se zavazuje poskytnout peněžní prostředky ve smyslu čl. I., odst. 1. této smlouvy na účet poskytovatele platebních služeb Obdarovaného uvedený v záhlaví této smlouvy, a to do 60 dnů ode dne uzavření této smlouvy. Dnem poskytnutí peněžních prostředků se rozumí den odepsání peněžních prostředků ve smyslu čl. I odst. 1 této smlouvy z účtu </w:t>
      </w:r>
      <w:r w:rsidRPr="00C26531">
        <w:rPr>
          <w:rFonts w:asciiTheme="minorBidi" w:hAnsiTheme="minorBidi" w:cstheme="minorBidi"/>
          <w:sz w:val="22"/>
          <w:szCs w:val="22"/>
        </w:rPr>
        <w:lastRenderedPageBreak/>
        <w:t>poskytovatele platebních služeb Dárce ve prospěch účtu poskytovatele platebních služeb Obdarovaného.</w:t>
      </w:r>
    </w:p>
    <w:p w14:paraId="7ED3DA16" w14:textId="77777777" w:rsidR="0062387B" w:rsidRPr="00C26531" w:rsidRDefault="0062387B" w:rsidP="0062387B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Obdarovaný se zavazuje použít peněžní prostředky výlučně pro účel určený v čl. I., odst. 2. této smlouvy.</w:t>
      </w:r>
    </w:p>
    <w:p w14:paraId="7E760B90" w14:textId="1D6B1748" w:rsidR="0062387B" w:rsidRPr="00C26531" w:rsidRDefault="0062387B" w:rsidP="0062387B">
      <w:pPr>
        <w:pStyle w:val="Odstavecseseznamem"/>
        <w:numPr>
          <w:ilvl w:val="0"/>
          <w:numId w:val="3"/>
        </w:numPr>
        <w:spacing w:after="12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Obdarovaný je povinen po skončení realizace projektu doručit dárci závěrečnou zprávu, jejíž vzor je přílohou č. 1 této smlouvy, s vyplněnými údaji. Obdarovaný je povinen doručit Dárci závěrečnou zprávu k projektu nejpozději 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do </w:t>
      </w:r>
      <w:r w:rsidR="000F4450" w:rsidRPr="001D7ED6">
        <w:rPr>
          <w:rFonts w:asciiTheme="minorBidi" w:hAnsiTheme="minorBidi" w:cstheme="minorBidi"/>
          <w:sz w:val="22"/>
          <w:szCs w:val="22"/>
        </w:rPr>
        <w:t>31. 3. 2024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  <w:r w:rsidRPr="00C26531">
        <w:rPr>
          <w:rFonts w:asciiTheme="minorBidi" w:hAnsiTheme="minorBidi" w:cstheme="minorBidi"/>
          <w:sz w:val="22"/>
          <w:szCs w:val="22"/>
        </w:rPr>
        <w:t>Výše uvedená zpráva je určena k osvědčení způsobu užití daru.</w:t>
      </w:r>
    </w:p>
    <w:p w14:paraId="11A68342" w14:textId="77777777" w:rsidR="0062387B" w:rsidRPr="00C26531" w:rsidRDefault="0062387B" w:rsidP="0062387B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Obdarovaný se zavazuje poskytnout Dárci na jeho požádání součinnost pro účely prokázání splnění podmínek odečtu darovaných peněžních prostředků od základu daně z příjmů dárce ve smyslu zákona č. 586/1992 Sb., o daních z příjmů, ve znění pozdějších předpisů. </w:t>
      </w:r>
    </w:p>
    <w:p w14:paraId="3C063CD7" w14:textId="77777777" w:rsidR="0062387B" w:rsidRPr="00C26531" w:rsidRDefault="0062387B" w:rsidP="0062387B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Obdarovaný zajistí označení dokončeného projektu sdělením, že tento vznikl za podpory Dárce. Toto označení zajistí Obdarovaný po dohodě s Dárcem.</w:t>
      </w:r>
    </w:p>
    <w:p w14:paraId="5658D0FB" w14:textId="1E493C7A" w:rsidR="0062387B" w:rsidRDefault="0062387B" w:rsidP="0062387B">
      <w:pPr>
        <w:pStyle w:val="Zkladntext"/>
        <w:numPr>
          <w:ilvl w:val="0"/>
          <w:numId w:val="3"/>
        </w:numPr>
        <w:spacing w:after="120"/>
        <w:ind w:left="567" w:hanging="567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Obdarovaný se zavazuje informovat písemně Dárce, a to bez zbytečného odkladu, vždy o tom, když bude o projektu komunikovat se zástupci sdělovacího prostředku anebo se ve sdělovacím prostředku objeví zmínka o projektu či Dárci v souvislosti s</w:t>
      </w:r>
      <w:r w:rsidR="00B8186A">
        <w:rPr>
          <w:rFonts w:asciiTheme="minorBidi" w:hAnsiTheme="minorBidi" w:cstheme="minorBidi"/>
          <w:sz w:val="22"/>
          <w:szCs w:val="22"/>
        </w:rPr>
        <w:t> </w:t>
      </w:r>
      <w:r w:rsidRPr="00C26531">
        <w:rPr>
          <w:rFonts w:asciiTheme="minorBidi" w:hAnsiTheme="minorBidi" w:cstheme="minorBidi"/>
          <w:sz w:val="22"/>
          <w:szCs w:val="22"/>
        </w:rPr>
        <w:t>projektem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C26531">
        <w:rPr>
          <w:rFonts w:asciiTheme="minorBidi" w:hAnsiTheme="minorBidi" w:cstheme="minorBidi"/>
          <w:sz w:val="22"/>
          <w:szCs w:val="22"/>
        </w:rPr>
        <w:t>a Obdarovaný se o této skutečnosti dozví. V této souvislosti Obdarovaný uvede den, kdy se daná skutečnost udála a sdělovací prostředek.</w:t>
      </w:r>
    </w:p>
    <w:p w14:paraId="38F8D93E" w14:textId="77777777" w:rsidR="00B8186A" w:rsidRPr="00C26531" w:rsidRDefault="00B8186A" w:rsidP="00B8186A">
      <w:pPr>
        <w:pStyle w:val="Zkladntext"/>
        <w:spacing w:after="120"/>
        <w:ind w:left="567"/>
        <w:rPr>
          <w:rFonts w:asciiTheme="minorBidi" w:hAnsiTheme="minorBidi" w:cstheme="minorBidi"/>
          <w:sz w:val="22"/>
          <w:szCs w:val="22"/>
        </w:rPr>
      </w:pPr>
    </w:p>
    <w:p w14:paraId="285614F6" w14:textId="77777777" w:rsidR="0062387B" w:rsidRPr="00C26531" w:rsidRDefault="0062387B" w:rsidP="0062387B">
      <w:pPr>
        <w:spacing w:before="24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III.</w:t>
      </w:r>
    </w:p>
    <w:p w14:paraId="096EEACD" w14:textId="77777777" w:rsidR="0062387B" w:rsidRPr="00C26531" w:rsidRDefault="0062387B" w:rsidP="0062387B">
      <w:pPr>
        <w:spacing w:before="60" w:after="12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6531">
        <w:rPr>
          <w:rFonts w:asciiTheme="minorBidi" w:hAnsiTheme="minorBidi" w:cstheme="minorBidi"/>
          <w:b/>
          <w:bCs/>
          <w:sz w:val="22"/>
          <w:szCs w:val="22"/>
        </w:rPr>
        <w:t>Vrácení daru</w:t>
      </w:r>
    </w:p>
    <w:p w14:paraId="7F326E3F" w14:textId="24CD883D" w:rsidR="0062387B" w:rsidRDefault="0062387B" w:rsidP="0062387B">
      <w:pPr>
        <w:spacing w:before="60"/>
        <w:ind w:left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V případě, že Obdarovaný nepoužije peněžní prostředky k účelu dle čl. I., odst. 2. této smlouvy nebo dle čl. II., odst. 2. této smlouvy nebo neprokáže Dárci účel užití peněžních prostředků způsobem sjednaným v čl. II odst. 3 této smlouvy, sjednávají smluvní strany pro tuto smlouvu rozvazovací podmínku ve smyslu § 548 odst. 2 občanského zákoníku, a tato smlouva pozbude ke dni </w:t>
      </w:r>
      <w:r w:rsidR="000F4450" w:rsidRPr="001D7ED6">
        <w:rPr>
          <w:rFonts w:asciiTheme="minorBidi" w:hAnsiTheme="minorBidi" w:cstheme="minorBidi"/>
          <w:sz w:val="22"/>
          <w:szCs w:val="22"/>
        </w:rPr>
        <w:t xml:space="preserve">31. 3. 2024 </w:t>
      </w:r>
      <w:r w:rsidRPr="00C26531">
        <w:rPr>
          <w:rFonts w:asciiTheme="minorBidi" w:hAnsiTheme="minorBidi" w:cstheme="minorBidi"/>
          <w:sz w:val="22"/>
          <w:szCs w:val="22"/>
        </w:rPr>
        <w:t>účinnosti. V takovém případě je Obdarovaný povinen vrátit Dárci peněžní prostředky v měně, ve které je obdržel, a to nejpozději do 30 dnů ode dne, kdy byl Dárcem písemně v souladu s touto smlouvou o vrácení peněžních prostředků požádán.</w:t>
      </w:r>
    </w:p>
    <w:p w14:paraId="4CBC546E" w14:textId="77777777" w:rsidR="0062387B" w:rsidRPr="00C26531" w:rsidRDefault="0062387B" w:rsidP="0062387B">
      <w:pPr>
        <w:pStyle w:val="Nadpis2"/>
        <w:tabs>
          <w:tab w:val="num" w:pos="426"/>
        </w:tabs>
        <w:spacing w:before="24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IV.</w:t>
      </w:r>
    </w:p>
    <w:p w14:paraId="6FFFEF60" w14:textId="77777777" w:rsidR="0062387B" w:rsidRPr="00C26531" w:rsidRDefault="0062387B" w:rsidP="0062387B">
      <w:pPr>
        <w:pStyle w:val="Nadpis2"/>
        <w:tabs>
          <w:tab w:val="num" w:pos="426"/>
        </w:tabs>
        <w:spacing w:before="60" w:after="12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Doručování</w:t>
      </w:r>
    </w:p>
    <w:p w14:paraId="488F39E6" w14:textId="3DB2E847" w:rsidR="0062387B" w:rsidRDefault="0062387B" w:rsidP="0062387B">
      <w:pPr>
        <w:pStyle w:val="Nadpis2"/>
        <w:tabs>
          <w:tab w:val="left" w:pos="567"/>
        </w:tabs>
        <w:spacing w:before="60"/>
        <w:ind w:left="567"/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C26531">
        <w:rPr>
          <w:rFonts w:asciiTheme="minorBidi" w:hAnsiTheme="minorBidi" w:cstheme="minorBidi"/>
          <w:b w:val="0"/>
          <w:bCs w:val="0"/>
          <w:sz w:val="22"/>
          <w:szCs w:val="22"/>
        </w:rPr>
        <w:t>Pro účely této smlouvy se doporučená zásilka smluvní strany určená druhé smluvní straně adresovaná do jejího sídla uvedeného v záhlaví této smlouvy nebo v případě změny sídla na adresu oznámenou druhé smluvní straně považuje za doručenou též třetím dnem uložení nevyzvednuté zásilky u provozovatele poštovních služeb, i když se smluvní strana, které je zásilka určena, o tom nedozví.</w:t>
      </w:r>
    </w:p>
    <w:p w14:paraId="1385D3F2" w14:textId="77777777" w:rsidR="00B8186A" w:rsidRPr="00B8186A" w:rsidRDefault="00B8186A" w:rsidP="00B8186A"/>
    <w:p w14:paraId="39AD087E" w14:textId="77777777" w:rsidR="0062387B" w:rsidRPr="00C26531" w:rsidRDefault="0062387B" w:rsidP="0062387B">
      <w:pPr>
        <w:pStyle w:val="Nadpis2"/>
        <w:tabs>
          <w:tab w:val="num" w:pos="426"/>
        </w:tabs>
        <w:spacing w:before="24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V.</w:t>
      </w:r>
    </w:p>
    <w:p w14:paraId="3E2B9EBE" w14:textId="70BEB68F" w:rsidR="0062387B" w:rsidRDefault="0062387B" w:rsidP="0062387B">
      <w:pPr>
        <w:pStyle w:val="Nadpis2"/>
        <w:tabs>
          <w:tab w:val="num" w:pos="426"/>
        </w:tabs>
        <w:spacing w:before="60"/>
        <w:rPr>
          <w:rFonts w:asciiTheme="minorBidi" w:hAnsiTheme="minorBidi" w:cstheme="minorBidi"/>
          <w:bCs w:val="0"/>
          <w:sz w:val="22"/>
          <w:szCs w:val="22"/>
        </w:rPr>
      </w:pPr>
      <w:r w:rsidRPr="00C26531">
        <w:rPr>
          <w:rFonts w:asciiTheme="minorBidi" w:hAnsiTheme="minorBidi" w:cstheme="minorBidi"/>
          <w:bCs w:val="0"/>
          <w:sz w:val="22"/>
          <w:szCs w:val="22"/>
        </w:rPr>
        <w:t>Registr smluv</w:t>
      </w:r>
    </w:p>
    <w:p w14:paraId="5F6E882E" w14:textId="77777777" w:rsidR="00BF69AA" w:rsidRPr="00BF69AA" w:rsidRDefault="00BF69AA" w:rsidP="00BF69AA"/>
    <w:p w14:paraId="49684FA8" w14:textId="2E6B2CD8" w:rsidR="00BF69AA" w:rsidRDefault="00BF69AA" w:rsidP="00B8186A">
      <w:pPr>
        <w:numPr>
          <w:ilvl w:val="0"/>
          <w:numId w:val="8"/>
        </w:numPr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V případě, že 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</w:t>
      </w:r>
    </w:p>
    <w:p w14:paraId="2F6F2773" w14:textId="7AA1E34B" w:rsidR="00BF69AA" w:rsidRPr="00B8186A" w:rsidRDefault="00BF69AA" w:rsidP="00B8186A">
      <w:pPr>
        <w:numPr>
          <w:ilvl w:val="0"/>
          <w:numId w:val="8"/>
        </w:numPr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B8186A">
        <w:rPr>
          <w:rFonts w:asciiTheme="minorBidi" w:hAnsiTheme="minorBidi" w:cstheme="minorBidi"/>
          <w:sz w:val="22"/>
          <w:szCs w:val="22"/>
        </w:rPr>
        <w:t xml:space="preserve">Obdarovaný se zavazuje sdělit při uzavření smlouvy všechny údaje, které bude potřeba před uveřejněním znečitelnit. Takovými údaji se rozumí zejména obchodní tajemství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B8186A">
        <w:rPr>
          <w:rFonts w:asciiTheme="minorBidi" w:hAnsiTheme="minorBidi" w:cstheme="minorBidi"/>
          <w:sz w:val="22"/>
          <w:szCs w:val="22"/>
        </w:rPr>
        <w:t xml:space="preserve">a případně též osobní údaje zaměstnanců Obdarovaného. Obdarovaný odpovídá za </w:t>
      </w:r>
      <w:r w:rsidRPr="00B8186A">
        <w:rPr>
          <w:rFonts w:asciiTheme="minorBidi" w:hAnsiTheme="minorBidi" w:cstheme="minorBidi"/>
          <w:sz w:val="22"/>
          <w:szCs w:val="22"/>
        </w:rPr>
        <w:lastRenderedPageBreak/>
        <w:t xml:space="preserve">řádné a úplné označení všech údajů, které bude RWE </w:t>
      </w:r>
      <w:proofErr w:type="spellStart"/>
      <w:r w:rsidRPr="00B8186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8186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8186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8186A">
        <w:rPr>
          <w:rFonts w:asciiTheme="minorBidi" w:hAnsiTheme="minorBidi" w:cstheme="minorBidi"/>
          <w:sz w:val="22"/>
          <w:szCs w:val="22"/>
        </w:rPr>
        <w:t xml:space="preserve"> CZ, s.r.o. povinna znečitelnit.</w:t>
      </w:r>
    </w:p>
    <w:p w14:paraId="35BEF34B" w14:textId="3795CF6A" w:rsidR="00BF69AA" w:rsidRDefault="00BF69AA" w:rsidP="00B8186A">
      <w:pPr>
        <w:numPr>
          <w:ilvl w:val="0"/>
          <w:numId w:val="8"/>
        </w:num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Spolu se smlouvou zašle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 správci registru smluv také metadata smlouvy dle § 5 zákona o registru smluv. </w:t>
      </w:r>
    </w:p>
    <w:p w14:paraId="0942D5BA" w14:textId="77777777" w:rsidR="00BF69AA" w:rsidRPr="00BF69AA" w:rsidRDefault="00BF69AA" w:rsidP="00B8186A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</w:p>
    <w:p w14:paraId="79885444" w14:textId="640DE73B" w:rsidR="00BF69AA" w:rsidRDefault="00BF69AA" w:rsidP="00B8186A">
      <w:pPr>
        <w:numPr>
          <w:ilvl w:val="0"/>
          <w:numId w:val="8"/>
        </w:numPr>
        <w:spacing w:after="240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Pro případ potřeby opravy uveřejněné smlouvy nebo metadat smlouvy je smluvními stranami ujednáno, že tyto opravy bude povinna uveřejnit RWE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F69AA">
        <w:rPr>
          <w:rFonts w:asciiTheme="minorBidi" w:hAnsiTheme="minorBidi" w:cstheme="minorBidi"/>
          <w:sz w:val="22"/>
          <w:szCs w:val="22"/>
        </w:rPr>
        <w:t>Storage</w:t>
      </w:r>
      <w:proofErr w:type="spellEnd"/>
      <w:r w:rsidRPr="00BF69AA">
        <w:rPr>
          <w:rFonts w:asciiTheme="minorBidi" w:hAnsiTheme="minorBidi" w:cstheme="minorBidi"/>
          <w:sz w:val="22"/>
          <w:szCs w:val="22"/>
        </w:rPr>
        <w:t xml:space="preserve"> CZ, s.r.o. Pro uveřejnění opravy platí ustanovení tohoto článku o uveřejnění obdobně.</w:t>
      </w:r>
    </w:p>
    <w:p w14:paraId="0FCEDA7A" w14:textId="3381D5FF" w:rsidR="00BF69AA" w:rsidRDefault="00BF69AA" w:rsidP="00B8186A">
      <w:pPr>
        <w:numPr>
          <w:ilvl w:val="0"/>
          <w:numId w:val="8"/>
        </w:num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BF69AA">
        <w:rPr>
          <w:rFonts w:asciiTheme="minorBidi" w:hAnsiTheme="minorBidi" w:cstheme="minorBidi"/>
          <w:sz w:val="22"/>
          <w:szCs w:val="22"/>
        </w:rPr>
        <w:t xml:space="preserve">Sjednají-li si smluvní strany u smlouvy, která nepodléhá uveřejnění v registru smluv podle zákona o registru smluv, že takovou smlouvu uveřejní dobrovolně v registru smluv, budou postupovat při uveřejnění takové smlouvy obdobně podle tohoto článku. Výslovně se však sjednává, že na takovou smlouvu se nebudou aplikovat ustanovení zákona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BF69AA">
        <w:rPr>
          <w:rFonts w:asciiTheme="minorBidi" w:hAnsiTheme="minorBidi" w:cstheme="minorBidi"/>
          <w:sz w:val="22"/>
          <w:szCs w:val="22"/>
        </w:rPr>
        <w:t xml:space="preserve">o registru smluv, které se týkají účinnosti smlouvy, případně následků spojených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BF69AA">
        <w:rPr>
          <w:rFonts w:asciiTheme="minorBidi" w:hAnsiTheme="minorBidi" w:cstheme="minorBidi"/>
          <w:sz w:val="22"/>
          <w:szCs w:val="22"/>
        </w:rPr>
        <w:t>s neuveřejněním smlouvy v registru smluv.</w:t>
      </w:r>
    </w:p>
    <w:p w14:paraId="512C542F" w14:textId="77777777" w:rsidR="00B8186A" w:rsidRDefault="00B8186A" w:rsidP="00B8186A">
      <w:pPr>
        <w:ind w:left="567"/>
        <w:jc w:val="both"/>
        <w:rPr>
          <w:rFonts w:asciiTheme="minorBidi" w:hAnsiTheme="minorBidi" w:cstheme="minorBidi"/>
          <w:sz w:val="22"/>
          <w:szCs w:val="22"/>
        </w:rPr>
      </w:pPr>
    </w:p>
    <w:p w14:paraId="57EF5B6A" w14:textId="77777777" w:rsidR="00BF69AA" w:rsidRDefault="00BF69AA" w:rsidP="00B8186A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</w:p>
    <w:p w14:paraId="030B1C83" w14:textId="129E4BB6" w:rsidR="0062387B" w:rsidRPr="00BF69AA" w:rsidRDefault="00BB636E" w:rsidP="00BB636E">
      <w:pPr>
        <w:ind w:left="3552" w:firstLine="69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   </w:t>
      </w:r>
      <w:r w:rsidR="0062387B" w:rsidRPr="00BF69AA">
        <w:rPr>
          <w:rFonts w:asciiTheme="minorBidi" w:hAnsiTheme="minorBidi" w:cstheme="minorBidi"/>
          <w:b/>
          <w:sz w:val="22"/>
          <w:szCs w:val="22"/>
        </w:rPr>
        <w:t>VI.</w:t>
      </w:r>
    </w:p>
    <w:p w14:paraId="5C51742D" w14:textId="77777777" w:rsidR="0062387B" w:rsidRPr="00C26531" w:rsidRDefault="0062387B" w:rsidP="0062387B">
      <w:pPr>
        <w:pStyle w:val="Nadpis2"/>
        <w:tabs>
          <w:tab w:val="num" w:pos="426"/>
        </w:tabs>
        <w:spacing w:before="60" w:after="120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Závěrečná ustanovení</w:t>
      </w:r>
    </w:p>
    <w:p w14:paraId="3BE2D118" w14:textId="08FABB4D" w:rsidR="0062387B" w:rsidRDefault="0062387B" w:rsidP="00B8186A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Smlouva je sepsána ve </w:t>
      </w:r>
      <w:r w:rsidR="00EA3DC0">
        <w:rPr>
          <w:rFonts w:asciiTheme="minorBidi" w:hAnsiTheme="minorBidi" w:cstheme="minorBidi"/>
          <w:color w:val="000000" w:themeColor="text1"/>
          <w:sz w:val="22"/>
          <w:szCs w:val="22"/>
        </w:rPr>
        <w:t>třech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stejnopisech, které mají platnost originálu. </w:t>
      </w:r>
      <w:r w:rsidR="00EA3DC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Jedno 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vyhotovení obdrží Dárce a </w:t>
      </w:r>
      <w:r w:rsidR="00DA6DAC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dvě 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vyhotovení Obdarovaný. </w:t>
      </w:r>
    </w:p>
    <w:p w14:paraId="077C6209" w14:textId="53FA296E" w:rsidR="0062387B" w:rsidRDefault="0062387B" w:rsidP="00B8186A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Změny a doplňky této smlouvy, včetně tohoto ustanovení, lze provádět pouze písemnými dodatky podepsanými zástupci obou Stran.</w:t>
      </w:r>
    </w:p>
    <w:p w14:paraId="49C99E5A" w14:textId="0B92E905" w:rsidR="0062387B" w:rsidRDefault="0062387B" w:rsidP="00B8186A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Tato smlouva má </w:t>
      </w:r>
      <w:r w:rsidR="00EA3DC0">
        <w:rPr>
          <w:rFonts w:asciiTheme="minorBidi" w:hAnsiTheme="minorBidi" w:cstheme="minorBidi"/>
          <w:color w:val="000000" w:themeColor="text1"/>
          <w:sz w:val="22"/>
          <w:szCs w:val="22"/>
        </w:rPr>
        <w:t>4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strany textu.</w:t>
      </w:r>
    </w:p>
    <w:p w14:paraId="56CCCD8B" w14:textId="16FB5CE0" w:rsidR="0062387B" w:rsidRDefault="0062387B" w:rsidP="00B8186A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Strany prohlašují, že si smlouvu před jejím uzavřením řádně přečetly a že byla uzavřena po vzájemném projednání jako projev jejich pravé a svobodné vůle, určitě, vážně </w:t>
      </w:r>
      <w:r w:rsidR="00B8186A">
        <w:rPr>
          <w:rFonts w:asciiTheme="minorBidi" w:hAnsiTheme="minorBidi" w:cstheme="minorBidi"/>
          <w:color w:val="000000" w:themeColor="text1"/>
          <w:sz w:val="22"/>
          <w:szCs w:val="22"/>
        </w:rPr>
        <w:br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a srozumitelně. Na důkaz těchto skutečností připojují osoby oprávněné zastupovat Smluvní strany své vlastnoruční podpisy.</w:t>
      </w:r>
    </w:p>
    <w:p w14:paraId="09F62817" w14:textId="4426AA8F" w:rsidR="00DA6DAC" w:rsidRDefault="00DA6DAC" w:rsidP="00B8186A">
      <w:pPr>
        <w:pStyle w:val="Zkladntextodsazen2"/>
        <w:numPr>
          <w:ilvl w:val="0"/>
          <w:numId w:val="2"/>
        </w:numPr>
        <w:tabs>
          <w:tab w:val="clear" w:pos="852"/>
          <w:tab w:val="num" w:pos="567"/>
        </w:tabs>
        <w:spacing w:before="60" w:line="24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Tato smlouva nabývá platnosti dnem jejího podpisu zástupci obou Smluvních stran </w:t>
      </w:r>
      <w:r w:rsidR="00B8186A">
        <w:rPr>
          <w:rFonts w:asciiTheme="minorBidi" w:hAnsiTheme="minorBidi" w:cstheme="minorBidi"/>
          <w:color w:val="000000" w:themeColor="text1"/>
          <w:sz w:val="22"/>
          <w:szCs w:val="22"/>
        </w:rPr>
        <w:br/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a účinnosti v souladu s § 6 zákona č. 340/2015 Sb., dnem uveřejnění v registru smluv zřízeného zákonem č. 340/2015 Sb.</w:t>
      </w:r>
    </w:p>
    <w:p w14:paraId="436C9E9F" w14:textId="208BBBAE" w:rsidR="009D3E6C" w:rsidRPr="00C26531" w:rsidRDefault="009D3E6C" w:rsidP="009D3E6C">
      <w:pPr>
        <w:pStyle w:val="Zkladntextodsazen2"/>
        <w:numPr>
          <w:ilvl w:val="0"/>
          <w:numId w:val="2"/>
        </w:numPr>
        <w:tabs>
          <w:tab w:val="clear" w:pos="852"/>
        </w:tabs>
        <w:spacing w:before="60" w:after="0" w:line="240" w:lineRule="auto"/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Osobní údaje získané v souvislosti s touto smlouvou jsou </w:t>
      </w:r>
      <w:r w:rsidR="00921006" w:rsidRPr="00C26531">
        <w:rPr>
          <w:rFonts w:asciiTheme="minorBidi" w:hAnsiTheme="minorBidi" w:cstheme="minorBidi"/>
          <w:sz w:val="22"/>
          <w:szCs w:val="22"/>
        </w:rPr>
        <w:t xml:space="preserve">Dárcem </w:t>
      </w:r>
      <w:r w:rsidRPr="00C26531">
        <w:rPr>
          <w:rFonts w:asciiTheme="minorBidi" w:hAnsiTheme="minorBidi" w:cstheme="minorBidi"/>
          <w:sz w:val="22"/>
          <w:szCs w:val="22"/>
        </w:rPr>
        <w:t xml:space="preserve">zpracovávány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C26531">
        <w:rPr>
          <w:rFonts w:asciiTheme="minorBidi" w:hAnsiTheme="minorBidi" w:cstheme="minorBidi"/>
          <w:sz w:val="22"/>
          <w:szCs w:val="22"/>
        </w:rPr>
        <w:t xml:space="preserve">s přihlédnutím k RWE Kodexu chování a v souladu se zákonem č. 110/2019 Sb.,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C26531">
        <w:rPr>
          <w:rFonts w:asciiTheme="minorBidi" w:hAnsiTheme="minorBidi" w:cstheme="minorBidi"/>
          <w:sz w:val="22"/>
          <w:szCs w:val="22"/>
        </w:rPr>
        <w:t xml:space="preserve">o zpracování osobních údajů, ve znění pozdějších předpisů, a Nařízením Evropského parlamentu a Rady (EU) 2016/679 ze dne 27. dubna 2016 o ochraně fyzických osob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C26531">
        <w:rPr>
          <w:rFonts w:asciiTheme="minorBidi" w:hAnsiTheme="minorBidi" w:cstheme="minorBidi"/>
          <w:sz w:val="22"/>
          <w:szCs w:val="22"/>
        </w:rPr>
        <w:t xml:space="preserve">v souvislosti se zpracováním osobních údajů a o volném pohybu těchto údajů a o zrušení směrnice 95/46/ES (obecné nařízení o ochraně osobních údajů). Tyto údaje jsou uloženy v souladu se zásadou transparentnosti v elektronické databázi 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Compliance</w:t>
      </w:r>
      <w:proofErr w:type="spellEnd"/>
      <w:r w:rsidRPr="00C26531">
        <w:rPr>
          <w:rFonts w:asciiTheme="minorBidi" w:hAnsiTheme="minorBidi" w:cstheme="minorBidi"/>
          <w:sz w:val="22"/>
          <w:szCs w:val="22"/>
        </w:rPr>
        <w:t xml:space="preserve"> IT-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Tool</w:t>
      </w:r>
      <w:proofErr w:type="spellEnd"/>
      <w:r w:rsidRPr="00C26531">
        <w:rPr>
          <w:rFonts w:asciiTheme="minorBidi" w:hAnsiTheme="minorBidi" w:cstheme="minorBidi"/>
          <w:sz w:val="22"/>
          <w:szCs w:val="22"/>
        </w:rPr>
        <w:t xml:space="preserve">. Obdarovaný má právo na informace o době, po kterou budou osobní údaje uloženy, </w:t>
      </w:r>
      <w:r w:rsidR="00B8186A">
        <w:rPr>
          <w:rFonts w:asciiTheme="minorBidi" w:hAnsiTheme="minorBidi" w:cstheme="minorBidi"/>
          <w:sz w:val="22"/>
          <w:szCs w:val="22"/>
        </w:rPr>
        <w:br/>
      </w:r>
      <w:r w:rsidRPr="00C26531">
        <w:rPr>
          <w:rFonts w:asciiTheme="minorBidi" w:hAnsiTheme="minorBidi" w:cstheme="minorBidi"/>
          <w:sz w:val="22"/>
          <w:szCs w:val="22"/>
        </w:rPr>
        <w:t>a také právo na opravu, výmaz, omezení zpracování, nesouhlas se zpracováváním či právo na přenositelnost těchto údajů. Svůj udělený souhlas má Obdarovaný právo kdykoli odvolat a obrátit se na dozorový úřad. Mimo výše uvedené má Obdarovaný rovněž právo být informován o tom, zda je poskytování osobních údajů vyžadováno ze zákona nebo smluvně, zda je povinen osobní údaje poskytnout a jaké následky plynulou z jejich neposkytnutí. Obdarovaný bude informován o jakékoliv změně v účelu zpracovávání osobních údajů, stejně tak o využití automatizovaného individuálního rozhodování, včetně profilování. Dárce jmenoval svého Pověřence pro ochranu osobních údajů (DPO), kterého pro více informací o zpracování osobních údajů můžete kontaktovat prostřednictvím e-mailové adresy gs.gdpr@rwe.com.</w:t>
      </w:r>
    </w:p>
    <w:p w14:paraId="390E104E" w14:textId="4BA707F3" w:rsidR="0062387B" w:rsidRDefault="0062387B" w:rsidP="0062387B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</w:p>
    <w:p w14:paraId="61E8E4B2" w14:textId="3E9A5E53" w:rsidR="001D7ED6" w:rsidRDefault="001D7ED6" w:rsidP="0062387B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</w:p>
    <w:p w14:paraId="432171F1" w14:textId="77777777" w:rsidR="001D7ED6" w:rsidRPr="00C26531" w:rsidRDefault="001D7ED6" w:rsidP="0062387B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</w:p>
    <w:p w14:paraId="6B94524E" w14:textId="77777777" w:rsidR="0062387B" w:rsidRPr="00C26531" w:rsidRDefault="0062387B" w:rsidP="0062387B">
      <w:pPr>
        <w:ind w:left="567" w:hanging="567"/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lastRenderedPageBreak/>
        <w:t xml:space="preserve">7. </w:t>
      </w:r>
      <w:r w:rsidRPr="00C26531">
        <w:rPr>
          <w:rFonts w:asciiTheme="minorBidi" w:hAnsiTheme="minorBidi" w:cstheme="minorBidi"/>
          <w:sz w:val="22"/>
          <w:szCs w:val="22"/>
        </w:rPr>
        <w:tab/>
        <w:t xml:space="preserve">Práva a povinnosti vyplývající z této smlouvy, které nejsou v této smlouvě přímo upraveny, se řídí ustanoveními občanského zákoníku upravujícími darovací smlouvu. </w:t>
      </w:r>
    </w:p>
    <w:p w14:paraId="34266F9A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19424C3" w14:textId="5CA245C1" w:rsidR="0062387B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 xml:space="preserve">Příloha: Příloha č. 1 Závěrečná zpráva a vyúčtování peněžních prostředků (daru) z grantového programu společnosti </w:t>
      </w:r>
      <w:r w:rsidR="00211131" w:rsidRPr="00C26531">
        <w:rPr>
          <w:rFonts w:asciiTheme="minorBidi" w:hAnsiTheme="minorBidi" w:cstheme="minorBidi"/>
          <w:sz w:val="22"/>
          <w:szCs w:val="22"/>
        </w:rPr>
        <w:t>RWE</w:t>
      </w:r>
      <w:r w:rsidRPr="00C2653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Gas</w:t>
      </w:r>
      <w:proofErr w:type="spellEnd"/>
      <w:r w:rsidRPr="00C2653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26531">
        <w:rPr>
          <w:rFonts w:asciiTheme="minorBidi" w:hAnsiTheme="minorBidi" w:cstheme="minorBidi"/>
          <w:sz w:val="22"/>
          <w:szCs w:val="22"/>
        </w:rPr>
        <w:t>Storag</w:t>
      </w:r>
      <w:r w:rsidR="000900A5">
        <w:rPr>
          <w:rFonts w:asciiTheme="minorBidi" w:hAnsiTheme="minorBidi" w:cstheme="minorBidi"/>
          <w:sz w:val="22"/>
          <w:szCs w:val="22"/>
        </w:rPr>
        <w:t>e</w:t>
      </w:r>
      <w:proofErr w:type="spellEnd"/>
      <w:r w:rsidR="00211131" w:rsidRPr="00C26531">
        <w:rPr>
          <w:rFonts w:asciiTheme="minorBidi" w:hAnsiTheme="minorBidi" w:cstheme="minorBidi"/>
          <w:sz w:val="22"/>
          <w:szCs w:val="22"/>
        </w:rPr>
        <w:t xml:space="preserve"> CZ</w:t>
      </w:r>
      <w:r w:rsidRPr="00C26531">
        <w:rPr>
          <w:rFonts w:asciiTheme="minorBidi" w:hAnsiTheme="minorBidi" w:cstheme="minorBidi"/>
          <w:sz w:val="22"/>
          <w:szCs w:val="22"/>
        </w:rPr>
        <w:t>, s.r.o.</w:t>
      </w:r>
    </w:p>
    <w:p w14:paraId="585AEC3B" w14:textId="33257B96" w:rsidR="001D7ED6" w:rsidRDefault="001D7ED6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002EF67" w14:textId="77777777" w:rsidR="001D7ED6" w:rsidRDefault="001D7ED6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3172841" w14:textId="77777777" w:rsidR="00B8186A" w:rsidRPr="00C26531" w:rsidRDefault="00B8186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B53210F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F281C94" w14:textId="77CA0615" w:rsidR="0062387B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V Praze dne</w:t>
      </w:r>
      <w:r w:rsidR="004E5A1C">
        <w:rPr>
          <w:rFonts w:asciiTheme="minorBidi" w:hAnsiTheme="minorBidi" w:cstheme="minorBidi"/>
          <w:sz w:val="22"/>
          <w:szCs w:val="22"/>
        </w:rPr>
        <w:t xml:space="preserve"> 1.6.2023</w:t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  <w:t>V</w:t>
      </w:r>
      <w:r w:rsidR="00DA6DAC">
        <w:rPr>
          <w:rFonts w:asciiTheme="minorBidi" w:hAnsiTheme="minorBidi" w:cstheme="minorBidi"/>
          <w:sz w:val="22"/>
          <w:szCs w:val="22"/>
        </w:rPr>
        <w:t xml:space="preserve"> Kladně </w:t>
      </w:r>
      <w:r w:rsidRPr="00C26531">
        <w:rPr>
          <w:rFonts w:asciiTheme="minorBidi" w:hAnsiTheme="minorBidi" w:cstheme="minorBidi"/>
          <w:sz w:val="22"/>
          <w:szCs w:val="22"/>
        </w:rPr>
        <w:t>dne</w:t>
      </w:r>
      <w:r w:rsidR="004E5A1C">
        <w:rPr>
          <w:rFonts w:asciiTheme="minorBidi" w:hAnsiTheme="minorBidi" w:cstheme="minorBidi"/>
          <w:sz w:val="22"/>
          <w:szCs w:val="22"/>
        </w:rPr>
        <w:t xml:space="preserve"> 9.6.2023</w:t>
      </w:r>
    </w:p>
    <w:p w14:paraId="4F367AC9" w14:textId="78115306" w:rsidR="00BF69AA" w:rsidRDefault="00BF69A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BAAFD7F" w14:textId="77777777" w:rsidR="00BF69AA" w:rsidRPr="00C26531" w:rsidRDefault="00BF69A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0DD5BC3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7164DBC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Za Dárce:</w:t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  <w:t xml:space="preserve">Za Obdarovaného: </w:t>
      </w:r>
    </w:p>
    <w:p w14:paraId="2DB115EA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DA28C25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 w:rsidDel="00644AFA">
        <w:rPr>
          <w:rFonts w:asciiTheme="minorBidi" w:hAnsiTheme="minorBidi" w:cstheme="minorBidi"/>
          <w:noProof/>
          <w:sz w:val="22"/>
          <w:szCs w:val="22"/>
        </w:rPr>
        <w:t xml:space="preserve"> </w:t>
      </w:r>
    </w:p>
    <w:p w14:paraId="5FE754FC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8B436F7" w14:textId="77777777" w:rsidR="00DA6DAC" w:rsidRPr="00DA6DAC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……………………………….</w:t>
      </w:r>
      <w:r w:rsidRPr="00DA6DAC">
        <w:rPr>
          <w:rFonts w:asciiTheme="minorBidi" w:hAnsiTheme="minorBidi" w:cstheme="minorBidi"/>
          <w:sz w:val="22"/>
          <w:szCs w:val="22"/>
        </w:rPr>
        <w:tab/>
      </w:r>
      <w:r w:rsidRPr="00DA6DA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Pr="00DA6DAC">
        <w:rPr>
          <w:rFonts w:asciiTheme="minorBidi" w:hAnsiTheme="minorBidi" w:cstheme="minorBidi"/>
          <w:sz w:val="22"/>
          <w:szCs w:val="22"/>
        </w:rPr>
        <w:t>……………………………….</w:t>
      </w:r>
      <w:r w:rsidRPr="00DA6DAC">
        <w:rPr>
          <w:rFonts w:asciiTheme="minorBidi" w:hAnsiTheme="minorBidi" w:cstheme="minorBidi"/>
          <w:sz w:val="22"/>
          <w:szCs w:val="22"/>
        </w:rPr>
        <w:tab/>
      </w:r>
    </w:p>
    <w:p w14:paraId="44AD7F64" w14:textId="77777777" w:rsidR="00DA6DAC" w:rsidRPr="00DA6DAC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Andreas Frohwein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brig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  <w:r w:rsidR="00F27E63" w:rsidRPr="002E718E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gen. </w:t>
      </w:r>
      <w:r w:rsidRPr="002E718E">
        <w:rPr>
          <w:rFonts w:asciiTheme="minorBidi" w:hAnsiTheme="minorBidi" w:cstheme="minorBidi"/>
          <w:color w:val="000000" w:themeColor="text1"/>
          <w:sz w:val="22"/>
          <w:szCs w:val="22"/>
        </w:rPr>
        <w:t>Ing. Miloslav Svatoš</w:t>
      </w:r>
    </w:p>
    <w:p w14:paraId="4EFCFB1D" w14:textId="77777777" w:rsidR="00DA6DAC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předseda jednatelů</w:t>
      </w:r>
      <w:r w:rsidRPr="008C425D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6DAC">
        <w:rPr>
          <w:rFonts w:asciiTheme="minorBidi" w:hAnsiTheme="minorBidi" w:cstheme="minorBidi"/>
          <w:sz w:val="22"/>
          <w:szCs w:val="22"/>
        </w:rPr>
        <w:t>ředitel HZS Středočeského kra</w:t>
      </w:r>
      <w:r>
        <w:rPr>
          <w:rFonts w:asciiTheme="minorBidi" w:hAnsiTheme="minorBidi" w:cstheme="minorBidi"/>
          <w:sz w:val="22"/>
          <w:szCs w:val="22"/>
        </w:rPr>
        <w:t>je</w:t>
      </w:r>
    </w:p>
    <w:p w14:paraId="5A3A74EE" w14:textId="77777777" w:rsidR="00DA6DAC" w:rsidRPr="00DA6DAC" w:rsidRDefault="00DA6DAC" w:rsidP="00DA6DA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6DAC">
        <w:rPr>
          <w:rFonts w:asciiTheme="minorBidi" w:hAnsiTheme="minorBidi" w:cstheme="minorBidi"/>
          <w:sz w:val="22"/>
          <w:szCs w:val="22"/>
        </w:rPr>
        <w:t>vrchní rada</w:t>
      </w:r>
    </w:p>
    <w:p w14:paraId="0FA4AFCC" w14:textId="77777777" w:rsidR="0062387B" w:rsidRPr="00C26531" w:rsidRDefault="00DA6DAC" w:rsidP="00DA6DAC">
      <w:pPr>
        <w:jc w:val="both"/>
        <w:rPr>
          <w:rFonts w:asciiTheme="minorBidi" w:hAnsiTheme="minorBidi" w:cstheme="minorBidi"/>
          <w:sz w:val="22"/>
          <w:szCs w:val="22"/>
        </w:rPr>
      </w:pPr>
      <w:r w:rsidRPr="00D05B6E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  <w:r w:rsidRPr="00D05B6E">
        <w:rPr>
          <w:rFonts w:asciiTheme="minorHAnsi" w:hAnsiTheme="minorHAnsi" w:cs="Arial"/>
          <w:sz w:val="22"/>
          <w:szCs w:val="22"/>
        </w:rPr>
        <w:tab/>
      </w:r>
    </w:p>
    <w:p w14:paraId="3BF8D6B6" w14:textId="5A704152" w:rsidR="00990279" w:rsidRDefault="00990279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F86BC6F" w14:textId="77777777" w:rsidR="00B8186A" w:rsidRDefault="00B8186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A4F8570" w14:textId="77777777" w:rsidR="00B8186A" w:rsidRPr="00C26531" w:rsidRDefault="00B8186A" w:rsidP="0062387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451E765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……………………………….</w:t>
      </w: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65270161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Ing.</w:t>
      </w:r>
      <w:r w:rsidRPr="00C26531">
        <w:rPr>
          <w:rFonts w:asciiTheme="minorBidi" w:hAnsiTheme="minorBidi" w:cstheme="minorBidi"/>
          <w:bCs/>
          <w:sz w:val="22"/>
          <w:szCs w:val="22"/>
        </w:rPr>
        <w:t xml:space="preserve"> Lubor Veleba</w:t>
      </w:r>
      <w:r w:rsidRPr="00C26531">
        <w:rPr>
          <w:rFonts w:asciiTheme="minorBidi" w:hAnsiTheme="minorBidi" w:cstheme="minorBidi"/>
          <w:sz w:val="22"/>
          <w:szCs w:val="22"/>
        </w:rPr>
        <w:t xml:space="preserve"> </w:t>
      </w:r>
    </w:p>
    <w:p w14:paraId="246CD176" w14:textId="77777777" w:rsidR="0062387B" w:rsidRPr="00C26531" w:rsidRDefault="0062387B" w:rsidP="0062387B">
      <w:pPr>
        <w:jc w:val="both"/>
        <w:rPr>
          <w:rFonts w:asciiTheme="minorBidi" w:hAnsiTheme="minorBidi" w:cstheme="minorBidi"/>
          <w:sz w:val="22"/>
          <w:szCs w:val="22"/>
        </w:rPr>
      </w:pPr>
      <w:r w:rsidRPr="00C26531">
        <w:rPr>
          <w:rFonts w:asciiTheme="minorBidi" w:hAnsiTheme="minorBidi" w:cstheme="minorBidi"/>
          <w:sz w:val="22"/>
          <w:szCs w:val="22"/>
        </w:rPr>
        <w:t>jednatel</w:t>
      </w:r>
      <w:r w:rsidRPr="00C26531">
        <w:rPr>
          <w:rFonts w:asciiTheme="minorBidi" w:hAnsiTheme="minorBidi" w:cstheme="minorBidi"/>
          <w:sz w:val="22"/>
          <w:szCs w:val="22"/>
        </w:rPr>
        <w:tab/>
      </w:r>
      <w:r w:rsidRPr="00C26531">
        <w:rPr>
          <w:rFonts w:asciiTheme="minorBidi" w:hAnsiTheme="minorBidi" w:cstheme="minorBidi"/>
          <w:sz w:val="22"/>
          <w:szCs w:val="22"/>
        </w:rPr>
        <w:tab/>
      </w:r>
    </w:p>
    <w:p w14:paraId="7DAC72EE" w14:textId="77777777" w:rsidR="00344DED" w:rsidRDefault="00344DED"/>
    <w:sectPr w:rsidR="00344DED" w:rsidSect="00487EA8">
      <w:headerReference w:type="default" r:id="rId7"/>
      <w:footerReference w:type="default" r:id="rId8"/>
      <w:pgSz w:w="11906" w:h="16838"/>
      <w:pgMar w:top="-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30B0" w14:textId="77777777" w:rsidR="002316C2" w:rsidRDefault="002316C2">
      <w:r>
        <w:separator/>
      </w:r>
    </w:p>
  </w:endnote>
  <w:endnote w:type="continuationSeparator" w:id="0">
    <w:p w14:paraId="3F7A0F79" w14:textId="77777777" w:rsidR="002316C2" w:rsidRDefault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C13F" w14:textId="77777777" w:rsidR="00CC039A" w:rsidRPr="00487EA8" w:rsidRDefault="0062387B" w:rsidP="00487EA8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487EA8">
      <w:rPr>
        <w:rFonts w:asciiTheme="minorHAnsi" w:hAnsiTheme="minorHAnsi" w:cs="Arial"/>
        <w:sz w:val="18"/>
        <w:szCs w:val="18"/>
      </w:rPr>
      <w:t xml:space="preserve">Strana </w:t>
    </w:r>
    <w:r w:rsidRPr="00487EA8">
      <w:rPr>
        <w:rFonts w:asciiTheme="minorHAnsi" w:hAnsiTheme="minorHAnsi" w:cs="Arial"/>
        <w:sz w:val="18"/>
        <w:szCs w:val="18"/>
      </w:rPr>
      <w:fldChar w:fldCharType="begin"/>
    </w:r>
    <w:r w:rsidRPr="00487EA8">
      <w:rPr>
        <w:rFonts w:asciiTheme="minorHAnsi" w:hAnsiTheme="minorHAnsi" w:cs="Arial"/>
        <w:sz w:val="18"/>
        <w:szCs w:val="18"/>
      </w:rPr>
      <w:instrText xml:space="preserve"> PAGE </w:instrText>
    </w:r>
    <w:r w:rsidRPr="00487EA8">
      <w:rPr>
        <w:rFonts w:asciiTheme="minorHAnsi" w:hAnsiTheme="minorHAnsi" w:cs="Arial"/>
        <w:sz w:val="18"/>
        <w:szCs w:val="18"/>
      </w:rPr>
      <w:fldChar w:fldCharType="separate"/>
    </w:r>
    <w:r>
      <w:rPr>
        <w:rFonts w:asciiTheme="minorHAnsi" w:hAnsiTheme="minorHAnsi" w:cs="Arial"/>
        <w:noProof/>
        <w:sz w:val="18"/>
        <w:szCs w:val="18"/>
      </w:rPr>
      <w:t>3</w:t>
    </w:r>
    <w:r w:rsidRPr="00487EA8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F3A" w14:textId="77777777" w:rsidR="002316C2" w:rsidRDefault="002316C2">
      <w:r>
        <w:separator/>
      </w:r>
    </w:p>
  </w:footnote>
  <w:footnote w:type="continuationSeparator" w:id="0">
    <w:p w14:paraId="0C4D0C1A" w14:textId="77777777" w:rsidR="002316C2" w:rsidRDefault="0023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6564" w14:textId="77777777" w:rsidR="00CC039A" w:rsidRDefault="0062387B" w:rsidP="005359E5">
    <w:pPr>
      <w:pStyle w:val="Zhlav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3FCD"/>
    <w:multiLevelType w:val="hybridMultilevel"/>
    <w:tmpl w:val="DED062F4"/>
    <w:lvl w:ilvl="0" w:tplc="5EE273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C6FB5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08C1"/>
    <w:multiLevelType w:val="hybridMultilevel"/>
    <w:tmpl w:val="FE3CC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540"/>
    <w:multiLevelType w:val="hybridMultilevel"/>
    <w:tmpl w:val="2B363930"/>
    <w:lvl w:ilvl="0" w:tplc="757E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439C7"/>
    <w:multiLevelType w:val="hybridMultilevel"/>
    <w:tmpl w:val="5A664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853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C68F5"/>
    <w:multiLevelType w:val="multilevel"/>
    <w:tmpl w:val="A706402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 w16cid:durableId="206571418">
    <w:abstractNumId w:val="3"/>
  </w:num>
  <w:num w:numId="2" w16cid:durableId="2100372083">
    <w:abstractNumId w:val="6"/>
  </w:num>
  <w:num w:numId="3" w16cid:durableId="1862476278">
    <w:abstractNumId w:val="4"/>
  </w:num>
  <w:num w:numId="4" w16cid:durableId="1958372196">
    <w:abstractNumId w:val="0"/>
  </w:num>
  <w:num w:numId="5" w16cid:durableId="229191341">
    <w:abstractNumId w:val="2"/>
  </w:num>
  <w:num w:numId="6" w16cid:durableId="803815724">
    <w:abstractNumId w:val="1"/>
  </w:num>
  <w:num w:numId="7" w16cid:durableId="1599874492">
    <w:abstractNumId w:val="5"/>
  </w:num>
  <w:num w:numId="8" w16cid:durableId="2108309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57C"/>
    <w:rsid w:val="000900A5"/>
    <w:rsid w:val="000F4450"/>
    <w:rsid w:val="001053A3"/>
    <w:rsid w:val="00110B10"/>
    <w:rsid w:val="00166406"/>
    <w:rsid w:val="001713DE"/>
    <w:rsid w:val="001A7DFA"/>
    <w:rsid w:val="001B5E15"/>
    <w:rsid w:val="001D7ED6"/>
    <w:rsid w:val="00211131"/>
    <w:rsid w:val="002316C2"/>
    <w:rsid w:val="002409E9"/>
    <w:rsid w:val="002C77D3"/>
    <w:rsid w:val="002E718E"/>
    <w:rsid w:val="00307D17"/>
    <w:rsid w:val="00344DED"/>
    <w:rsid w:val="0037533E"/>
    <w:rsid w:val="004E5A1C"/>
    <w:rsid w:val="0050007D"/>
    <w:rsid w:val="0062387B"/>
    <w:rsid w:val="0079603C"/>
    <w:rsid w:val="008411CF"/>
    <w:rsid w:val="00921006"/>
    <w:rsid w:val="00990279"/>
    <w:rsid w:val="00990C04"/>
    <w:rsid w:val="009D3E6C"/>
    <w:rsid w:val="00AD0905"/>
    <w:rsid w:val="00B07B5C"/>
    <w:rsid w:val="00B350B0"/>
    <w:rsid w:val="00B71078"/>
    <w:rsid w:val="00B8186A"/>
    <w:rsid w:val="00BB636E"/>
    <w:rsid w:val="00BF69AA"/>
    <w:rsid w:val="00C204F7"/>
    <w:rsid w:val="00C26531"/>
    <w:rsid w:val="00CB0CB6"/>
    <w:rsid w:val="00CD657D"/>
    <w:rsid w:val="00D44DCA"/>
    <w:rsid w:val="00D877F2"/>
    <w:rsid w:val="00D97472"/>
    <w:rsid w:val="00DA6DAC"/>
    <w:rsid w:val="00E33547"/>
    <w:rsid w:val="00E47A98"/>
    <w:rsid w:val="00EA3DC0"/>
    <w:rsid w:val="00EA463F"/>
    <w:rsid w:val="00EE6E50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AB2AD"/>
  <w15:chartTrackingRefBased/>
  <w15:docId w15:val="{4300C153-E62A-43FD-8F87-21B941D5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2387B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238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2387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38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2387B"/>
    <w:pPr>
      <w:ind w:left="3261" w:hanging="1137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387B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623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8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8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2387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238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2387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2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Ryšavá, Jana</dc:creator>
  <cp:keywords/>
  <dc:description/>
  <cp:lastModifiedBy>Drímalová, Barbora</cp:lastModifiedBy>
  <cp:revision>2</cp:revision>
  <cp:lastPrinted>2020-05-21T08:29:00Z</cp:lastPrinted>
  <dcterms:created xsi:type="dcterms:W3CDTF">2023-06-14T15:10:00Z</dcterms:created>
  <dcterms:modified xsi:type="dcterms:W3CDTF">2023-06-14T15:10:00Z</dcterms:modified>
</cp:coreProperties>
</file>