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A6E68" w14:textId="541B98D3" w:rsidR="00BB451F" w:rsidRDefault="0067354B" w:rsidP="00832B12">
      <w:pPr>
        <w:pBdr>
          <w:bottom w:val="single" w:sz="4" w:space="1" w:color="auto"/>
        </w:pBdr>
        <w:spacing w:after="0"/>
        <w:rPr>
          <w:sz w:val="16"/>
          <w:szCs w:val="16"/>
        </w:rPr>
      </w:pPr>
      <w:r>
        <w:rPr>
          <w:noProof/>
          <w:sz w:val="16"/>
          <w:szCs w:val="16"/>
          <w:lang w:eastAsia="cs-CZ"/>
        </w:rPr>
        <w:t>LOGO MČK</w:t>
      </w:r>
      <w:r w:rsidR="00BB451F">
        <w:rPr>
          <w:sz w:val="16"/>
          <w:szCs w:val="16"/>
        </w:rPr>
        <w:t xml:space="preserve"> </w:t>
      </w:r>
    </w:p>
    <w:p w14:paraId="3B4A5B22" w14:textId="68BC0826" w:rsidR="00015EF2" w:rsidRPr="00015EF2" w:rsidRDefault="00015EF2" w:rsidP="001D2964">
      <w:pPr>
        <w:pBdr>
          <w:bottom w:val="single" w:sz="4" w:space="1" w:color="auto"/>
        </w:pBdr>
        <w:spacing w:after="0"/>
        <w:jc w:val="right"/>
      </w:pPr>
      <w:r w:rsidRPr="00015EF2">
        <w:t>Evidenční číslo smlou</w:t>
      </w:r>
      <w:r w:rsidR="00265979">
        <w:t xml:space="preserve">vy dle evidence MČK: </w:t>
      </w:r>
      <w:r w:rsidR="00121C17" w:rsidRPr="00CD5EA5">
        <w:rPr>
          <w:b/>
        </w:rPr>
        <w:t>280</w:t>
      </w:r>
      <w:r w:rsidR="00265979" w:rsidRPr="00CD5EA5">
        <w:rPr>
          <w:b/>
        </w:rPr>
        <w:t>/</w:t>
      </w:r>
      <w:r w:rsidR="0029667D" w:rsidRPr="00CD5EA5">
        <w:rPr>
          <w:b/>
        </w:rPr>
        <w:t>00065293</w:t>
      </w:r>
      <w:r w:rsidR="000B1838" w:rsidRPr="001D2964">
        <w:rPr>
          <w:b/>
        </w:rPr>
        <w:t>/202</w:t>
      </w:r>
      <w:r w:rsidR="00121C17">
        <w:rPr>
          <w:b/>
        </w:rPr>
        <w:t>2</w:t>
      </w:r>
    </w:p>
    <w:p w14:paraId="2E96E88A" w14:textId="77777777" w:rsidR="00015EF2" w:rsidRPr="00BB451F" w:rsidRDefault="00015EF2" w:rsidP="00832B12">
      <w:pPr>
        <w:pBdr>
          <w:bottom w:val="single" w:sz="4" w:space="1" w:color="auto"/>
        </w:pBdr>
        <w:spacing w:after="0"/>
        <w:rPr>
          <w:sz w:val="16"/>
          <w:szCs w:val="16"/>
        </w:rPr>
      </w:pPr>
    </w:p>
    <w:p w14:paraId="6E63D105" w14:textId="77777777" w:rsidR="00E3781D" w:rsidRDefault="004B3456" w:rsidP="004B3456">
      <w:pPr>
        <w:pBdr>
          <w:bottom w:val="single" w:sz="4" w:space="1" w:color="auto"/>
        </w:pBdr>
        <w:spacing w:after="0"/>
        <w:jc w:val="center"/>
        <w:rPr>
          <w:b/>
          <w:sz w:val="24"/>
          <w:szCs w:val="24"/>
        </w:rPr>
      </w:pPr>
      <w:r>
        <w:rPr>
          <w:b/>
          <w:sz w:val="24"/>
          <w:szCs w:val="24"/>
        </w:rPr>
        <w:t>Rámcová smlouva o poskytování služeb</w:t>
      </w:r>
    </w:p>
    <w:p w14:paraId="06569352" w14:textId="77777777" w:rsidR="004B3456" w:rsidRDefault="004B3456" w:rsidP="004B3456">
      <w:pPr>
        <w:pBdr>
          <w:bottom w:val="single" w:sz="4" w:space="1" w:color="auto"/>
        </w:pBdr>
        <w:spacing w:after="0"/>
        <w:jc w:val="center"/>
        <w:rPr>
          <w:b/>
          <w:sz w:val="24"/>
          <w:szCs w:val="24"/>
        </w:rPr>
      </w:pPr>
    </w:p>
    <w:p w14:paraId="425E76D9" w14:textId="77777777" w:rsidR="0078067F" w:rsidRDefault="00D70AFB" w:rsidP="004B3456">
      <w:pPr>
        <w:pBdr>
          <w:bottom w:val="single" w:sz="4" w:space="1" w:color="auto"/>
        </w:pBdr>
        <w:spacing w:after="0"/>
        <w:jc w:val="center"/>
        <w:rPr>
          <w:sz w:val="20"/>
          <w:szCs w:val="20"/>
        </w:rPr>
      </w:pPr>
      <w:r w:rsidRPr="00D70AFB">
        <w:rPr>
          <w:sz w:val="20"/>
          <w:szCs w:val="20"/>
        </w:rPr>
        <w:t xml:space="preserve">Uzavřená podle § 1746 odst. 2 zákona č. 89/2012 Sb., občanský zákoník, ve znění pozdějších předpisů </w:t>
      </w:r>
    </w:p>
    <w:p w14:paraId="3D02364D" w14:textId="77777777" w:rsidR="00D70AFB" w:rsidRPr="00D70AFB" w:rsidRDefault="00D70AFB" w:rsidP="004B3456">
      <w:pPr>
        <w:pBdr>
          <w:bottom w:val="single" w:sz="4" w:space="1" w:color="auto"/>
        </w:pBdr>
        <w:spacing w:after="0"/>
        <w:jc w:val="center"/>
        <w:rPr>
          <w:sz w:val="20"/>
          <w:szCs w:val="20"/>
        </w:rPr>
      </w:pPr>
      <w:r w:rsidRPr="00D70AFB">
        <w:rPr>
          <w:sz w:val="20"/>
          <w:szCs w:val="20"/>
        </w:rPr>
        <w:t>(dále jen „občanský zákoník“)</w:t>
      </w:r>
    </w:p>
    <w:p w14:paraId="18EA0F27" w14:textId="77777777" w:rsidR="004B3456" w:rsidRDefault="004B3456" w:rsidP="004B3456">
      <w:pPr>
        <w:pStyle w:val="Default"/>
      </w:pPr>
    </w:p>
    <w:p w14:paraId="66540336" w14:textId="77777777" w:rsidR="00B509A0" w:rsidRDefault="00C2754F" w:rsidP="00C2754F">
      <w:pPr>
        <w:tabs>
          <w:tab w:val="left" w:pos="4962"/>
        </w:tabs>
        <w:spacing w:after="0"/>
        <w:ind w:right="-2"/>
        <w:rPr>
          <w:sz w:val="24"/>
          <w:szCs w:val="24"/>
        </w:rPr>
      </w:pPr>
      <w:r>
        <w:rPr>
          <w:sz w:val="24"/>
          <w:szCs w:val="24"/>
        </w:rPr>
        <w:t>O</w:t>
      </w:r>
      <w:r w:rsidR="008F40A4">
        <w:rPr>
          <w:sz w:val="24"/>
          <w:szCs w:val="24"/>
        </w:rPr>
        <w:t>bjednatel:</w:t>
      </w:r>
      <w:r>
        <w:rPr>
          <w:sz w:val="24"/>
          <w:szCs w:val="24"/>
        </w:rPr>
        <w:tab/>
      </w:r>
      <w:r w:rsidR="008F40A4">
        <w:rPr>
          <w:sz w:val="24"/>
          <w:szCs w:val="24"/>
        </w:rPr>
        <w:t>Poskytovatel</w:t>
      </w:r>
      <w:r w:rsidR="00B509A0">
        <w:rPr>
          <w:sz w:val="24"/>
          <w:szCs w:val="24"/>
        </w:rPr>
        <w:t>:</w:t>
      </w:r>
    </w:p>
    <w:p w14:paraId="400C29BA" w14:textId="4901B301" w:rsidR="00265979" w:rsidRDefault="00B509A0" w:rsidP="00265979">
      <w:pPr>
        <w:tabs>
          <w:tab w:val="left" w:pos="4962"/>
        </w:tabs>
        <w:spacing w:after="0" w:line="240" w:lineRule="atLeast"/>
        <w:rPr>
          <w:b/>
          <w:sz w:val="24"/>
          <w:szCs w:val="24"/>
        </w:rPr>
      </w:pPr>
      <w:r w:rsidRPr="00B509A0">
        <w:rPr>
          <w:b/>
          <w:sz w:val="24"/>
          <w:szCs w:val="24"/>
        </w:rPr>
        <w:t>Muzeum Českého krasu,</w:t>
      </w:r>
      <w:r w:rsidR="007A05AF">
        <w:rPr>
          <w:b/>
          <w:sz w:val="24"/>
          <w:szCs w:val="24"/>
        </w:rPr>
        <w:tab/>
      </w:r>
      <w:r w:rsidR="00121C17">
        <w:rPr>
          <w:b/>
          <w:sz w:val="24"/>
          <w:szCs w:val="24"/>
        </w:rPr>
        <w:t>Štěpán Kebrle</w:t>
      </w:r>
      <w:r w:rsidR="009B2692" w:rsidRPr="009B2692">
        <w:rPr>
          <w:b/>
          <w:sz w:val="24"/>
          <w:szCs w:val="24"/>
        </w:rPr>
        <w:t xml:space="preserve"> </w:t>
      </w:r>
    </w:p>
    <w:p w14:paraId="2DA988C2" w14:textId="1ED69789" w:rsidR="009F35C2" w:rsidRDefault="00B509A0" w:rsidP="00265979">
      <w:pPr>
        <w:tabs>
          <w:tab w:val="left" w:pos="4962"/>
        </w:tabs>
        <w:spacing w:after="0" w:line="240" w:lineRule="atLeast"/>
      </w:pPr>
      <w:r w:rsidRPr="007A05AF">
        <w:t>příspěvková organizace</w:t>
      </w:r>
      <w:r w:rsidR="0041221C">
        <w:tab/>
      </w:r>
    </w:p>
    <w:p w14:paraId="5BF03931" w14:textId="298015A6" w:rsidR="009F35C2" w:rsidRDefault="009F35C2" w:rsidP="00A07EDB">
      <w:pPr>
        <w:tabs>
          <w:tab w:val="left" w:pos="4962"/>
        </w:tabs>
        <w:spacing w:after="0"/>
      </w:pPr>
      <w:proofErr w:type="spellStart"/>
      <w:r>
        <w:t>zast</w:t>
      </w:r>
      <w:proofErr w:type="spellEnd"/>
      <w:r>
        <w:t xml:space="preserve">. RNDr. Karin </w:t>
      </w:r>
      <w:proofErr w:type="spellStart"/>
      <w:r>
        <w:t>Kriegerbeckovou</w:t>
      </w:r>
      <w:proofErr w:type="spellEnd"/>
      <w:r>
        <w:t xml:space="preserve">, </w:t>
      </w:r>
      <w:proofErr w:type="gramStart"/>
      <w:r>
        <w:t xml:space="preserve">Ph.D.,                         </w:t>
      </w:r>
      <w:proofErr w:type="spellStart"/>
      <w:r>
        <w:t>zast</w:t>
      </w:r>
      <w:proofErr w:type="spellEnd"/>
      <w:r w:rsidR="001628DC">
        <w:t>.</w:t>
      </w:r>
      <w:proofErr w:type="gramEnd"/>
      <w:r w:rsidR="001628DC">
        <w:t xml:space="preserve"> Štěpánem </w:t>
      </w:r>
      <w:proofErr w:type="spellStart"/>
      <w:r w:rsidR="001628DC">
        <w:t>K</w:t>
      </w:r>
      <w:r w:rsidR="0041221C">
        <w:t>e</w:t>
      </w:r>
      <w:r w:rsidR="001628DC">
        <w:t>brlem</w:t>
      </w:r>
      <w:proofErr w:type="spellEnd"/>
    </w:p>
    <w:p w14:paraId="29CEE7EA" w14:textId="77777777" w:rsidR="009F35C2" w:rsidRDefault="009F35C2" w:rsidP="00A07EDB">
      <w:pPr>
        <w:tabs>
          <w:tab w:val="left" w:pos="4962"/>
        </w:tabs>
        <w:spacing w:after="0"/>
      </w:pPr>
      <w:r>
        <w:t xml:space="preserve">ředitelkou                                                                              </w:t>
      </w:r>
      <w:r>
        <w:tab/>
      </w:r>
    </w:p>
    <w:p w14:paraId="01A3D10E" w14:textId="66996135" w:rsidR="00B509A0" w:rsidRPr="007A05AF" w:rsidRDefault="000B1838" w:rsidP="00A07EDB">
      <w:pPr>
        <w:tabs>
          <w:tab w:val="left" w:pos="4962"/>
        </w:tabs>
        <w:spacing w:after="0"/>
      </w:pPr>
      <w:r>
        <w:t>Husovo nám.</w:t>
      </w:r>
      <w:r w:rsidR="00B509A0" w:rsidRPr="007A05AF">
        <w:t xml:space="preserve"> 87</w:t>
      </w:r>
      <w:r>
        <w:t>, Beroun-Centrum</w:t>
      </w:r>
      <w:r w:rsidR="007A05AF">
        <w:tab/>
      </w:r>
      <w:r w:rsidR="00121C17">
        <w:t>26751</w:t>
      </w:r>
      <w:r w:rsidR="001628DC" w:rsidRPr="001628DC">
        <w:t>,</w:t>
      </w:r>
      <w:r w:rsidR="00121C17">
        <w:t xml:space="preserve"> Svatá 160</w:t>
      </w:r>
      <w:r w:rsidR="001628DC" w:rsidRPr="001628DC">
        <w:t xml:space="preserve"> </w:t>
      </w:r>
    </w:p>
    <w:p w14:paraId="0497BFC9" w14:textId="0AF535A3" w:rsidR="00B509A0" w:rsidRPr="007A05AF" w:rsidRDefault="00B509A0" w:rsidP="00A07EDB">
      <w:pPr>
        <w:tabs>
          <w:tab w:val="left" w:pos="4900"/>
        </w:tabs>
        <w:spacing w:after="0"/>
      </w:pPr>
      <w:r w:rsidRPr="007A05AF">
        <w:t>266 01 Beroun</w:t>
      </w:r>
      <w:r w:rsidR="007A05AF">
        <w:tab/>
      </w:r>
      <w:r w:rsidR="007A05AF">
        <w:tab/>
      </w:r>
    </w:p>
    <w:p w14:paraId="4CA53040" w14:textId="77777777" w:rsidR="00B509A0" w:rsidRPr="007A05AF" w:rsidRDefault="00B509A0" w:rsidP="00A07EDB">
      <w:pPr>
        <w:tabs>
          <w:tab w:val="left" w:pos="4962"/>
        </w:tabs>
        <w:spacing w:after="0"/>
      </w:pPr>
      <w:r w:rsidRPr="007A05AF">
        <w:t>Česká republika</w:t>
      </w:r>
      <w:r w:rsidR="007A05AF" w:rsidRPr="007A05AF">
        <w:tab/>
      </w:r>
      <w:r w:rsidR="001628DC">
        <w:t>Česká republika</w:t>
      </w:r>
    </w:p>
    <w:p w14:paraId="7838EF5B" w14:textId="77777777" w:rsidR="00B509A0" w:rsidRPr="007A05AF" w:rsidRDefault="00B509A0" w:rsidP="007A05AF">
      <w:pPr>
        <w:spacing w:after="0"/>
      </w:pPr>
    </w:p>
    <w:p w14:paraId="3B436A6C" w14:textId="2A223CEB" w:rsidR="00701034" w:rsidRDefault="00B509A0" w:rsidP="007B0DBD">
      <w:pPr>
        <w:tabs>
          <w:tab w:val="left" w:pos="4962"/>
        </w:tabs>
        <w:spacing w:after="0"/>
      </w:pPr>
      <w:r w:rsidRPr="007A05AF">
        <w:t>IČ: 00065293</w:t>
      </w:r>
      <w:r w:rsidR="007B0DBD">
        <w:tab/>
      </w:r>
      <w:r w:rsidR="007A05AF" w:rsidRPr="007A05AF">
        <w:t>IČ:</w:t>
      </w:r>
      <w:r w:rsidR="007A05AF">
        <w:t xml:space="preserve"> </w:t>
      </w:r>
      <w:bookmarkStart w:id="0" w:name="_GoBack"/>
      <w:r w:rsidR="00121C17">
        <w:t>03655580</w:t>
      </w:r>
      <w:bookmarkEnd w:id="0"/>
    </w:p>
    <w:p w14:paraId="24568E86" w14:textId="77777777" w:rsidR="008568AA" w:rsidRDefault="00B509A0" w:rsidP="007B0DBD">
      <w:pPr>
        <w:tabs>
          <w:tab w:val="left" w:pos="4962"/>
        </w:tabs>
        <w:spacing w:after="0"/>
      </w:pPr>
      <w:r w:rsidRPr="007A05AF">
        <w:t>DIČ: CZ00065293, nejsme plátci daně</w:t>
      </w:r>
      <w:r w:rsidR="007B0DBD">
        <w:tab/>
      </w:r>
      <w:r w:rsidR="007A05AF" w:rsidRPr="007A05AF">
        <w:t>DIČ:</w:t>
      </w:r>
      <w:r w:rsidR="00D35071">
        <w:t xml:space="preserve"> </w:t>
      </w:r>
    </w:p>
    <w:p w14:paraId="27A663A1" w14:textId="094043E3" w:rsidR="00B509A0" w:rsidRPr="007A05AF" w:rsidRDefault="00B509A0" w:rsidP="007B0DBD">
      <w:pPr>
        <w:tabs>
          <w:tab w:val="left" w:pos="4962"/>
        </w:tabs>
        <w:spacing w:after="0"/>
      </w:pPr>
      <w:r w:rsidRPr="007A05AF">
        <w:t>Číslo účtu: 1935131/0100 KB Beroun</w:t>
      </w:r>
      <w:r w:rsidR="007B0DBD">
        <w:tab/>
      </w:r>
      <w:r w:rsidR="007A05AF" w:rsidRPr="007A05AF">
        <w:t>Číslo účtu:</w:t>
      </w:r>
      <w:r w:rsidR="00630723">
        <w:t xml:space="preserve"> </w:t>
      </w:r>
      <w:proofErr w:type="spellStart"/>
      <w:r w:rsidR="0067354B">
        <w:t>xxx</w:t>
      </w:r>
      <w:proofErr w:type="spellEnd"/>
    </w:p>
    <w:p w14:paraId="3548CCC3" w14:textId="77777777" w:rsidR="00B509A0" w:rsidRPr="007A05AF" w:rsidRDefault="00B509A0" w:rsidP="007A05AF">
      <w:pPr>
        <w:spacing w:after="0"/>
      </w:pPr>
      <w:r w:rsidRPr="007A05AF">
        <w:t>Způsob úhrady:</w:t>
      </w:r>
      <w:r w:rsidR="007A05AF" w:rsidRPr="007A05AF">
        <w:tab/>
        <w:t>převodem</w:t>
      </w:r>
      <w:r w:rsidR="007A05AF" w:rsidRPr="007A05AF">
        <w:tab/>
      </w:r>
      <w:r w:rsidR="007A05AF" w:rsidRPr="007A05AF">
        <w:tab/>
      </w:r>
      <w:r w:rsidR="007A05AF" w:rsidRPr="007A05AF">
        <w:tab/>
      </w:r>
      <w:r w:rsidR="007A05AF" w:rsidRPr="007A05AF">
        <w:tab/>
      </w:r>
      <w:r w:rsidR="0041221C" w:rsidRPr="0041221C">
        <w:t>Způsob úhrady:</w:t>
      </w:r>
      <w:r w:rsidR="0041221C" w:rsidRPr="0041221C">
        <w:tab/>
        <w:t>převodem</w:t>
      </w:r>
      <w:r w:rsidR="007A05AF" w:rsidRPr="007A05AF">
        <w:tab/>
      </w:r>
    </w:p>
    <w:p w14:paraId="44E4344C" w14:textId="77777777" w:rsidR="00B509A0" w:rsidRPr="007A05AF" w:rsidRDefault="00B509A0" w:rsidP="007A05AF">
      <w:pPr>
        <w:spacing w:after="0"/>
      </w:pPr>
      <w:r w:rsidRPr="007A05AF">
        <w:t>Doprava:</w:t>
      </w:r>
      <w:r w:rsidR="007A05AF" w:rsidRPr="007A05AF">
        <w:t xml:space="preserve"> </w:t>
      </w:r>
    </w:p>
    <w:p w14:paraId="01B73130" w14:textId="77777777" w:rsidR="007A05AF" w:rsidRPr="007A05AF" w:rsidRDefault="007A05AF" w:rsidP="007A05AF">
      <w:pPr>
        <w:spacing w:after="0"/>
      </w:pPr>
    </w:p>
    <w:p w14:paraId="6BE6AF4A" w14:textId="77777777" w:rsidR="007A05AF" w:rsidRPr="006C562C" w:rsidRDefault="007A05AF" w:rsidP="007B0DBD">
      <w:pPr>
        <w:tabs>
          <w:tab w:val="left" w:pos="4962"/>
        </w:tabs>
        <w:spacing w:after="0"/>
        <w:rPr>
          <w:sz w:val="16"/>
          <w:szCs w:val="16"/>
        </w:rPr>
      </w:pPr>
      <w:r w:rsidRPr="006C562C">
        <w:rPr>
          <w:sz w:val="16"/>
          <w:szCs w:val="16"/>
        </w:rPr>
        <w:t>Kontakt:</w:t>
      </w:r>
      <w:r w:rsidR="00C90310" w:rsidRPr="006C562C">
        <w:rPr>
          <w:sz w:val="16"/>
          <w:szCs w:val="16"/>
        </w:rPr>
        <w:tab/>
      </w:r>
      <w:r w:rsidR="00832B12" w:rsidRPr="006C562C">
        <w:rPr>
          <w:sz w:val="16"/>
          <w:szCs w:val="16"/>
        </w:rPr>
        <w:t>Kontakt:</w:t>
      </w:r>
    </w:p>
    <w:p w14:paraId="0BDF9436" w14:textId="7E87DD82" w:rsidR="00701034" w:rsidRDefault="007A05AF" w:rsidP="007B0DBD">
      <w:pPr>
        <w:tabs>
          <w:tab w:val="left" w:pos="4962"/>
        </w:tabs>
        <w:spacing w:after="0"/>
        <w:rPr>
          <w:sz w:val="16"/>
          <w:szCs w:val="16"/>
        </w:rPr>
      </w:pPr>
      <w:r w:rsidRPr="006C562C">
        <w:rPr>
          <w:sz w:val="16"/>
          <w:szCs w:val="16"/>
        </w:rPr>
        <w:t>www:</w:t>
      </w:r>
      <w:r w:rsidR="008A1FF6">
        <w:rPr>
          <w:sz w:val="16"/>
          <w:szCs w:val="16"/>
        </w:rPr>
        <w:t xml:space="preserve"> muzeum-beroun.cz</w:t>
      </w:r>
      <w:r w:rsidR="007B0DBD">
        <w:rPr>
          <w:sz w:val="16"/>
          <w:szCs w:val="16"/>
        </w:rPr>
        <w:tab/>
      </w:r>
    </w:p>
    <w:p w14:paraId="1B459C6F" w14:textId="0F13CC33" w:rsidR="00FD61CB" w:rsidRPr="00681F92" w:rsidRDefault="00701034" w:rsidP="007B0DBD">
      <w:pPr>
        <w:tabs>
          <w:tab w:val="left" w:pos="4962"/>
        </w:tabs>
        <w:spacing w:after="0"/>
        <w:rPr>
          <w:b/>
          <w:sz w:val="16"/>
          <w:szCs w:val="16"/>
        </w:rPr>
      </w:pPr>
      <w:r w:rsidRPr="00B63FFE">
        <w:rPr>
          <w:sz w:val="16"/>
          <w:szCs w:val="16"/>
        </w:rPr>
        <w:t xml:space="preserve"> </w:t>
      </w:r>
      <w:r w:rsidR="00B509A0" w:rsidRPr="00B63FFE">
        <w:rPr>
          <w:sz w:val="16"/>
          <w:szCs w:val="16"/>
        </w:rPr>
        <w:t>e-mail:</w:t>
      </w:r>
      <w:r w:rsidR="0067354B">
        <w:rPr>
          <w:sz w:val="16"/>
          <w:szCs w:val="16"/>
        </w:rPr>
        <w:t xml:space="preserve"> </w:t>
      </w:r>
      <w:proofErr w:type="spellStart"/>
      <w:r w:rsidR="0067354B">
        <w:rPr>
          <w:sz w:val="16"/>
          <w:szCs w:val="16"/>
        </w:rPr>
        <w:t>xxx</w:t>
      </w:r>
      <w:proofErr w:type="spellEnd"/>
      <w:r w:rsidR="007B0DBD" w:rsidRPr="00B63FFE">
        <w:tab/>
      </w:r>
    </w:p>
    <w:p w14:paraId="588F065F" w14:textId="758BEADC" w:rsidR="00B509A0" w:rsidRPr="00B63FFE" w:rsidRDefault="00B509A0" w:rsidP="006D4CD7">
      <w:pPr>
        <w:tabs>
          <w:tab w:val="left" w:pos="4962"/>
        </w:tabs>
        <w:spacing w:after="0"/>
        <w:rPr>
          <w:sz w:val="16"/>
          <w:szCs w:val="16"/>
        </w:rPr>
      </w:pPr>
      <w:proofErr w:type="spellStart"/>
      <w:r w:rsidRPr="00B63FFE">
        <w:rPr>
          <w:sz w:val="16"/>
          <w:szCs w:val="16"/>
        </w:rPr>
        <w:t>telefon:</w:t>
      </w:r>
      <w:r w:rsidR="0067354B">
        <w:rPr>
          <w:sz w:val="16"/>
          <w:szCs w:val="16"/>
        </w:rPr>
        <w:t>xxx</w:t>
      </w:r>
      <w:proofErr w:type="spellEnd"/>
      <w:r w:rsidR="007B0DBD" w:rsidRPr="00B63FFE">
        <w:rPr>
          <w:sz w:val="16"/>
          <w:szCs w:val="16"/>
        </w:rPr>
        <w:tab/>
        <w:t>telefon</w:t>
      </w:r>
      <w:r w:rsidR="001628DC">
        <w:rPr>
          <w:sz w:val="16"/>
          <w:szCs w:val="16"/>
        </w:rPr>
        <w:t xml:space="preserve">: </w:t>
      </w:r>
      <w:proofErr w:type="spellStart"/>
      <w:r w:rsidR="0067354B">
        <w:rPr>
          <w:sz w:val="16"/>
          <w:szCs w:val="16"/>
        </w:rPr>
        <w:t>xxx</w:t>
      </w:r>
      <w:proofErr w:type="spellEnd"/>
    </w:p>
    <w:p w14:paraId="01F43F42" w14:textId="7B9E1E90" w:rsidR="00832B12" w:rsidRDefault="00312064" w:rsidP="006D4CD7">
      <w:pPr>
        <w:tabs>
          <w:tab w:val="left" w:pos="1350"/>
          <w:tab w:val="left" w:pos="4962"/>
        </w:tabs>
        <w:rPr>
          <w:sz w:val="16"/>
          <w:szCs w:val="16"/>
        </w:rPr>
      </w:pPr>
      <w:r w:rsidRPr="00B63FFE">
        <w:rPr>
          <w:sz w:val="16"/>
          <w:szCs w:val="16"/>
        </w:rPr>
        <w:t>v</w:t>
      </w:r>
      <w:r w:rsidR="007A05AF" w:rsidRPr="00B63FFE">
        <w:rPr>
          <w:sz w:val="16"/>
          <w:szCs w:val="16"/>
        </w:rPr>
        <w:t>yřizuje:</w:t>
      </w:r>
      <w:r w:rsidR="006D099A" w:rsidRPr="00B63FFE">
        <w:rPr>
          <w:sz w:val="16"/>
          <w:szCs w:val="16"/>
        </w:rPr>
        <w:t xml:space="preserve"> </w:t>
      </w:r>
      <w:proofErr w:type="spellStart"/>
      <w:r w:rsidR="0067354B">
        <w:rPr>
          <w:sz w:val="16"/>
          <w:szCs w:val="16"/>
        </w:rPr>
        <w:t>xxx</w:t>
      </w:r>
      <w:proofErr w:type="spellEnd"/>
      <w:r w:rsidR="00015EF2" w:rsidRPr="00B63FFE">
        <w:rPr>
          <w:sz w:val="16"/>
          <w:szCs w:val="16"/>
        </w:rPr>
        <w:tab/>
      </w:r>
      <w:r w:rsidR="0067354B">
        <w:rPr>
          <w:sz w:val="16"/>
          <w:szCs w:val="16"/>
        </w:rPr>
        <w:tab/>
      </w:r>
      <w:r w:rsidRPr="00B63FFE">
        <w:rPr>
          <w:sz w:val="16"/>
          <w:szCs w:val="16"/>
        </w:rPr>
        <w:t>vyřizuje</w:t>
      </w:r>
      <w:r w:rsidR="00BB2195" w:rsidRPr="00B63FFE">
        <w:rPr>
          <w:sz w:val="16"/>
          <w:szCs w:val="16"/>
        </w:rPr>
        <w:t>:</w:t>
      </w:r>
      <w:r w:rsidR="00630723">
        <w:rPr>
          <w:sz w:val="16"/>
          <w:szCs w:val="16"/>
        </w:rPr>
        <w:t xml:space="preserve"> </w:t>
      </w:r>
      <w:proofErr w:type="spellStart"/>
      <w:r w:rsidR="0067354B">
        <w:rPr>
          <w:sz w:val="16"/>
          <w:szCs w:val="16"/>
        </w:rPr>
        <w:t>xxx</w:t>
      </w:r>
      <w:proofErr w:type="spellEnd"/>
    </w:p>
    <w:p w14:paraId="122B8B2A" w14:textId="77777777" w:rsidR="008F40A4" w:rsidRPr="006C562C" w:rsidRDefault="008F40A4" w:rsidP="006D4CD7">
      <w:pPr>
        <w:tabs>
          <w:tab w:val="left" w:pos="1350"/>
          <w:tab w:val="left" w:pos="4962"/>
        </w:tabs>
        <w:rPr>
          <w:sz w:val="16"/>
          <w:szCs w:val="16"/>
        </w:rPr>
      </w:pPr>
      <w:r>
        <w:rPr>
          <w:sz w:val="16"/>
          <w:szCs w:val="16"/>
        </w:rPr>
        <w:t>(dále jen „</w:t>
      </w:r>
      <w:proofErr w:type="gramStart"/>
      <w:r w:rsidRPr="008E5A80">
        <w:rPr>
          <w:b/>
          <w:sz w:val="16"/>
          <w:szCs w:val="16"/>
        </w:rPr>
        <w:t>objednatel</w:t>
      </w:r>
      <w:r>
        <w:rPr>
          <w:sz w:val="16"/>
          <w:szCs w:val="16"/>
        </w:rPr>
        <w:t>“)</w:t>
      </w:r>
      <w:r>
        <w:rPr>
          <w:sz w:val="16"/>
          <w:szCs w:val="16"/>
        </w:rPr>
        <w:tab/>
        <w:t>(dále</w:t>
      </w:r>
      <w:proofErr w:type="gramEnd"/>
      <w:r>
        <w:rPr>
          <w:sz w:val="16"/>
          <w:szCs w:val="16"/>
        </w:rPr>
        <w:t xml:space="preserve"> jen „</w:t>
      </w:r>
      <w:r w:rsidRPr="008E5A80">
        <w:rPr>
          <w:b/>
          <w:sz w:val="16"/>
          <w:szCs w:val="16"/>
        </w:rPr>
        <w:t>poskytovatel</w:t>
      </w:r>
      <w:r>
        <w:rPr>
          <w:sz w:val="16"/>
          <w:szCs w:val="16"/>
        </w:rPr>
        <w:t>“)</w:t>
      </w:r>
    </w:p>
    <w:p w14:paraId="2B8688FA" w14:textId="77777777" w:rsidR="00832B12" w:rsidRDefault="00832B12" w:rsidP="00832B12">
      <w:pPr>
        <w:tabs>
          <w:tab w:val="left" w:pos="1350"/>
        </w:tabs>
      </w:pPr>
    </w:p>
    <w:p w14:paraId="6341AA92" w14:textId="77777777" w:rsidR="004B3456" w:rsidRPr="004B3456" w:rsidRDefault="004B3456" w:rsidP="00D70AFB">
      <w:pPr>
        <w:tabs>
          <w:tab w:val="left" w:pos="1350"/>
        </w:tabs>
        <w:jc w:val="center"/>
      </w:pPr>
      <w:r w:rsidRPr="004B3456">
        <w:t>smluvní strany uzavřely níže uvedeného dne, měsíce a roku a za následujících podmínek</w:t>
      </w:r>
      <w:r>
        <w:t xml:space="preserve"> tuto</w:t>
      </w:r>
    </w:p>
    <w:p w14:paraId="69399561" w14:textId="77777777" w:rsidR="00A44730" w:rsidRDefault="004B3456" w:rsidP="008E5A80">
      <w:pPr>
        <w:pBdr>
          <w:bottom w:val="single" w:sz="4" w:space="1" w:color="auto"/>
        </w:pBdr>
        <w:jc w:val="center"/>
        <w:rPr>
          <w:b/>
        </w:rPr>
      </w:pPr>
      <w:r>
        <w:rPr>
          <w:b/>
        </w:rPr>
        <w:t>Rámcovou smlouvu o poskytování služeb</w:t>
      </w:r>
    </w:p>
    <w:p w14:paraId="61248B1E" w14:textId="77777777" w:rsidR="00D70AFB" w:rsidRPr="00D70AFB" w:rsidRDefault="00D70AFB" w:rsidP="004B3456">
      <w:pPr>
        <w:pBdr>
          <w:bottom w:val="single" w:sz="4" w:space="1" w:color="auto"/>
        </w:pBdr>
        <w:tabs>
          <w:tab w:val="left" w:pos="1350"/>
        </w:tabs>
        <w:jc w:val="center"/>
        <w:rPr>
          <w:sz w:val="20"/>
          <w:szCs w:val="20"/>
        </w:rPr>
      </w:pPr>
      <w:r w:rsidRPr="00D70AFB">
        <w:rPr>
          <w:sz w:val="20"/>
          <w:szCs w:val="20"/>
        </w:rPr>
        <w:t>(dále jen „smlouva“)</w:t>
      </w:r>
    </w:p>
    <w:p w14:paraId="51F9F8C8" w14:textId="77777777" w:rsidR="004B3456" w:rsidRPr="00EE6656" w:rsidRDefault="004B3456" w:rsidP="00EE6656">
      <w:pPr>
        <w:pStyle w:val="Odstavecseseznamem"/>
        <w:numPr>
          <w:ilvl w:val="0"/>
          <w:numId w:val="6"/>
        </w:numPr>
        <w:spacing w:after="0"/>
        <w:jc w:val="center"/>
        <w:rPr>
          <w:b/>
        </w:rPr>
      </w:pPr>
      <w:r w:rsidRPr="00EE6656">
        <w:rPr>
          <w:b/>
        </w:rPr>
        <w:t>Předmět smlouvy</w:t>
      </w:r>
      <w:r w:rsidR="00C73489" w:rsidRPr="00EE6656">
        <w:rPr>
          <w:b/>
        </w:rPr>
        <w:t>, místo plnění</w:t>
      </w:r>
    </w:p>
    <w:p w14:paraId="7DC9E64C" w14:textId="77777777" w:rsidR="008F40A4" w:rsidRDefault="004B3456" w:rsidP="00EE6656">
      <w:pPr>
        <w:pStyle w:val="Odstavecseseznamem"/>
        <w:numPr>
          <w:ilvl w:val="1"/>
          <w:numId w:val="6"/>
        </w:numPr>
        <w:spacing w:before="120" w:after="0"/>
        <w:ind w:left="426" w:hanging="426"/>
        <w:contextualSpacing w:val="0"/>
        <w:jc w:val="both"/>
      </w:pPr>
      <w:r>
        <w:t xml:space="preserve">Předmětem této smlouvy je základní úprava podmínek smluvních vztahů mezi objednatelem a poskytovatelem, za nichž budou po dobu účinnosti smlouvy uzavírány jednotlivé smlouvy o poskytování služeb (dále jen „objednávky“) na </w:t>
      </w:r>
      <w:r w:rsidR="008F40A4">
        <w:t xml:space="preserve">služby v podobě výlepu plakátů v rámci propagace akcí objednatele. </w:t>
      </w:r>
    </w:p>
    <w:p w14:paraId="4594E30D" w14:textId="77777777" w:rsidR="00C73489" w:rsidRDefault="00C73489" w:rsidP="00EE6656">
      <w:pPr>
        <w:pStyle w:val="Odstavecseseznamem"/>
        <w:numPr>
          <w:ilvl w:val="1"/>
          <w:numId w:val="6"/>
        </w:numPr>
        <w:spacing w:before="120" w:after="0"/>
        <w:ind w:left="426" w:hanging="426"/>
        <w:contextualSpacing w:val="0"/>
        <w:jc w:val="both"/>
      </w:pPr>
      <w:r>
        <w:t>Místem plnění jsou výlepové prostory</w:t>
      </w:r>
      <w:r w:rsidR="00265979">
        <w:t xml:space="preserve"> obcí</w:t>
      </w:r>
      <w:r>
        <w:t>.</w:t>
      </w:r>
      <w:r w:rsidR="00D34901">
        <w:t xml:space="preserve"> Poskytovatel potvrzuje, že je </w:t>
      </w:r>
      <w:r w:rsidR="00265979">
        <w:t xml:space="preserve">oprávněn </w:t>
      </w:r>
      <w:r w:rsidR="00D34901">
        <w:t>na těchto výlepových plochách zajišť</w:t>
      </w:r>
      <w:r w:rsidR="00265979">
        <w:t>ovat</w:t>
      </w:r>
      <w:r w:rsidR="00D34901">
        <w:t xml:space="preserve"> výlep plakátů.</w:t>
      </w:r>
    </w:p>
    <w:p w14:paraId="7BD743DC" w14:textId="77777777" w:rsidR="008F40A4" w:rsidRPr="00EE6656" w:rsidRDefault="008F40A4" w:rsidP="00EE6656">
      <w:pPr>
        <w:pStyle w:val="Odstavecseseznamem"/>
        <w:numPr>
          <w:ilvl w:val="0"/>
          <w:numId w:val="6"/>
        </w:numPr>
        <w:spacing w:before="120" w:after="0"/>
        <w:contextualSpacing w:val="0"/>
        <w:jc w:val="center"/>
        <w:rPr>
          <w:b/>
        </w:rPr>
      </w:pPr>
      <w:r w:rsidRPr="00EE6656">
        <w:rPr>
          <w:b/>
        </w:rPr>
        <w:t>Objednávky</w:t>
      </w:r>
    </w:p>
    <w:p w14:paraId="0C533C78" w14:textId="77777777" w:rsidR="008F40A4" w:rsidRDefault="008F40A4" w:rsidP="00EE6656">
      <w:pPr>
        <w:pStyle w:val="Odstavecseseznamem"/>
        <w:numPr>
          <w:ilvl w:val="1"/>
          <w:numId w:val="6"/>
        </w:numPr>
        <w:spacing w:before="120" w:after="0"/>
        <w:ind w:left="426" w:hanging="426"/>
        <w:contextualSpacing w:val="0"/>
        <w:jc w:val="both"/>
      </w:pPr>
      <w:r>
        <w:t>Objednatel bude požadované služby výlepu plakátů objednávat nepravidelně na základě svých aktuálních potřeb formou písemných</w:t>
      </w:r>
      <w:r w:rsidR="0046589A">
        <w:t xml:space="preserve"> či elektronických</w:t>
      </w:r>
      <w:r>
        <w:t xml:space="preserve"> </w:t>
      </w:r>
      <w:r w:rsidR="00422E67" w:rsidRPr="0066211E">
        <w:t>(emailem)</w:t>
      </w:r>
      <w:r w:rsidR="00422E67">
        <w:t xml:space="preserve"> </w:t>
      </w:r>
      <w:r>
        <w:t>dílčích objednávek na konkrétní výlep plakátů. Objednatel v dílčí objednávce vždy uvede s dostatečným časovým předstihem</w:t>
      </w:r>
      <w:r w:rsidR="002B4B33">
        <w:t xml:space="preserve"> dobu</w:t>
      </w:r>
      <w:r>
        <w:t xml:space="preserve">, kdy požaduje realizaci služeb dle dané objednávky. </w:t>
      </w:r>
    </w:p>
    <w:p w14:paraId="704390A5" w14:textId="77777777" w:rsidR="008F40A4" w:rsidRPr="0066211E" w:rsidRDefault="008F40A4" w:rsidP="00EE6656">
      <w:pPr>
        <w:pStyle w:val="Odstavecseseznamem"/>
        <w:numPr>
          <w:ilvl w:val="1"/>
          <w:numId w:val="6"/>
        </w:numPr>
        <w:spacing w:before="120" w:after="0"/>
        <w:ind w:left="426" w:hanging="426"/>
        <w:contextualSpacing w:val="0"/>
        <w:jc w:val="both"/>
      </w:pPr>
      <w:r w:rsidRPr="0066211E">
        <w:t xml:space="preserve">Poskytovatel je povinen bez zbytečného odkladu </w:t>
      </w:r>
      <w:r w:rsidR="002B4B33" w:rsidRPr="0066211E">
        <w:t xml:space="preserve">od obdržení objednávky </w:t>
      </w:r>
      <w:r w:rsidRPr="0066211E">
        <w:t xml:space="preserve">potvrdit objednateli přijetí dílčí objednávky písemnou </w:t>
      </w:r>
      <w:r w:rsidR="0046589A" w:rsidRPr="0066211E">
        <w:t>či elek</w:t>
      </w:r>
      <w:r w:rsidR="00681F92">
        <w:t>t</w:t>
      </w:r>
      <w:r w:rsidR="0046589A" w:rsidRPr="0066211E">
        <w:t xml:space="preserve">ronickou </w:t>
      </w:r>
      <w:r w:rsidRPr="0066211E">
        <w:t>formou</w:t>
      </w:r>
      <w:r w:rsidR="00422E67" w:rsidRPr="0066211E">
        <w:t xml:space="preserve"> (emailem)</w:t>
      </w:r>
      <w:r w:rsidRPr="0066211E">
        <w:t>.</w:t>
      </w:r>
    </w:p>
    <w:p w14:paraId="6B110DF6" w14:textId="77777777" w:rsidR="002B4B33" w:rsidRPr="0066211E" w:rsidRDefault="002B4B33" w:rsidP="00EE6656">
      <w:pPr>
        <w:pStyle w:val="Odstavecseseznamem"/>
        <w:numPr>
          <w:ilvl w:val="1"/>
          <w:numId w:val="6"/>
        </w:numPr>
        <w:spacing w:before="120" w:after="0"/>
        <w:ind w:left="426" w:hanging="426"/>
        <w:contextualSpacing w:val="0"/>
        <w:jc w:val="both"/>
      </w:pPr>
      <w:r w:rsidRPr="0066211E">
        <w:lastRenderedPageBreak/>
        <w:t xml:space="preserve">Objednatel je oprávněn písemně zrušit dílčí objednávku do druhého pracovního dne ode dne přijetí objednávky. </w:t>
      </w:r>
    </w:p>
    <w:p w14:paraId="085198AC" w14:textId="77777777" w:rsidR="002B4B33" w:rsidRPr="0066211E" w:rsidRDefault="002B4B33" w:rsidP="00EE6656">
      <w:pPr>
        <w:pStyle w:val="Odstavecseseznamem"/>
        <w:numPr>
          <w:ilvl w:val="1"/>
          <w:numId w:val="6"/>
        </w:numPr>
        <w:spacing w:before="120" w:after="0"/>
        <w:ind w:left="426" w:hanging="426"/>
        <w:contextualSpacing w:val="0"/>
        <w:jc w:val="both"/>
      </w:pPr>
      <w:r w:rsidRPr="00A52F1F">
        <w:t>P</w:t>
      </w:r>
      <w:r w:rsidRPr="0066211E">
        <w:t xml:space="preserve">oskytovatel je </w:t>
      </w:r>
      <w:r w:rsidR="00016218">
        <w:t xml:space="preserve">objednateli </w:t>
      </w:r>
      <w:r w:rsidRPr="0066211E">
        <w:t xml:space="preserve">po realizaci dílčí objednávky povinen </w:t>
      </w:r>
      <w:r w:rsidR="00280154">
        <w:t>na vyžádání</w:t>
      </w:r>
      <w:r w:rsidRPr="0066211E">
        <w:t xml:space="preserve"> </w:t>
      </w:r>
      <w:r w:rsidR="00016218">
        <w:t>doložit, že</w:t>
      </w:r>
      <w:r w:rsidR="00016218" w:rsidRPr="0066211E">
        <w:t xml:space="preserve"> </w:t>
      </w:r>
      <w:r w:rsidRPr="0066211E">
        <w:t xml:space="preserve">objednávka byla realizována </w:t>
      </w:r>
      <w:r w:rsidR="00016218">
        <w:t>v objednaném rozsahu</w:t>
      </w:r>
      <w:r w:rsidRPr="0066211E">
        <w:t>.</w:t>
      </w:r>
    </w:p>
    <w:p w14:paraId="3D5AAD2A" w14:textId="77777777" w:rsidR="008F40A4" w:rsidRPr="008430AF" w:rsidRDefault="008F40A4" w:rsidP="00EE6656">
      <w:pPr>
        <w:pStyle w:val="Odstavecseseznamem"/>
        <w:numPr>
          <w:ilvl w:val="0"/>
          <w:numId w:val="6"/>
        </w:numPr>
        <w:spacing w:before="120" w:after="0"/>
        <w:contextualSpacing w:val="0"/>
        <w:jc w:val="center"/>
        <w:rPr>
          <w:b/>
        </w:rPr>
      </w:pPr>
      <w:r w:rsidRPr="008430AF">
        <w:rPr>
          <w:b/>
        </w:rPr>
        <w:t>Cena a platební podmínky</w:t>
      </w:r>
    </w:p>
    <w:p w14:paraId="04418264" w14:textId="77777777" w:rsidR="008430AF" w:rsidRPr="008430AF" w:rsidRDefault="008F40A4">
      <w:pPr>
        <w:pStyle w:val="Odstavecseseznamem"/>
        <w:numPr>
          <w:ilvl w:val="1"/>
          <w:numId w:val="6"/>
        </w:numPr>
        <w:spacing w:before="120" w:after="0"/>
        <w:ind w:left="426" w:hanging="426"/>
        <w:contextualSpacing w:val="0"/>
        <w:jc w:val="both"/>
      </w:pPr>
      <w:r w:rsidRPr="008430AF">
        <w:t>Smluvní strany se dohodly, že cena za jednu službu v podobě výlepu jednoho</w:t>
      </w:r>
      <w:r w:rsidR="00422E67" w:rsidRPr="008430AF">
        <w:t xml:space="preserve"> plakátu</w:t>
      </w:r>
      <w:r w:rsidR="0046589A" w:rsidRPr="008430AF">
        <w:t xml:space="preserve"> bude vycházet z platného ceníku</w:t>
      </w:r>
      <w:r w:rsidR="008430AF" w:rsidRPr="008430AF">
        <w:t>:</w:t>
      </w:r>
    </w:p>
    <w:p w14:paraId="0ED91645" w14:textId="26643658" w:rsidR="008430AF" w:rsidRDefault="008430AF" w:rsidP="008430AF">
      <w:pPr>
        <w:ind w:firstLine="426"/>
        <w:jc w:val="center"/>
        <w:rPr>
          <w:b/>
        </w:rPr>
      </w:pPr>
      <w:r w:rsidRPr="008430AF">
        <w:rPr>
          <w:b/>
        </w:rPr>
        <w:t>Ceny za plakát na Berounsku</w:t>
      </w:r>
      <w:r w:rsidR="00121C17">
        <w:rPr>
          <w:b/>
        </w:rPr>
        <w:t xml:space="preserve"> (90 ploch)</w:t>
      </w:r>
      <w:r w:rsidRPr="008430AF">
        <w:rPr>
          <w:b/>
        </w:rPr>
        <w:t>:</w:t>
      </w:r>
    </w:p>
    <w:p w14:paraId="5872B099" w14:textId="7626F8B5" w:rsidR="00CD5EA5" w:rsidRDefault="00CD5EA5" w:rsidP="00CD5EA5">
      <w:pPr>
        <w:ind w:firstLine="426"/>
        <w:jc w:val="center"/>
        <w:rPr>
          <w:b/>
        </w:rPr>
      </w:pPr>
      <w:r>
        <w:t>do A3 vč. za 20 Kč / kus, A2 25 Kč</w:t>
      </w:r>
    </w:p>
    <w:p w14:paraId="0ACD6785" w14:textId="3591112C" w:rsidR="00CD5EA5" w:rsidRPr="00CD5EA5" w:rsidRDefault="00CD5EA5" w:rsidP="00CD5EA5">
      <w:pPr>
        <w:ind w:firstLine="426"/>
        <w:jc w:val="center"/>
        <w:rPr>
          <w:b/>
        </w:rPr>
      </w:pPr>
      <w:r w:rsidRPr="00121C17">
        <w:rPr>
          <w:b/>
        </w:rPr>
        <w:t xml:space="preserve">Ceny za plakát na </w:t>
      </w:r>
      <w:proofErr w:type="spellStart"/>
      <w:r w:rsidRPr="00121C17">
        <w:rPr>
          <w:b/>
        </w:rPr>
        <w:t>Hořovicku</w:t>
      </w:r>
      <w:proofErr w:type="spellEnd"/>
      <w:r w:rsidRPr="00121C17">
        <w:rPr>
          <w:b/>
        </w:rPr>
        <w:t xml:space="preserve"> (60 ploch):</w:t>
      </w:r>
    </w:p>
    <w:p w14:paraId="48BB4BE2" w14:textId="7F76FF17" w:rsidR="00CD5EA5" w:rsidRDefault="00CD5EA5" w:rsidP="008430AF">
      <w:pPr>
        <w:ind w:firstLine="426"/>
        <w:jc w:val="center"/>
        <w:rPr>
          <w:b/>
        </w:rPr>
      </w:pPr>
      <w:r>
        <w:t xml:space="preserve"> do A3 vč. za 20 Kč / kus, A2 25 Kč</w:t>
      </w:r>
    </w:p>
    <w:p w14:paraId="677A48A6" w14:textId="12766CBA" w:rsidR="00CD5EA5" w:rsidRDefault="00CD5EA5" w:rsidP="008430AF">
      <w:pPr>
        <w:ind w:firstLine="426"/>
        <w:jc w:val="center"/>
        <w:rPr>
          <w:b/>
        </w:rPr>
      </w:pPr>
      <w:r>
        <w:rPr>
          <w:b/>
        </w:rPr>
        <w:t>Jiné dle potřeb MČK</w:t>
      </w:r>
    </w:p>
    <w:p w14:paraId="445DC155" w14:textId="6435E9F2" w:rsidR="008430AF" w:rsidRPr="008430AF" w:rsidRDefault="00CD5EA5" w:rsidP="00CD5EA5">
      <w:pPr>
        <w:ind w:firstLine="426"/>
        <w:jc w:val="center"/>
      </w:pPr>
      <w:r w:rsidRPr="00CD5EA5">
        <w:t>dle individuální cenové nabídky</w:t>
      </w:r>
    </w:p>
    <w:p w14:paraId="5AB20451" w14:textId="5B70BFEC" w:rsidR="008F40A4" w:rsidRPr="008430AF" w:rsidRDefault="0046589A" w:rsidP="008430AF">
      <w:pPr>
        <w:pStyle w:val="Odstavecseseznamem"/>
        <w:numPr>
          <w:ilvl w:val="1"/>
          <w:numId w:val="6"/>
        </w:numPr>
        <w:spacing w:before="120" w:after="0"/>
        <w:ind w:left="426" w:hanging="426"/>
        <w:contextualSpacing w:val="0"/>
        <w:jc w:val="both"/>
        <w:rPr>
          <w:b/>
        </w:rPr>
      </w:pPr>
      <w:r w:rsidRPr="008430AF">
        <w:t xml:space="preserve"> </w:t>
      </w:r>
      <w:r w:rsidR="008F40A4" w:rsidRPr="008430AF">
        <w:rPr>
          <w:b/>
        </w:rPr>
        <w:t xml:space="preserve">Cena za služby je neměnná po celou dobu účinnosti této smlouvy. </w:t>
      </w:r>
    </w:p>
    <w:p w14:paraId="7A5C6C04" w14:textId="6103C0F3" w:rsidR="008F40A4" w:rsidRPr="008430AF" w:rsidRDefault="008F40A4" w:rsidP="00EE6656">
      <w:pPr>
        <w:pStyle w:val="Odstavecseseznamem"/>
        <w:numPr>
          <w:ilvl w:val="1"/>
          <w:numId w:val="6"/>
        </w:numPr>
        <w:spacing w:before="120" w:after="0"/>
        <w:ind w:left="426" w:hanging="426"/>
        <w:contextualSpacing w:val="0"/>
        <w:jc w:val="both"/>
      </w:pPr>
      <w:r w:rsidRPr="008430AF">
        <w:t xml:space="preserve">Finanční limit pro poskytnutí služeb může být v konečném součtu za trvání účinnosti této smlouvy </w:t>
      </w:r>
      <w:r w:rsidRPr="008430AF">
        <w:rPr>
          <w:b/>
        </w:rPr>
        <w:t>maximálně</w:t>
      </w:r>
      <w:r w:rsidR="00EE1EDE" w:rsidRPr="008430AF">
        <w:rPr>
          <w:b/>
        </w:rPr>
        <w:t xml:space="preserve"> </w:t>
      </w:r>
      <w:r w:rsidR="00121C17">
        <w:rPr>
          <w:b/>
        </w:rPr>
        <w:t>49</w:t>
      </w:r>
      <w:r w:rsidR="00265979" w:rsidRPr="008430AF">
        <w:rPr>
          <w:b/>
        </w:rPr>
        <w:t xml:space="preserve"> </w:t>
      </w:r>
      <w:r w:rsidR="007B4503" w:rsidRPr="008430AF">
        <w:rPr>
          <w:b/>
        </w:rPr>
        <w:t>000</w:t>
      </w:r>
      <w:r w:rsidRPr="008430AF">
        <w:rPr>
          <w:b/>
        </w:rPr>
        <w:t xml:space="preserve">,- Kč (slovy: </w:t>
      </w:r>
      <w:proofErr w:type="spellStart"/>
      <w:r w:rsidR="00DB2876" w:rsidRPr="008430AF">
        <w:rPr>
          <w:b/>
        </w:rPr>
        <w:t>čtyřicet</w:t>
      </w:r>
      <w:r w:rsidR="007B4503" w:rsidRPr="008430AF">
        <w:rPr>
          <w:b/>
        </w:rPr>
        <w:t>tisíc</w:t>
      </w:r>
      <w:proofErr w:type="spellEnd"/>
      <w:r w:rsidR="007B4503" w:rsidRPr="008430AF">
        <w:rPr>
          <w:b/>
        </w:rPr>
        <w:t xml:space="preserve"> korun českých</w:t>
      </w:r>
      <w:r w:rsidRPr="008430AF">
        <w:rPr>
          <w:b/>
        </w:rPr>
        <w:t>).</w:t>
      </w:r>
      <w:r w:rsidRPr="008430AF">
        <w:t xml:space="preserve"> </w:t>
      </w:r>
    </w:p>
    <w:p w14:paraId="46A8D86D" w14:textId="77777777" w:rsidR="002B4B33" w:rsidRPr="0066211E" w:rsidRDefault="00C73489" w:rsidP="00EE6656">
      <w:pPr>
        <w:pStyle w:val="Odstavecseseznamem"/>
        <w:numPr>
          <w:ilvl w:val="1"/>
          <w:numId w:val="6"/>
        </w:numPr>
        <w:spacing w:before="120" w:after="0"/>
        <w:ind w:left="426" w:hanging="426"/>
        <w:contextualSpacing w:val="0"/>
        <w:jc w:val="both"/>
      </w:pPr>
      <w:r w:rsidRPr="008430AF">
        <w:t xml:space="preserve">Cena za dílčí objednávku bude uhrazena na základě daňového dokladu </w:t>
      </w:r>
      <w:r w:rsidRPr="00A52F1F">
        <w:t xml:space="preserve">– faktury vystavené poskytovatelem po akceptaci dílčí objednávky zpětně vždy po realizaci této objednávky. </w:t>
      </w:r>
      <w:r w:rsidR="000D6AA2" w:rsidRPr="0066211E">
        <w:t xml:space="preserve">Faktura bude obsahovat </w:t>
      </w:r>
      <w:r w:rsidRPr="0066211E">
        <w:t>náležitosti dle zákona č. 235/2004 Sb., o dani z přidané hodnoty, ve znění pozdějších předpisů</w:t>
      </w:r>
      <w:r w:rsidR="000D6AA2" w:rsidRPr="0066211E">
        <w:t xml:space="preserve"> a dle zákona č. 563/1991 Sb., o účetnictví, ve znění pozdějších předpisů. </w:t>
      </w:r>
    </w:p>
    <w:p w14:paraId="5683BAEB" w14:textId="77777777" w:rsidR="000D6AA2" w:rsidRPr="0066211E" w:rsidRDefault="000D6AA2" w:rsidP="00EE6656">
      <w:pPr>
        <w:pStyle w:val="Odstavecseseznamem"/>
        <w:numPr>
          <w:ilvl w:val="1"/>
          <w:numId w:val="6"/>
        </w:numPr>
        <w:spacing w:before="120" w:after="0"/>
        <w:ind w:left="426" w:hanging="426"/>
        <w:contextualSpacing w:val="0"/>
        <w:jc w:val="both"/>
      </w:pPr>
      <w:r w:rsidRPr="0066211E">
        <w:rPr>
          <w:rFonts w:cstheme="minorHAnsi"/>
        </w:rPr>
        <w:t>Objednatel se zavazuje uhradit cenu za dílčí objednávku na základě daňového dokladu dle této smlouvy bezhotovostní platbou na účet poskytovatele uvedený v označení smluvních stran. Lhůta splatnosti je</w:t>
      </w:r>
      <w:r w:rsidR="00422E67" w:rsidRPr="0066211E">
        <w:rPr>
          <w:rFonts w:cstheme="minorHAnsi"/>
        </w:rPr>
        <w:t xml:space="preserve"> 14</w:t>
      </w:r>
      <w:r w:rsidRPr="0066211E">
        <w:rPr>
          <w:rFonts w:cstheme="minorHAnsi"/>
        </w:rPr>
        <w:t xml:space="preserve"> dní</w:t>
      </w:r>
      <w:r w:rsidRPr="00A52F1F">
        <w:rPr>
          <w:rFonts w:cstheme="minorHAnsi"/>
        </w:rPr>
        <w:t xml:space="preserve"> od </w:t>
      </w:r>
      <w:r w:rsidR="007369A2">
        <w:rPr>
          <w:rFonts w:cstheme="minorHAnsi"/>
        </w:rPr>
        <w:t xml:space="preserve">prokazatelného doručení </w:t>
      </w:r>
      <w:r w:rsidRPr="0066211E">
        <w:rPr>
          <w:rFonts w:cstheme="minorHAnsi"/>
        </w:rPr>
        <w:t>daňového dokladu objednateli.</w:t>
      </w:r>
    </w:p>
    <w:p w14:paraId="16A6A3BD" w14:textId="77777777" w:rsidR="000D6AA2" w:rsidRPr="000D6AA2" w:rsidRDefault="000D6AA2" w:rsidP="00EE6656">
      <w:pPr>
        <w:pStyle w:val="Odstavecseseznamem"/>
        <w:numPr>
          <w:ilvl w:val="1"/>
          <w:numId w:val="6"/>
        </w:numPr>
        <w:spacing w:before="120" w:after="0"/>
        <w:ind w:left="426" w:hanging="426"/>
        <w:contextualSpacing w:val="0"/>
        <w:jc w:val="both"/>
      </w:pPr>
      <w:r w:rsidRPr="0066211E">
        <w:rPr>
          <w:rFonts w:cstheme="minorHAnsi"/>
        </w:rPr>
        <w:t>Za okamžik uhrazení faktury se považuje datum, kdy byla předmětná částka</w:t>
      </w:r>
      <w:r w:rsidRPr="000D6AA2">
        <w:rPr>
          <w:rFonts w:cstheme="minorHAnsi"/>
        </w:rPr>
        <w:t xml:space="preserve"> odepsána z účtu objednatele.</w:t>
      </w:r>
    </w:p>
    <w:p w14:paraId="11E43F63" w14:textId="77777777" w:rsidR="008F40A4" w:rsidRPr="00EE6656" w:rsidRDefault="00C97924" w:rsidP="00EE6656">
      <w:pPr>
        <w:pStyle w:val="Odstavecseseznamem"/>
        <w:numPr>
          <w:ilvl w:val="0"/>
          <w:numId w:val="6"/>
        </w:numPr>
        <w:spacing w:before="120" w:after="0"/>
        <w:contextualSpacing w:val="0"/>
        <w:jc w:val="center"/>
        <w:rPr>
          <w:b/>
        </w:rPr>
      </w:pPr>
      <w:r w:rsidRPr="00EE6656">
        <w:rPr>
          <w:b/>
        </w:rPr>
        <w:t>Práva a povinnosti smluvních stran</w:t>
      </w:r>
    </w:p>
    <w:p w14:paraId="7C607581" w14:textId="77777777" w:rsidR="000D6AA2" w:rsidRPr="000D6AA2" w:rsidRDefault="000D6AA2" w:rsidP="00EE6656">
      <w:pPr>
        <w:pStyle w:val="Odstavecseseznamem"/>
        <w:numPr>
          <w:ilvl w:val="1"/>
          <w:numId w:val="6"/>
        </w:numPr>
        <w:spacing w:before="120" w:after="0"/>
        <w:ind w:left="426" w:hanging="426"/>
        <w:contextualSpacing w:val="0"/>
        <w:jc w:val="both"/>
      </w:pPr>
      <w:r w:rsidRPr="000D6AA2">
        <w:t>Poskytovatel je povinen poskytovat veškeré služby objednateli řádně a včas, s náležitou odbornou péčí a v nejlepší kvalitě, v souladu s pokyny a zadáním objednatele.</w:t>
      </w:r>
    </w:p>
    <w:p w14:paraId="1B88CD14" w14:textId="77777777" w:rsidR="000D6AA2" w:rsidRPr="000D6AA2" w:rsidRDefault="000D6AA2" w:rsidP="00EE6656">
      <w:pPr>
        <w:pStyle w:val="Odstavecseseznamem"/>
        <w:numPr>
          <w:ilvl w:val="1"/>
          <w:numId w:val="6"/>
        </w:numPr>
        <w:spacing w:before="120" w:after="0"/>
        <w:ind w:left="426" w:hanging="426"/>
        <w:contextualSpacing w:val="0"/>
        <w:jc w:val="both"/>
      </w:pPr>
      <w:r w:rsidRPr="000D6AA2">
        <w:t>Objednatel se zavazuje poskytovat poskytovateli potřebnou součinnost k naplnění účelu této smlouvy, včas mu předávat potřebné podklady a informace.</w:t>
      </w:r>
    </w:p>
    <w:p w14:paraId="6A302B70" w14:textId="77777777" w:rsidR="000D6AA2" w:rsidRPr="000D6AA2" w:rsidRDefault="000D6AA2" w:rsidP="00EE6656">
      <w:pPr>
        <w:pStyle w:val="Odstavecseseznamem"/>
        <w:numPr>
          <w:ilvl w:val="1"/>
          <w:numId w:val="6"/>
        </w:numPr>
        <w:spacing w:before="120" w:after="0"/>
        <w:ind w:left="426" w:hanging="426"/>
        <w:contextualSpacing w:val="0"/>
        <w:jc w:val="both"/>
      </w:pPr>
      <w:r w:rsidRPr="000D6AA2">
        <w:rPr>
          <w:rFonts w:cstheme="minorHAnsi"/>
          <w:bCs/>
        </w:rPr>
        <w:t xml:space="preserve">Poskytovatel se zavazuje, že bude zachovávat mlčenlivost o veškerých skutečnostech, o nichž se dozvěděl v souvislosti s výkonem činnosti na základě této smlouvy. Poskytovatel se zavazuje, že obchodní a technické informace, které mu byly svěřeny objednatelem či osobou pověřenou objednatelem, nezpřístupní třetím osobám bez písemného souhlasu objednatele a nepoužije pro jiné účely než plnění předmětu a podmínek této smlouvy. Poskytovatel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0D6AA2">
        <w:rPr>
          <w:rFonts w:cstheme="minorHAnsi"/>
          <w:bCs/>
          <w:iCs/>
        </w:rPr>
        <w:t>Povinnost mlčenlivosti dle tohoto odstavce se vztahuje i na osoby, které poskytovatel pověří plněním této smlouvy, tj. na zaměstnance poskytovatele a další osoby, které poskytovatel použije či pověří v souvislosti s poskytováním plnění dle této smlouvy (poddodavatelé).</w:t>
      </w:r>
    </w:p>
    <w:p w14:paraId="54FF6A36" w14:textId="77777777" w:rsidR="000D6AA2" w:rsidRPr="000D6AA2" w:rsidRDefault="000D6AA2" w:rsidP="00EE6656">
      <w:pPr>
        <w:pStyle w:val="Odstavecseseznamem"/>
        <w:numPr>
          <w:ilvl w:val="1"/>
          <w:numId w:val="6"/>
        </w:numPr>
        <w:spacing w:before="120" w:after="0"/>
        <w:ind w:left="426" w:hanging="426"/>
        <w:contextualSpacing w:val="0"/>
        <w:jc w:val="both"/>
      </w:pPr>
      <w:r w:rsidRPr="000D6AA2">
        <w:rPr>
          <w:rFonts w:eastAsia="Calibri" w:cstheme="minorHAnsi"/>
        </w:rPr>
        <w:lastRenderedPageBreak/>
        <w:t>Poskytovatel a objednatel souhlasí a berou na vědomí, že při plnění práv a povinností dle této smlouvy dochází ke zpracování osobních údajů zaměstnanců objednatele a poskytovatele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659A837D" w14:textId="77777777" w:rsidR="000D6AA2" w:rsidRPr="000D6AA2" w:rsidRDefault="000D6AA2" w:rsidP="00EE6656">
      <w:pPr>
        <w:pStyle w:val="Odstavecseseznamem"/>
        <w:numPr>
          <w:ilvl w:val="1"/>
          <w:numId w:val="6"/>
        </w:numPr>
        <w:spacing w:before="120" w:after="0"/>
        <w:ind w:left="426" w:hanging="426"/>
        <w:contextualSpacing w:val="0"/>
        <w:jc w:val="both"/>
      </w:pPr>
      <w:r w:rsidRPr="000D6AA2">
        <w:rPr>
          <w:rFonts w:cstheme="minorHAnsi"/>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14:paraId="73B3457F" w14:textId="77777777" w:rsidR="000D6AA2" w:rsidRPr="000D6AA2" w:rsidRDefault="000D6AA2" w:rsidP="00EE6656">
      <w:pPr>
        <w:pStyle w:val="Odstavecseseznamem"/>
        <w:numPr>
          <w:ilvl w:val="1"/>
          <w:numId w:val="6"/>
        </w:numPr>
        <w:spacing w:before="120" w:after="0"/>
        <w:ind w:left="426" w:hanging="426"/>
        <w:contextualSpacing w:val="0"/>
        <w:jc w:val="both"/>
      </w:pPr>
      <w:r w:rsidRPr="000D6AA2">
        <w:rPr>
          <w:rFonts w:cstheme="minorHAnsi"/>
        </w:rPr>
        <w:t>Poskytovatel prohlašuje, že zavedl potřebná technická a organizační opatření pro ochranu osobních údajů, např. proti odcizení či ztrátě, se kterými přichází do styku v rámci provádění smluvních činností pro objednatele.</w:t>
      </w:r>
    </w:p>
    <w:p w14:paraId="3F7E1957" w14:textId="77777777" w:rsidR="000D6AA2" w:rsidRDefault="000D6AA2" w:rsidP="00EE6656">
      <w:pPr>
        <w:pStyle w:val="Odstavecseseznamem"/>
        <w:numPr>
          <w:ilvl w:val="1"/>
          <w:numId w:val="6"/>
        </w:numPr>
        <w:spacing w:before="120" w:after="0"/>
        <w:ind w:left="426" w:hanging="426"/>
        <w:contextualSpacing w:val="0"/>
        <w:jc w:val="both"/>
      </w:pPr>
      <w:r>
        <w:t>V případě, že smluvní strana poruší povinnosti vyplývající z ustanovení tohoto článku, plně odpovídá za škodu, kterou tím způsobila a je povinna ji v celém rozsahu nahradit.</w:t>
      </w:r>
    </w:p>
    <w:p w14:paraId="639EF05A" w14:textId="77777777" w:rsidR="00C97924" w:rsidRPr="00C97924" w:rsidRDefault="00C97924" w:rsidP="00EE6656">
      <w:pPr>
        <w:pStyle w:val="Odstavecseseznamem"/>
        <w:numPr>
          <w:ilvl w:val="1"/>
          <w:numId w:val="6"/>
        </w:numPr>
        <w:spacing w:before="120" w:after="0"/>
        <w:ind w:left="426" w:hanging="426"/>
        <w:contextualSpacing w:val="0"/>
        <w:jc w:val="both"/>
      </w:pPr>
      <w:r w:rsidRPr="00C97924">
        <w:rPr>
          <w:rFonts w:cstheme="minorHAnsi"/>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63778D0D" w14:textId="77777777" w:rsidR="00C018A6" w:rsidRDefault="00C018A6" w:rsidP="00EE6656">
      <w:pPr>
        <w:pStyle w:val="Odstavecseseznamem"/>
        <w:numPr>
          <w:ilvl w:val="0"/>
          <w:numId w:val="6"/>
        </w:numPr>
        <w:spacing w:before="120" w:after="0"/>
        <w:contextualSpacing w:val="0"/>
        <w:jc w:val="center"/>
        <w:rPr>
          <w:b/>
        </w:rPr>
      </w:pPr>
      <w:r>
        <w:rPr>
          <w:b/>
        </w:rPr>
        <w:t>Smluvní pokuty</w:t>
      </w:r>
    </w:p>
    <w:p w14:paraId="7C6B1C30" w14:textId="77777777" w:rsidR="00C018A6" w:rsidRPr="004C28B6" w:rsidRDefault="00C018A6" w:rsidP="00C018A6">
      <w:pPr>
        <w:pStyle w:val="Odstavecseseznamem"/>
        <w:numPr>
          <w:ilvl w:val="1"/>
          <w:numId w:val="6"/>
        </w:numPr>
        <w:spacing w:before="120" w:after="0"/>
        <w:ind w:left="426" w:hanging="426"/>
        <w:contextualSpacing w:val="0"/>
        <w:jc w:val="both"/>
        <w:rPr>
          <w:b/>
        </w:rPr>
      </w:pPr>
      <w:r>
        <w:t xml:space="preserve">v případě prodlení poskytovatele s realizací jakékoliv dílčí objednávky </w:t>
      </w:r>
      <w:r w:rsidR="004C28B6">
        <w:t xml:space="preserve">nebo nesplnění povinnosti spjaté s takovou objednávkou </w:t>
      </w:r>
      <w:r>
        <w:t xml:space="preserve">dle této smlouvy, zavazuje se poskytovatel </w:t>
      </w:r>
      <w:r w:rsidR="004C28B6">
        <w:t>zaplatit objednateli smluvní pokutu ve výši 0,05 % z hodnoty dílčí objednávky za každý i započatý den prodlení.</w:t>
      </w:r>
    </w:p>
    <w:p w14:paraId="34254FEE" w14:textId="77777777" w:rsidR="004C28B6" w:rsidRPr="004C28B6" w:rsidRDefault="004C28B6" w:rsidP="00C018A6">
      <w:pPr>
        <w:pStyle w:val="Odstavecseseznamem"/>
        <w:numPr>
          <w:ilvl w:val="1"/>
          <w:numId w:val="6"/>
        </w:numPr>
        <w:spacing w:before="120" w:after="0"/>
        <w:ind w:left="426" w:hanging="426"/>
        <w:contextualSpacing w:val="0"/>
        <w:jc w:val="both"/>
        <w:rPr>
          <w:b/>
        </w:rPr>
      </w:pPr>
      <w:r>
        <w:t>V případě prodlení objednatele se zaplacením dílčí objednávky řádně a včas, zavazuje se objednatel poskytovateli zaplatit smluvní pokutu ve výši 0,05 % z fakturované částky za každý i započatý den prodlení.</w:t>
      </w:r>
    </w:p>
    <w:p w14:paraId="167825EB" w14:textId="77777777" w:rsidR="004C28B6" w:rsidRPr="004C28B6" w:rsidRDefault="004C28B6" w:rsidP="00C018A6">
      <w:pPr>
        <w:pStyle w:val="Odstavecseseznamem"/>
        <w:numPr>
          <w:ilvl w:val="1"/>
          <w:numId w:val="6"/>
        </w:numPr>
        <w:spacing w:before="120" w:after="0"/>
        <w:ind w:left="426" w:hanging="426"/>
        <w:contextualSpacing w:val="0"/>
        <w:jc w:val="both"/>
        <w:rPr>
          <w:b/>
        </w:rPr>
      </w:pPr>
      <w:r w:rsidRPr="004C28B6">
        <w:rPr>
          <w:rFonts w:cstheme="minorHAnsi"/>
        </w:rPr>
        <w:t xml:space="preserve">Uplatněním smluvní pokuty objednatelem vůči </w:t>
      </w:r>
      <w:r w:rsidR="008E5A80">
        <w:rPr>
          <w:rFonts w:cstheme="minorHAnsi"/>
        </w:rPr>
        <w:t>poskytovateli</w:t>
      </w:r>
      <w:r w:rsidRPr="004C28B6">
        <w:rPr>
          <w:rFonts w:cstheme="minorHAnsi"/>
        </w:rPr>
        <w:t xml:space="preserve"> není dotčen nárok objednatele na úhradu vzniklé škody nebo ušlého zisku.</w:t>
      </w:r>
    </w:p>
    <w:p w14:paraId="1A5374A7" w14:textId="77777777" w:rsidR="004C28B6" w:rsidRPr="004C28B6" w:rsidRDefault="004C28B6" w:rsidP="00C018A6">
      <w:pPr>
        <w:pStyle w:val="Odstavecseseznamem"/>
        <w:numPr>
          <w:ilvl w:val="1"/>
          <w:numId w:val="6"/>
        </w:numPr>
        <w:spacing w:before="120" w:after="0"/>
        <w:ind w:left="426" w:hanging="426"/>
        <w:contextualSpacing w:val="0"/>
        <w:jc w:val="both"/>
        <w:rPr>
          <w:b/>
        </w:rPr>
      </w:pPr>
      <w:r w:rsidRPr="004C28B6">
        <w:rPr>
          <w:rFonts w:cstheme="minorHAnsi"/>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0EAEDAB3" w14:textId="77777777" w:rsidR="004C28B6" w:rsidRPr="004C28B6" w:rsidRDefault="004C28B6" w:rsidP="00C018A6">
      <w:pPr>
        <w:pStyle w:val="Odstavecseseznamem"/>
        <w:numPr>
          <w:ilvl w:val="1"/>
          <w:numId w:val="6"/>
        </w:numPr>
        <w:spacing w:before="120" w:after="0"/>
        <w:ind w:left="426" w:hanging="426"/>
        <w:contextualSpacing w:val="0"/>
        <w:jc w:val="both"/>
        <w:rPr>
          <w:b/>
        </w:rPr>
      </w:pPr>
      <w:r w:rsidRPr="004C28B6">
        <w:rPr>
          <w:rFonts w:cstheme="minorHAnsi"/>
          <w:bCs/>
        </w:rPr>
        <w:t xml:space="preserve">Smluvní pokuty je objednatel oprávněn započíst proti svým, i nesplatným, závazkům vůči </w:t>
      </w:r>
      <w:r w:rsidR="008E5A80">
        <w:rPr>
          <w:rFonts w:cstheme="minorHAnsi"/>
          <w:bCs/>
        </w:rPr>
        <w:t>poskytovateli</w:t>
      </w:r>
      <w:r w:rsidRPr="004C28B6">
        <w:rPr>
          <w:rFonts w:cstheme="minorHAnsi"/>
          <w:bCs/>
        </w:rPr>
        <w:t xml:space="preserve"> dle této smlouvy.</w:t>
      </w:r>
    </w:p>
    <w:p w14:paraId="6508C90F" w14:textId="77777777" w:rsidR="004C28B6" w:rsidRPr="004C28B6" w:rsidRDefault="004C28B6" w:rsidP="00C018A6">
      <w:pPr>
        <w:pStyle w:val="Odstavecseseznamem"/>
        <w:numPr>
          <w:ilvl w:val="1"/>
          <w:numId w:val="6"/>
        </w:numPr>
        <w:spacing w:before="120" w:after="0"/>
        <w:ind w:left="426" w:hanging="426"/>
        <w:contextualSpacing w:val="0"/>
        <w:jc w:val="both"/>
        <w:rPr>
          <w:b/>
        </w:rPr>
      </w:pPr>
      <w:r w:rsidRPr="004C28B6">
        <w:rPr>
          <w:rFonts w:cstheme="minorHAnsi"/>
        </w:rPr>
        <w:t>Smluvní strany se dohodly na vyloučení a neuplatnění § 1881 odst. 1 občanského zákoníku.</w:t>
      </w:r>
    </w:p>
    <w:p w14:paraId="1D1641F5" w14:textId="77777777" w:rsidR="000D6AA2" w:rsidRPr="008430AF" w:rsidRDefault="000D6AA2" w:rsidP="00EE6656">
      <w:pPr>
        <w:pStyle w:val="Odstavecseseznamem"/>
        <w:numPr>
          <w:ilvl w:val="0"/>
          <w:numId w:val="6"/>
        </w:numPr>
        <w:spacing w:before="120" w:after="0"/>
        <w:contextualSpacing w:val="0"/>
        <w:jc w:val="center"/>
        <w:rPr>
          <w:b/>
        </w:rPr>
      </w:pPr>
      <w:r w:rsidRPr="00EE6656">
        <w:rPr>
          <w:b/>
        </w:rPr>
        <w:t>Doba trvání smlouvy</w:t>
      </w:r>
    </w:p>
    <w:p w14:paraId="79ED10FE" w14:textId="1C93FBAB" w:rsidR="000D6AA2" w:rsidRPr="008430AF" w:rsidRDefault="000D6AA2" w:rsidP="00EE6656">
      <w:pPr>
        <w:pStyle w:val="Odstavecseseznamem"/>
        <w:numPr>
          <w:ilvl w:val="1"/>
          <w:numId w:val="6"/>
        </w:numPr>
        <w:spacing w:before="120" w:after="0"/>
        <w:ind w:left="426" w:hanging="426"/>
        <w:contextualSpacing w:val="0"/>
        <w:jc w:val="both"/>
      </w:pPr>
      <w:r w:rsidRPr="008430AF">
        <w:t xml:space="preserve">Tato smlouva je uzavírána na dobu určitou </w:t>
      </w:r>
      <w:r w:rsidRPr="008430AF">
        <w:rPr>
          <w:b/>
        </w:rPr>
        <w:t>do vyčerpání limitu částky dle článku 3. odst. 3.</w:t>
      </w:r>
      <w:r w:rsidR="008430AF">
        <w:rPr>
          <w:b/>
        </w:rPr>
        <w:t>3</w:t>
      </w:r>
      <w:r w:rsidRPr="008430AF">
        <w:rPr>
          <w:b/>
        </w:rPr>
        <w:t>.</w:t>
      </w:r>
      <w:r w:rsidRPr="008430AF">
        <w:t xml:space="preserve"> </w:t>
      </w:r>
    </w:p>
    <w:p w14:paraId="16B1DAEF" w14:textId="77777777" w:rsidR="000D6AA2" w:rsidRDefault="00C97924" w:rsidP="00EE6656">
      <w:pPr>
        <w:pStyle w:val="Odstavecseseznamem"/>
        <w:numPr>
          <w:ilvl w:val="1"/>
          <w:numId w:val="6"/>
        </w:numPr>
        <w:spacing w:before="120" w:after="0"/>
        <w:ind w:left="426" w:hanging="426"/>
        <w:contextualSpacing w:val="0"/>
        <w:jc w:val="both"/>
      </w:pPr>
      <w:r w:rsidRPr="008430AF">
        <w:t xml:space="preserve">Tato </w:t>
      </w:r>
      <w:r w:rsidR="000D6AA2" w:rsidRPr="008430AF">
        <w:t xml:space="preserve">smlouva může být ukončena písemnou dohodou smluvních stran. Objednatel i poskytovatel </w:t>
      </w:r>
      <w:r w:rsidR="000D6AA2">
        <w:t>jsou oprávněni tuto smlouvu vypovědět i bez udání důvodu s dvouměsíční výpovědní lhůtou, která začíná běžet prvním dnem měsíce následujícího po měsíci, v němž byla výpověď doručena druhé smluvní straně.</w:t>
      </w:r>
    </w:p>
    <w:p w14:paraId="4028C3A3" w14:textId="77777777" w:rsidR="00C97924" w:rsidRPr="00EE6656" w:rsidRDefault="00C97924" w:rsidP="00EE6656">
      <w:pPr>
        <w:pStyle w:val="Odstavecseseznamem"/>
        <w:numPr>
          <w:ilvl w:val="0"/>
          <w:numId w:val="6"/>
        </w:numPr>
        <w:spacing w:before="120" w:after="0"/>
        <w:contextualSpacing w:val="0"/>
        <w:jc w:val="center"/>
        <w:rPr>
          <w:b/>
        </w:rPr>
      </w:pPr>
      <w:r w:rsidRPr="00EE6656">
        <w:rPr>
          <w:b/>
        </w:rPr>
        <w:t>Závěrečná ustanovení</w:t>
      </w:r>
    </w:p>
    <w:p w14:paraId="76E6229F" w14:textId="77777777" w:rsidR="00C97924" w:rsidRPr="00EE6656" w:rsidRDefault="00C97924" w:rsidP="00EE6656">
      <w:pPr>
        <w:pStyle w:val="Odstavecseseznamem"/>
        <w:numPr>
          <w:ilvl w:val="1"/>
          <w:numId w:val="6"/>
        </w:numPr>
        <w:spacing w:before="120" w:after="0"/>
        <w:ind w:left="426" w:hanging="426"/>
        <w:contextualSpacing w:val="0"/>
        <w:jc w:val="both"/>
      </w:pPr>
      <w:r w:rsidRPr="00EE6656">
        <w:rPr>
          <w:rFonts w:cstheme="minorHAnsi"/>
        </w:rPr>
        <w:t>V případech v této smlouvě výslovně neupravených platí pro obě smluvní strany ustanovení občanského zákoníku č. 89/2012 Sb., ve znění pozdějších předpisů, a dále obchodní zvyklosti.</w:t>
      </w:r>
    </w:p>
    <w:p w14:paraId="75CB28DE" w14:textId="77777777" w:rsidR="00C97924" w:rsidRPr="00EE6656" w:rsidRDefault="00C97924" w:rsidP="00EE6656">
      <w:pPr>
        <w:pStyle w:val="Odstavecseseznamem"/>
        <w:numPr>
          <w:ilvl w:val="1"/>
          <w:numId w:val="6"/>
        </w:numPr>
        <w:spacing w:before="120" w:after="0"/>
        <w:ind w:left="426" w:hanging="426"/>
        <w:contextualSpacing w:val="0"/>
        <w:jc w:val="both"/>
      </w:pPr>
      <w:r w:rsidRPr="00EE6656">
        <w:rPr>
          <w:rFonts w:cstheme="minorHAns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w:t>
      </w:r>
    </w:p>
    <w:p w14:paraId="0DEBB746" w14:textId="77777777" w:rsidR="00C97924" w:rsidRPr="00EE6656" w:rsidRDefault="00C97924" w:rsidP="00EE6656">
      <w:pPr>
        <w:pStyle w:val="Odstavecseseznamem"/>
        <w:numPr>
          <w:ilvl w:val="1"/>
          <w:numId w:val="6"/>
        </w:numPr>
        <w:spacing w:before="120" w:after="0"/>
        <w:ind w:left="426" w:hanging="426"/>
        <w:contextualSpacing w:val="0"/>
        <w:jc w:val="both"/>
      </w:pPr>
      <w:r w:rsidRPr="00EE6656">
        <w:rPr>
          <w:rFonts w:cstheme="minorHAnsi"/>
        </w:rPr>
        <w:t>Smlouvu lze měnit pouze písemnými vzestupně číslovanými dodatky, podepsanými oprávněnými zástupci obou smluvních stran. Tato smlouva je vyhotovena ve dvou vyhotoveních s platností originálu, přičemž každé z vyhotovení obsahuje i úplný soubor příloh. Každá smluvní strana obdržela po jednom vyhotovení.</w:t>
      </w:r>
    </w:p>
    <w:p w14:paraId="26E2BE31" w14:textId="77777777" w:rsidR="00C97924" w:rsidRPr="00EE6656" w:rsidRDefault="00C97924" w:rsidP="00EE6656">
      <w:pPr>
        <w:pStyle w:val="Odstavecseseznamem"/>
        <w:numPr>
          <w:ilvl w:val="1"/>
          <w:numId w:val="6"/>
        </w:numPr>
        <w:spacing w:before="120" w:after="0"/>
        <w:ind w:left="426" w:hanging="426"/>
        <w:contextualSpacing w:val="0"/>
        <w:jc w:val="both"/>
      </w:pPr>
      <w:r w:rsidRPr="00EE6656">
        <w:rPr>
          <w:rFonts w:cstheme="minorHAnsi"/>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63A71565" w14:textId="77777777" w:rsidR="00C97924" w:rsidRPr="000B1838" w:rsidRDefault="00C97924" w:rsidP="00EE6656">
      <w:pPr>
        <w:pStyle w:val="Odstavecseseznamem"/>
        <w:numPr>
          <w:ilvl w:val="1"/>
          <w:numId w:val="6"/>
        </w:numPr>
        <w:spacing w:before="120" w:after="0"/>
        <w:ind w:left="426" w:hanging="426"/>
        <w:contextualSpacing w:val="0"/>
        <w:jc w:val="both"/>
        <w:rPr>
          <w:b/>
        </w:rPr>
      </w:pPr>
      <w:r w:rsidRPr="000B1838">
        <w:rPr>
          <w:rFonts w:cstheme="minorHAnsi"/>
          <w:b/>
        </w:rPr>
        <w:t>Tato smlouva nabývá platnosti</w:t>
      </w:r>
      <w:r w:rsidR="000B1838" w:rsidRPr="000B1838">
        <w:rPr>
          <w:rFonts w:cstheme="minorHAnsi"/>
          <w:b/>
        </w:rPr>
        <w:t xml:space="preserve"> a účinnosti</w:t>
      </w:r>
      <w:r w:rsidRPr="000B1838">
        <w:rPr>
          <w:rFonts w:cstheme="minorHAnsi"/>
          <w:b/>
        </w:rPr>
        <w:t xml:space="preserve"> dnem jejího podpisu oběma smluvními stranami</w:t>
      </w:r>
      <w:r w:rsidR="000B1838" w:rsidRPr="000B1838">
        <w:rPr>
          <w:rFonts w:cstheme="minorHAnsi"/>
          <w:b/>
        </w:rPr>
        <w:t>.</w:t>
      </w:r>
    </w:p>
    <w:p w14:paraId="1BECBB5B" w14:textId="77777777" w:rsidR="00C97924" w:rsidRPr="00EE6656" w:rsidRDefault="00C97924" w:rsidP="00EE6656">
      <w:pPr>
        <w:pStyle w:val="Odstavecseseznamem"/>
        <w:numPr>
          <w:ilvl w:val="1"/>
          <w:numId w:val="6"/>
        </w:numPr>
        <w:spacing w:before="120" w:after="0"/>
        <w:ind w:left="426" w:hanging="426"/>
        <w:contextualSpacing w:val="0"/>
        <w:jc w:val="both"/>
      </w:pPr>
      <w:r w:rsidRPr="00EE6656">
        <w:rPr>
          <w:rFonts w:cstheme="minorHAnsi"/>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p>
    <w:p w14:paraId="63DC489B" w14:textId="77777777" w:rsidR="004B3456" w:rsidRPr="00EE6656" w:rsidRDefault="004B3456" w:rsidP="00C52370">
      <w:pPr>
        <w:spacing w:after="0"/>
      </w:pPr>
    </w:p>
    <w:tbl>
      <w:tblPr>
        <w:tblW w:w="9211" w:type="dxa"/>
        <w:tblInd w:w="392" w:type="dxa"/>
        <w:tblLook w:val="04A0" w:firstRow="1" w:lastRow="0" w:firstColumn="1" w:lastColumn="0" w:noHBand="0" w:noVBand="1"/>
      </w:tblPr>
      <w:tblGrid>
        <w:gridCol w:w="4605"/>
        <w:gridCol w:w="4606"/>
      </w:tblGrid>
      <w:tr w:rsidR="00C97924" w:rsidRPr="00D708F0" w14:paraId="37D7A800" w14:textId="77777777" w:rsidTr="00872976">
        <w:trPr>
          <w:trHeight w:val="402"/>
        </w:trPr>
        <w:tc>
          <w:tcPr>
            <w:tcW w:w="4605" w:type="dxa"/>
            <w:shd w:val="clear" w:color="auto" w:fill="auto"/>
          </w:tcPr>
          <w:p w14:paraId="14DA4524" w14:textId="0038FC9D" w:rsidR="000B1838" w:rsidRDefault="00C97924" w:rsidP="000B1838">
            <w:pPr>
              <w:pStyle w:val="Zkladntextodsazen2"/>
              <w:spacing w:after="240"/>
              <w:ind w:left="0"/>
              <w:jc w:val="left"/>
              <w:rPr>
                <w:rFonts w:asciiTheme="minorHAnsi" w:hAnsiTheme="minorHAnsi" w:cs="Calibri"/>
                <w:sz w:val="20"/>
              </w:rPr>
            </w:pPr>
            <w:r w:rsidRPr="00D708F0">
              <w:rPr>
                <w:rFonts w:asciiTheme="minorHAnsi" w:hAnsiTheme="minorHAnsi" w:cs="Calibri"/>
                <w:sz w:val="20"/>
              </w:rPr>
              <w:t>V</w:t>
            </w:r>
            <w:r>
              <w:rPr>
                <w:rFonts w:asciiTheme="minorHAnsi" w:hAnsiTheme="minorHAnsi" w:cs="Calibri"/>
                <w:sz w:val="20"/>
              </w:rPr>
              <w:t xml:space="preserve"> Berouně</w:t>
            </w:r>
            <w:r w:rsidRPr="00D708F0">
              <w:rPr>
                <w:rFonts w:asciiTheme="minorHAnsi" w:hAnsiTheme="minorHAnsi" w:cs="Calibri"/>
                <w:sz w:val="20"/>
              </w:rPr>
              <w:t xml:space="preserve"> dne </w:t>
            </w:r>
            <w:r w:rsidR="00121C17">
              <w:rPr>
                <w:rFonts w:asciiTheme="minorHAnsi" w:hAnsiTheme="minorHAnsi" w:cs="Calibri"/>
                <w:sz w:val="20"/>
              </w:rPr>
              <w:t>…………………………… 2022</w:t>
            </w:r>
          </w:p>
          <w:p w14:paraId="149B3FF6" w14:textId="77777777" w:rsidR="000B1838" w:rsidRPr="000B1838" w:rsidRDefault="000B1838" w:rsidP="000B1838">
            <w:pPr>
              <w:pStyle w:val="Zkladntextodsazen2"/>
              <w:spacing w:after="240"/>
              <w:ind w:left="0"/>
              <w:jc w:val="left"/>
              <w:rPr>
                <w:rFonts w:asciiTheme="minorHAnsi" w:hAnsiTheme="minorHAnsi" w:cs="Calibri"/>
                <w:sz w:val="20"/>
              </w:rPr>
            </w:pPr>
            <w:r w:rsidRPr="004540B9">
              <w:rPr>
                <w:rFonts w:asciiTheme="minorHAnsi" w:hAnsiTheme="minorHAnsi" w:cs="Calibri"/>
                <w:b/>
                <w:sz w:val="20"/>
              </w:rPr>
              <w:t xml:space="preserve">za </w:t>
            </w:r>
            <w:r>
              <w:rPr>
                <w:rFonts w:asciiTheme="minorHAnsi" w:hAnsiTheme="minorHAnsi" w:cs="Calibri"/>
                <w:b/>
                <w:sz w:val="20"/>
              </w:rPr>
              <w:t xml:space="preserve">poskytovatele </w:t>
            </w:r>
            <w:r w:rsidRPr="000B1838">
              <w:rPr>
                <w:rFonts w:asciiTheme="minorHAnsi" w:hAnsiTheme="minorHAnsi" w:cs="Calibri"/>
                <w:sz w:val="20"/>
              </w:rPr>
              <w:t>Štěpán Kebrle</w:t>
            </w:r>
          </w:p>
          <w:p w14:paraId="22F17797" w14:textId="77777777" w:rsidR="00C97924" w:rsidRPr="00CA5346" w:rsidRDefault="000B1838" w:rsidP="000B1838">
            <w:pPr>
              <w:pStyle w:val="Zkladntextodsazen2"/>
              <w:spacing w:after="240"/>
              <w:ind w:left="0"/>
              <w:jc w:val="left"/>
              <w:rPr>
                <w:rFonts w:asciiTheme="minorHAnsi" w:hAnsiTheme="minorHAnsi" w:cs="Calibri"/>
                <w:sz w:val="20"/>
              </w:rPr>
            </w:pPr>
            <w:r>
              <w:rPr>
                <w:rFonts w:asciiTheme="minorHAnsi" w:hAnsiTheme="minorHAnsi" w:cs="Calibri"/>
                <w:sz w:val="20"/>
              </w:rPr>
              <w:t xml:space="preserve">                               </w:t>
            </w:r>
          </w:p>
        </w:tc>
        <w:tc>
          <w:tcPr>
            <w:tcW w:w="4606" w:type="dxa"/>
            <w:shd w:val="clear" w:color="auto" w:fill="auto"/>
          </w:tcPr>
          <w:p w14:paraId="2485B0AD" w14:textId="77777777" w:rsidR="00C97924" w:rsidRPr="00D708F0" w:rsidRDefault="00C97924" w:rsidP="00872976">
            <w:pPr>
              <w:pStyle w:val="Zkladntextodsazen2"/>
              <w:spacing w:after="240"/>
              <w:rPr>
                <w:rFonts w:asciiTheme="minorHAnsi" w:hAnsiTheme="minorHAnsi" w:cs="Calibri"/>
                <w:sz w:val="20"/>
              </w:rPr>
            </w:pPr>
          </w:p>
        </w:tc>
      </w:tr>
      <w:tr w:rsidR="00C97924" w:rsidRPr="00967CC0" w14:paraId="151BE991" w14:textId="77777777" w:rsidTr="00872976">
        <w:tc>
          <w:tcPr>
            <w:tcW w:w="4605" w:type="dxa"/>
            <w:shd w:val="clear" w:color="auto" w:fill="auto"/>
          </w:tcPr>
          <w:p w14:paraId="6754E8F5" w14:textId="1A51C099" w:rsidR="00833E15" w:rsidRPr="000B1838" w:rsidRDefault="00121C17" w:rsidP="00833E15">
            <w:pPr>
              <w:pStyle w:val="Zkladntextodsazen2"/>
              <w:tabs>
                <w:tab w:val="center" w:pos="1395"/>
              </w:tabs>
              <w:spacing w:before="0"/>
              <w:ind w:left="0"/>
              <w:rPr>
                <w:rFonts w:asciiTheme="minorHAnsi" w:hAnsiTheme="minorHAnsi" w:cs="Calibri"/>
                <w:sz w:val="20"/>
              </w:rPr>
            </w:pPr>
            <w:r>
              <w:rPr>
                <w:rFonts w:asciiTheme="minorHAnsi" w:hAnsiTheme="minorHAnsi" w:cs="Calibri"/>
                <w:sz w:val="20"/>
              </w:rPr>
              <w:t>V Berouně dne …………………………</w:t>
            </w:r>
            <w:proofErr w:type="gramStart"/>
            <w:r>
              <w:rPr>
                <w:rFonts w:asciiTheme="minorHAnsi" w:hAnsiTheme="minorHAnsi" w:cs="Calibri"/>
                <w:sz w:val="20"/>
              </w:rPr>
              <w:t>….2022</w:t>
            </w:r>
            <w:proofErr w:type="gramEnd"/>
            <w:r w:rsidR="000B1838" w:rsidRPr="000B1838">
              <w:rPr>
                <w:rFonts w:asciiTheme="minorHAnsi" w:hAnsiTheme="minorHAnsi" w:cs="Calibri"/>
                <w:sz w:val="20"/>
              </w:rPr>
              <w:t xml:space="preserve">                                             </w:t>
            </w:r>
          </w:p>
          <w:p w14:paraId="3F79DA7E" w14:textId="77777777" w:rsidR="00833E15" w:rsidRDefault="00833E15" w:rsidP="00833E15">
            <w:pPr>
              <w:pStyle w:val="Zkladntextodsazen2"/>
              <w:tabs>
                <w:tab w:val="center" w:pos="1395"/>
              </w:tabs>
              <w:spacing w:before="0"/>
              <w:ind w:left="0"/>
              <w:rPr>
                <w:rFonts w:asciiTheme="minorHAnsi" w:hAnsiTheme="minorHAnsi" w:cs="Calibri"/>
                <w:b/>
                <w:sz w:val="20"/>
              </w:rPr>
            </w:pPr>
          </w:p>
          <w:p w14:paraId="40BFE54C" w14:textId="77777777" w:rsidR="00C97924" w:rsidRPr="000B1838" w:rsidRDefault="00C97924" w:rsidP="000B1838">
            <w:pPr>
              <w:pStyle w:val="Zkladntextodsazen2"/>
              <w:tabs>
                <w:tab w:val="center" w:pos="1395"/>
              </w:tabs>
              <w:spacing w:before="0"/>
              <w:ind w:left="0"/>
              <w:rPr>
                <w:rFonts w:asciiTheme="minorHAnsi" w:hAnsiTheme="minorHAnsi" w:cs="Calibri"/>
                <w:b/>
                <w:sz w:val="20"/>
              </w:rPr>
            </w:pPr>
            <w:r w:rsidRPr="00041E1C">
              <w:rPr>
                <w:rFonts w:asciiTheme="minorHAnsi" w:hAnsiTheme="minorHAnsi" w:cs="Calibri"/>
                <w:b/>
                <w:sz w:val="20"/>
              </w:rPr>
              <w:t xml:space="preserve">za </w:t>
            </w:r>
            <w:r>
              <w:rPr>
                <w:rFonts w:asciiTheme="minorHAnsi" w:hAnsiTheme="minorHAnsi" w:cs="Calibri"/>
                <w:b/>
                <w:sz w:val="20"/>
              </w:rPr>
              <w:t>objednatele</w:t>
            </w:r>
            <w:r w:rsidR="000B1838">
              <w:rPr>
                <w:rFonts w:asciiTheme="minorHAnsi" w:hAnsiTheme="minorHAnsi" w:cs="Calibri"/>
                <w:b/>
                <w:sz w:val="20"/>
              </w:rPr>
              <w:t xml:space="preserve"> </w:t>
            </w:r>
            <w:r w:rsidRPr="00967CC0">
              <w:rPr>
                <w:rFonts w:asciiTheme="minorHAnsi" w:hAnsiTheme="minorHAnsi" w:cs="Calibri"/>
                <w:sz w:val="20"/>
              </w:rPr>
              <w:t>RNDr. Karin Kriegerbecková, Ph.D.</w:t>
            </w:r>
            <w:r w:rsidR="000B1838">
              <w:rPr>
                <w:rFonts w:asciiTheme="minorHAnsi" w:hAnsiTheme="minorHAnsi" w:cs="Calibri"/>
                <w:b/>
                <w:sz w:val="20"/>
              </w:rPr>
              <w:t xml:space="preserve">, </w:t>
            </w:r>
            <w:r w:rsidRPr="00967CC0">
              <w:rPr>
                <w:rFonts w:asciiTheme="minorHAnsi" w:hAnsiTheme="minorHAnsi" w:cs="Calibri"/>
                <w:sz w:val="20"/>
              </w:rPr>
              <w:t>ředitelka příspěvkové organizace</w:t>
            </w:r>
          </w:p>
          <w:p w14:paraId="1CCC6011" w14:textId="77777777" w:rsidR="00C97924" w:rsidRDefault="00C97924" w:rsidP="00872976">
            <w:pPr>
              <w:pStyle w:val="Zkladntextodsazen2"/>
              <w:spacing w:before="0"/>
              <w:ind w:left="0"/>
              <w:jc w:val="center"/>
              <w:rPr>
                <w:rFonts w:asciiTheme="minorHAnsi" w:hAnsiTheme="minorHAnsi" w:cs="Calibri"/>
                <w:b/>
                <w:sz w:val="20"/>
              </w:rPr>
            </w:pPr>
          </w:p>
          <w:p w14:paraId="678E1C47" w14:textId="77777777" w:rsidR="00C97924" w:rsidRPr="00D708F0" w:rsidRDefault="00C97924" w:rsidP="00872976">
            <w:pPr>
              <w:pStyle w:val="Zkladntextodsazen2"/>
              <w:spacing w:before="0"/>
              <w:ind w:left="0"/>
              <w:jc w:val="center"/>
              <w:rPr>
                <w:rFonts w:asciiTheme="minorHAnsi" w:hAnsiTheme="minorHAnsi" w:cs="Calibri"/>
                <w:sz w:val="20"/>
              </w:rPr>
            </w:pPr>
          </w:p>
        </w:tc>
        <w:tc>
          <w:tcPr>
            <w:tcW w:w="4606" w:type="dxa"/>
            <w:shd w:val="clear" w:color="auto" w:fill="auto"/>
          </w:tcPr>
          <w:p w14:paraId="51DFC129" w14:textId="77777777" w:rsidR="00C97924" w:rsidRDefault="00C97924" w:rsidP="00872976">
            <w:pPr>
              <w:pStyle w:val="Zkladntextodsazen2"/>
              <w:spacing w:before="0"/>
              <w:ind w:left="425"/>
              <w:jc w:val="center"/>
              <w:rPr>
                <w:rFonts w:asciiTheme="minorHAnsi" w:hAnsiTheme="minorHAnsi" w:cs="Calibri"/>
                <w:b/>
                <w:sz w:val="20"/>
              </w:rPr>
            </w:pPr>
          </w:p>
          <w:p w14:paraId="100214EB" w14:textId="77777777" w:rsidR="00C97924" w:rsidRDefault="00C97924" w:rsidP="00872976">
            <w:pPr>
              <w:pStyle w:val="Zkladntextodsazen2"/>
              <w:spacing w:before="0"/>
              <w:ind w:left="425"/>
              <w:jc w:val="center"/>
              <w:rPr>
                <w:rFonts w:asciiTheme="minorHAnsi" w:hAnsiTheme="minorHAnsi" w:cs="Calibri"/>
                <w:b/>
                <w:sz w:val="20"/>
              </w:rPr>
            </w:pPr>
          </w:p>
          <w:p w14:paraId="3AE938BD" w14:textId="77777777" w:rsidR="00C97924" w:rsidRDefault="00C97924" w:rsidP="00872976">
            <w:pPr>
              <w:pStyle w:val="Zkladntextodsazen2"/>
              <w:spacing w:before="0"/>
              <w:ind w:left="425"/>
              <w:jc w:val="center"/>
              <w:rPr>
                <w:rFonts w:asciiTheme="minorHAnsi" w:hAnsiTheme="minorHAnsi" w:cs="Calibri"/>
                <w:b/>
                <w:sz w:val="20"/>
              </w:rPr>
            </w:pPr>
          </w:p>
          <w:p w14:paraId="20327B6F" w14:textId="77777777" w:rsidR="00C97924" w:rsidRDefault="00C97924" w:rsidP="00872976">
            <w:pPr>
              <w:pStyle w:val="Zkladntextodsazen2"/>
              <w:spacing w:before="0"/>
              <w:ind w:left="425"/>
              <w:jc w:val="center"/>
              <w:rPr>
                <w:rFonts w:asciiTheme="minorHAnsi" w:hAnsiTheme="minorHAnsi" w:cs="Calibri"/>
                <w:b/>
                <w:sz w:val="20"/>
              </w:rPr>
            </w:pPr>
          </w:p>
          <w:p w14:paraId="4BB623D2" w14:textId="77777777" w:rsidR="00C97924" w:rsidRPr="0001333B" w:rsidRDefault="00C97924" w:rsidP="00872976">
            <w:pPr>
              <w:pStyle w:val="Zkladntextodsazen2"/>
              <w:spacing w:before="0"/>
              <w:ind w:left="425"/>
              <w:jc w:val="center"/>
              <w:rPr>
                <w:rFonts w:asciiTheme="minorHAnsi" w:hAnsiTheme="minorHAnsi" w:cstheme="minorHAnsi"/>
                <w:sz w:val="20"/>
              </w:rPr>
            </w:pPr>
          </w:p>
          <w:p w14:paraId="2589089B" w14:textId="77777777" w:rsidR="00C97924" w:rsidRPr="00967CC0" w:rsidRDefault="00C97924" w:rsidP="00872976">
            <w:pPr>
              <w:pStyle w:val="Zkladntextodsazen2"/>
              <w:spacing w:before="0"/>
              <w:ind w:left="425"/>
              <w:jc w:val="center"/>
              <w:rPr>
                <w:rFonts w:asciiTheme="minorHAnsi" w:hAnsiTheme="minorHAnsi" w:cs="Calibri"/>
                <w:sz w:val="20"/>
              </w:rPr>
            </w:pPr>
          </w:p>
        </w:tc>
      </w:tr>
    </w:tbl>
    <w:p w14:paraId="6ADC2F8C" w14:textId="77777777" w:rsidR="00C97924" w:rsidRDefault="00C97924" w:rsidP="00C52370">
      <w:pPr>
        <w:spacing w:after="0"/>
      </w:pPr>
    </w:p>
    <w:sectPr w:rsidR="00C97924" w:rsidSect="00C90310">
      <w:footerReference w:type="default" r:id="rId8"/>
      <w:pgSz w:w="11906" w:h="16838"/>
      <w:pgMar w:top="1418" w:right="1418" w:bottom="3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5642" w14:textId="77777777" w:rsidR="004919D7" w:rsidRDefault="004919D7" w:rsidP="00312064">
      <w:pPr>
        <w:spacing w:after="0"/>
      </w:pPr>
      <w:r>
        <w:separator/>
      </w:r>
    </w:p>
  </w:endnote>
  <w:endnote w:type="continuationSeparator" w:id="0">
    <w:p w14:paraId="1D6E1AAD" w14:textId="77777777" w:rsidR="004919D7" w:rsidRDefault="004919D7" w:rsidP="003120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2FCB6" w14:textId="77777777" w:rsidR="00F81018" w:rsidRDefault="00F81018" w:rsidP="006C35C5">
    <w:pPr>
      <w:pBdr>
        <w:bottom w:val="single" w:sz="4" w:space="1" w:color="auto"/>
      </w:pBdr>
      <w:spacing w:after="0"/>
      <w:rPr>
        <w:sz w:val="16"/>
        <w:szCs w:val="16"/>
      </w:rPr>
    </w:pPr>
  </w:p>
  <w:p w14:paraId="3C258A64" w14:textId="77777777" w:rsidR="00312064" w:rsidRDefault="00F81018" w:rsidP="006C35C5">
    <w:pPr>
      <w:pStyle w:val="Zpat"/>
      <w:rPr>
        <w:sz w:val="16"/>
        <w:szCs w:val="16"/>
      </w:rPr>
    </w:pPr>
    <w:r>
      <w:rPr>
        <w:sz w:val="16"/>
        <w:szCs w:val="16"/>
      </w:rPr>
      <w:t>Společnost je zřízena Stč. k</w:t>
    </w:r>
    <w:r w:rsidR="00312064" w:rsidRPr="006C562C">
      <w:rPr>
        <w:sz w:val="16"/>
        <w:szCs w:val="16"/>
      </w:rPr>
      <w:t xml:space="preserve">rajem se sídlem v Praze, </w:t>
    </w:r>
    <w:proofErr w:type="spellStart"/>
    <w:r w:rsidR="00312064" w:rsidRPr="006C562C">
      <w:rPr>
        <w:sz w:val="16"/>
        <w:szCs w:val="16"/>
      </w:rPr>
      <w:t>usn</w:t>
    </w:r>
    <w:proofErr w:type="spellEnd"/>
    <w:r w:rsidR="00312064" w:rsidRPr="006C562C">
      <w:rPr>
        <w:sz w:val="16"/>
        <w:szCs w:val="16"/>
      </w:rPr>
      <w:t>. 2</w:t>
    </w:r>
    <w:r>
      <w:rPr>
        <w:sz w:val="16"/>
        <w:szCs w:val="16"/>
      </w:rPr>
      <w:t>4-12/2003/ZK a zapsána v Obchodním r</w:t>
    </w:r>
    <w:r w:rsidR="00312064" w:rsidRPr="006C562C">
      <w:rPr>
        <w:sz w:val="16"/>
        <w:szCs w:val="16"/>
      </w:rPr>
      <w:t>ej</w:t>
    </w:r>
    <w:r>
      <w:rPr>
        <w:sz w:val="16"/>
        <w:szCs w:val="16"/>
      </w:rPr>
      <w:t>st</w:t>
    </w:r>
    <w:r w:rsidR="00312064" w:rsidRPr="006C562C">
      <w:rPr>
        <w:sz w:val="16"/>
        <w:szCs w:val="16"/>
      </w:rPr>
      <w:t>ř</w:t>
    </w:r>
    <w:r>
      <w:rPr>
        <w:sz w:val="16"/>
        <w:szCs w:val="16"/>
      </w:rPr>
      <w:t>í</w:t>
    </w:r>
    <w:r w:rsidR="00312064" w:rsidRPr="006C562C">
      <w:rPr>
        <w:sz w:val="16"/>
        <w:szCs w:val="16"/>
      </w:rPr>
      <w:t xml:space="preserve">ku vedeném u Městského soudu v Praze, oddíl </w:t>
    </w:r>
    <w:proofErr w:type="spellStart"/>
    <w:r w:rsidR="00312064" w:rsidRPr="006C562C">
      <w:rPr>
        <w:sz w:val="16"/>
        <w:szCs w:val="16"/>
      </w:rPr>
      <w:t>Pr</w:t>
    </w:r>
    <w:proofErr w:type="spellEnd"/>
    <w:r w:rsidR="00312064" w:rsidRPr="006C562C">
      <w:rPr>
        <w:sz w:val="16"/>
        <w:szCs w:val="16"/>
      </w:rPr>
      <w:t>., vložka 876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7242" w14:textId="77777777" w:rsidR="004919D7" w:rsidRDefault="004919D7" w:rsidP="00312064">
      <w:pPr>
        <w:spacing w:after="0"/>
      </w:pPr>
      <w:r>
        <w:separator/>
      </w:r>
    </w:p>
  </w:footnote>
  <w:footnote w:type="continuationSeparator" w:id="0">
    <w:p w14:paraId="62E0685A" w14:textId="77777777" w:rsidR="004919D7" w:rsidRDefault="004919D7" w:rsidP="003120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20F"/>
    <w:multiLevelType w:val="multilevel"/>
    <w:tmpl w:val="EDA437E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F7B05"/>
    <w:multiLevelType w:val="hybridMultilevel"/>
    <w:tmpl w:val="8042FD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391536C"/>
    <w:multiLevelType w:val="hybridMultilevel"/>
    <w:tmpl w:val="478C28B4"/>
    <w:lvl w:ilvl="0" w:tplc="793A3C78">
      <w:start w:val="5"/>
      <w:numFmt w:val="bullet"/>
      <w:lvlText w:val="-"/>
      <w:lvlJc w:val="left"/>
      <w:pPr>
        <w:ind w:left="6024" w:hanging="360"/>
      </w:pPr>
      <w:rPr>
        <w:rFonts w:ascii="Calibri" w:eastAsiaTheme="minorHAnsi" w:hAnsi="Calibri" w:cstheme="minorBidi" w:hint="default"/>
      </w:rPr>
    </w:lvl>
    <w:lvl w:ilvl="1" w:tplc="04050003" w:tentative="1">
      <w:start w:val="1"/>
      <w:numFmt w:val="bullet"/>
      <w:lvlText w:val="o"/>
      <w:lvlJc w:val="left"/>
      <w:pPr>
        <w:ind w:left="6744" w:hanging="360"/>
      </w:pPr>
      <w:rPr>
        <w:rFonts w:ascii="Courier New" w:hAnsi="Courier New" w:cs="Courier New" w:hint="default"/>
      </w:rPr>
    </w:lvl>
    <w:lvl w:ilvl="2" w:tplc="04050005" w:tentative="1">
      <w:start w:val="1"/>
      <w:numFmt w:val="bullet"/>
      <w:lvlText w:val=""/>
      <w:lvlJc w:val="left"/>
      <w:pPr>
        <w:ind w:left="7464" w:hanging="360"/>
      </w:pPr>
      <w:rPr>
        <w:rFonts w:ascii="Wingdings" w:hAnsi="Wingdings" w:hint="default"/>
      </w:rPr>
    </w:lvl>
    <w:lvl w:ilvl="3" w:tplc="04050001" w:tentative="1">
      <w:start w:val="1"/>
      <w:numFmt w:val="bullet"/>
      <w:lvlText w:val=""/>
      <w:lvlJc w:val="left"/>
      <w:pPr>
        <w:ind w:left="8184" w:hanging="360"/>
      </w:pPr>
      <w:rPr>
        <w:rFonts w:ascii="Symbol" w:hAnsi="Symbol" w:hint="default"/>
      </w:rPr>
    </w:lvl>
    <w:lvl w:ilvl="4" w:tplc="04050003" w:tentative="1">
      <w:start w:val="1"/>
      <w:numFmt w:val="bullet"/>
      <w:lvlText w:val="o"/>
      <w:lvlJc w:val="left"/>
      <w:pPr>
        <w:ind w:left="8904" w:hanging="360"/>
      </w:pPr>
      <w:rPr>
        <w:rFonts w:ascii="Courier New" w:hAnsi="Courier New" w:cs="Courier New" w:hint="default"/>
      </w:rPr>
    </w:lvl>
    <w:lvl w:ilvl="5" w:tplc="04050005" w:tentative="1">
      <w:start w:val="1"/>
      <w:numFmt w:val="bullet"/>
      <w:lvlText w:val=""/>
      <w:lvlJc w:val="left"/>
      <w:pPr>
        <w:ind w:left="9624" w:hanging="360"/>
      </w:pPr>
      <w:rPr>
        <w:rFonts w:ascii="Wingdings" w:hAnsi="Wingdings" w:hint="default"/>
      </w:rPr>
    </w:lvl>
    <w:lvl w:ilvl="6" w:tplc="04050001" w:tentative="1">
      <w:start w:val="1"/>
      <w:numFmt w:val="bullet"/>
      <w:lvlText w:val=""/>
      <w:lvlJc w:val="left"/>
      <w:pPr>
        <w:ind w:left="10344" w:hanging="360"/>
      </w:pPr>
      <w:rPr>
        <w:rFonts w:ascii="Symbol" w:hAnsi="Symbol" w:hint="default"/>
      </w:rPr>
    </w:lvl>
    <w:lvl w:ilvl="7" w:tplc="04050003" w:tentative="1">
      <w:start w:val="1"/>
      <w:numFmt w:val="bullet"/>
      <w:lvlText w:val="o"/>
      <w:lvlJc w:val="left"/>
      <w:pPr>
        <w:ind w:left="11064" w:hanging="360"/>
      </w:pPr>
      <w:rPr>
        <w:rFonts w:ascii="Courier New" w:hAnsi="Courier New" w:cs="Courier New" w:hint="default"/>
      </w:rPr>
    </w:lvl>
    <w:lvl w:ilvl="8" w:tplc="04050005" w:tentative="1">
      <w:start w:val="1"/>
      <w:numFmt w:val="bullet"/>
      <w:lvlText w:val=""/>
      <w:lvlJc w:val="left"/>
      <w:pPr>
        <w:ind w:left="11784" w:hanging="360"/>
      </w:pPr>
      <w:rPr>
        <w:rFonts w:ascii="Wingdings" w:hAnsi="Wingdings" w:hint="default"/>
      </w:rPr>
    </w:lvl>
  </w:abstractNum>
  <w:abstractNum w:abstractNumId="3" w15:restartNumberingAfterBreak="0">
    <w:nsid w:val="201E51E8"/>
    <w:multiLevelType w:val="hybridMultilevel"/>
    <w:tmpl w:val="3324656E"/>
    <w:lvl w:ilvl="0" w:tplc="8D5216A6">
      <w:start w:val="5"/>
      <w:numFmt w:val="bullet"/>
      <w:lvlText w:val="-"/>
      <w:lvlJc w:val="left"/>
      <w:pPr>
        <w:ind w:left="926" w:hanging="360"/>
      </w:pPr>
      <w:rPr>
        <w:rFonts w:ascii="Calibri" w:eastAsiaTheme="minorHAnsi" w:hAnsi="Calibri" w:cstheme="minorBidi" w:hint="default"/>
      </w:rPr>
    </w:lvl>
    <w:lvl w:ilvl="1" w:tplc="04050003" w:tentative="1">
      <w:start w:val="1"/>
      <w:numFmt w:val="bullet"/>
      <w:lvlText w:val="o"/>
      <w:lvlJc w:val="left"/>
      <w:pPr>
        <w:ind w:left="1646" w:hanging="360"/>
      </w:pPr>
      <w:rPr>
        <w:rFonts w:ascii="Courier New" w:hAnsi="Courier New" w:cs="Courier New" w:hint="default"/>
      </w:rPr>
    </w:lvl>
    <w:lvl w:ilvl="2" w:tplc="04050005" w:tentative="1">
      <w:start w:val="1"/>
      <w:numFmt w:val="bullet"/>
      <w:lvlText w:val=""/>
      <w:lvlJc w:val="left"/>
      <w:pPr>
        <w:ind w:left="2366" w:hanging="360"/>
      </w:pPr>
      <w:rPr>
        <w:rFonts w:ascii="Wingdings" w:hAnsi="Wingdings" w:hint="default"/>
      </w:rPr>
    </w:lvl>
    <w:lvl w:ilvl="3" w:tplc="04050001" w:tentative="1">
      <w:start w:val="1"/>
      <w:numFmt w:val="bullet"/>
      <w:lvlText w:val=""/>
      <w:lvlJc w:val="left"/>
      <w:pPr>
        <w:ind w:left="3086" w:hanging="360"/>
      </w:pPr>
      <w:rPr>
        <w:rFonts w:ascii="Symbol" w:hAnsi="Symbol" w:hint="default"/>
      </w:rPr>
    </w:lvl>
    <w:lvl w:ilvl="4" w:tplc="04050003" w:tentative="1">
      <w:start w:val="1"/>
      <w:numFmt w:val="bullet"/>
      <w:lvlText w:val="o"/>
      <w:lvlJc w:val="left"/>
      <w:pPr>
        <w:ind w:left="3806" w:hanging="360"/>
      </w:pPr>
      <w:rPr>
        <w:rFonts w:ascii="Courier New" w:hAnsi="Courier New" w:cs="Courier New" w:hint="default"/>
      </w:rPr>
    </w:lvl>
    <w:lvl w:ilvl="5" w:tplc="04050005" w:tentative="1">
      <w:start w:val="1"/>
      <w:numFmt w:val="bullet"/>
      <w:lvlText w:val=""/>
      <w:lvlJc w:val="left"/>
      <w:pPr>
        <w:ind w:left="4526" w:hanging="360"/>
      </w:pPr>
      <w:rPr>
        <w:rFonts w:ascii="Wingdings" w:hAnsi="Wingdings" w:hint="default"/>
      </w:rPr>
    </w:lvl>
    <w:lvl w:ilvl="6" w:tplc="04050001" w:tentative="1">
      <w:start w:val="1"/>
      <w:numFmt w:val="bullet"/>
      <w:lvlText w:val=""/>
      <w:lvlJc w:val="left"/>
      <w:pPr>
        <w:ind w:left="5246" w:hanging="360"/>
      </w:pPr>
      <w:rPr>
        <w:rFonts w:ascii="Symbol" w:hAnsi="Symbol" w:hint="default"/>
      </w:rPr>
    </w:lvl>
    <w:lvl w:ilvl="7" w:tplc="04050003" w:tentative="1">
      <w:start w:val="1"/>
      <w:numFmt w:val="bullet"/>
      <w:lvlText w:val="o"/>
      <w:lvlJc w:val="left"/>
      <w:pPr>
        <w:ind w:left="5966" w:hanging="360"/>
      </w:pPr>
      <w:rPr>
        <w:rFonts w:ascii="Courier New" w:hAnsi="Courier New" w:cs="Courier New" w:hint="default"/>
      </w:rPr>
    </w:lvl>
    <w:lvl w:ilvl="8" w:tplc="04050005" w:tentative="1">
      <w:start w:val="1"/>
      <w:numFmt w:val="bullet"/>
      <w:lvlText w:val=""/>
      <w:lvlJc w:val="left"/>
      <w:pPr>
        <w:ind w:left="6686" w:hanging="360"/>
      </w:pPr>
      <w:rPr>
        <w:rFonts w:ascii="Wingdings" w:hAnsi="Wingdings" w:hint="default"/>
      </w:rPr>
    </w:lvl>
  </w:abstractNum>
  <w:abstractNum w:abstractNumId="4" w15:restartNumberingAfterBreak="0">
    <w:nsid w:val="300313F5"/>
    <w:multiLevelType w:val="hybridMultilevel"/>
    <w:tmpl w:val="C7F22E5A"/>
    <w:lvl w:ilvl="0" w:tplc="8D5216A6">
      <w:start w:val="5"/>
      <w:numFmt w:val="bullet"/>
      <w:lvlText w:val="-"/>
      <w:lvlJc w:val="left"/>
      <w:pPr>
        <w:ind w:left="926"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EC3CC3"/>
    <w:multiLevelType w:val="hybridMultilevel"/>
    <w:tmpl w:val="760647DC"/>
    <w:lvl w:ilvl="0" w:tplc="FE583A06">
      <w:start w:val="5"/>
      <w:numFmt w:val="bullet"/>
      <w:lvlText w:val="-"/>
      <w:lvlJc w:val="left"/>
      <w:pPr>
        <w:ind w:left="6024" w:hanging="360"/>
      </w:pPr>
      <w:rPr>
        <w:rFonts w:ascii="Calibri" w:eastAsiaTheme="minorHAnsi" w:hAnsi="Calibri" w:cstheme="minorBid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A0"/>
    <w:rsid w:val="00015EF2"/>
    <w:rsid w:val="00016218"/>
    <w:rsid w:val="00017496"/>
    <w:rsid w:val="000207E6"/>
    <w:rsid w:val="00081A20"/>
    <w:rsid w:val="00087624"/>
    <w:rsid w:val="00090424"/>
    <w:rsid w:val="00093899"/>
    <w:rsid w:val="000B1838"/>
    <w:rsid w:val="000D6AA2"/>
    <w:rsid w:val="000E7757"/>
    <w:rsid w:val="000F33C1"/>
    <w:rsid w:val="000F5822"/>
    <w:rsid w:val="00121C17"/>
    <w:rsid w:val="00136017"/>
    <w:rsid w:val="001532D1"/>
    <w:rsid w:val="00161A45"/>
    <w:rsid w:val="001628DC"/>
    <w:rsid w:val="00175FB2"/>
    <w:rsid w:val="001B456C"/>
    <w:rsid w:val="001C14A0"/>
    <w:rsid w:val="001D0DF2"/>
    <w:rsid w:val="001D2964"/>
    <w:rsid w:val="001D315D"/>
    <w:rsid w:val="00200E1F"/>
    <w:rsid w:val="00227AAD"/>
    <w:rsid w:val="00235329"/>
    <w:rsid w:val="002574CC"/>
    <w:rsid w:val="0026305A"/>
    <w:rsid w:val="00265979"/>
    <w:rsid w:val="002659B5"/>
    <w:rsid w:val="002661A6"/>
    <w:rsid w:val="002757C8"/>
    <w:rsid w:val="00280154"/>
    <w:rsid w:val="0029667D"/>
    <w:rsid w:val="00297EDC"/>
    <w:rsid w:val="002A7338"/>
    <w:rsid w:val="002B4B33"/>
    <w:rsid w:val="00312064"/>
    <w:rsid w:val="0032468A"/>
    <w:rsid w:val="00332B6D"/>
    <w:rsid w:val="00345B72"/>
    <w:rsid w:val="0034640F"/>
    <w:rsid w:val="00350F0E"/>
    <w:rsid w:val="00355714"/>
    <w:rsid w:val="00392A51"/>
    <w:rsid w:val="00393E56"/>
    <w:rsid w:val="003A44F6"/>
    <w:rsid w:val="003A5B0D"/>
    <w:rsid w:val="003B48A3"/>
    <w:rsid w:val="003C330A"/>
    <w:rsid w:val="003D2415"/>
    <w:rsid w:val="003E4C2E"/>
    <w:rsid w:val="00411974"/>
    <w:rsid w:val="0041221C"/>
    <w:rsid w:val="00422E67"/>
    <w:rsid w:val="00430A2D"/>
    <w:rsid w:val="004608A4"/>
    <w:rsid w:val="0046589A"/>
    <w:rsid w:val="00486864"/>
    <w:rsid w:val="004919D7"/>
    <w:rsid w:val="004B184D"/>
    <w:rsid w:val="004B3456"/>
    <w:rsid w:val="004C28B6"/>
    <w:rsid w:val="004D3B00"/>
    <w:rsid w:val="004E305A"/>
    <w:rsid w:val="00515274"/>
    <w:rsid w:val="005403E0"/>
    <w:rsid w:val="00546ED4"/>
    <w:rsid w:val="0055399C"/>
    <w:rsid w:val="00590C0B"/>
    <w:rsid w:val="00593BC8"/>
    <w:rsid w:val="005961DE"/>
    <w:rsid w:val="00597D79"/>
    <w:rsid w:val="005A5B04"/>
    <w:rsid w:val="005C05AF"/>
    <w:rsid w:val="005E305C"/>
    <w:rsid w:val="005F4B3C"/>
    <w:rsid w:val="00630723"/>
    <w:rsid w:val="0064376F"/>
    <w:rsid w:val="00656FA2"/>
    <w:rsid w:val="0066211E"/>
    <w:rsid w:val="0067354B"/>
    <w:rsid w:val="00675C7B"/>
    <w:rsid w:val="00676515"/>
    <w:rsid w:val="00681F92"/>
    <w:rsid w:val="006839C8"/>
    <w:rsid w:val="006C35C5"/>
    <w:rsid w:val="006C562C"/>
    <w:rsid w:val="006C71EC"/>
    <w:rsid w:val="006D099A"/>
    <w:rsid w:val="006D4CD7"/>
    <w:rsid w:val="006E0437"/>
    <w:rsid w:val="00701034"/>
    <w:rsid w:val="007074EA"/>
    <w:rsid w:val="00707787"/>
    <w:rsid w:val="00710E44"/>
    <w:rsid w:val="007369A2"/>
    <w:rsid w:val="00752FE9"/>
    <w:rsid w:val="007601CB"/>
    <w:rsid w:val="0076174B"/>
    <w:rsid w:val="00771B95"/>
    <w:rsid w:val="007776B9"/>
    <w:rsid w:val="0078067F"/>
    <w:rsid w:val="00797044"/>
    <w:rsid w:val="007A0352"/>
    <w:rsid w:val="007A05AF"/>
    <w:rsid w:val="007A0B30"/>
    <w:rsid w:val="007A2957"/>
    <w:rsid w:val="007A329F"/>
    <w:rsid w:val="007B0DBD"/>
    <w:rsid w:val="007B176E"/>
    <w:rsid w:val="007B4503"/>
    <w:rsid w:val="007B46E6"/>
    <w:rsid w:val="007B4E19"/>
    <w:rsid w:val="007D422A"/>
    <w:rsid w:val="00815897"/>
    <w:rsid w:val="00815F67"/>
    <w:rsid w:val="00832B12"/>
    <w:rsid w:val="00833E15"/>
    <w:rsid w:val="008430AF"/>
    <w:rsid w:val="008568AA"/>
    <w:rsid w:val="0086323A"/>
    <w:rsid w:val="0087419E"/>
    <w:rsid w:val="008A1FF6"/>
    <w:rsid w:val="008B767A"/>
    <w:rsid w:val="008D0DEB"/>
    <w:rsid w:val="008D7FE7"/>
    <w:rsid w:val="008E5A80"/>
    <w:rsid w:val="008F40A4"/>
    <w:rsid w:val="009133C3"/>
    <w:rsid w:val="0093043B"/>
    <w:rsid w:val="009304B5"/>
    <w:rsid w:val="00944A88"/>
    <w:rsid w:val="0095294E"/>
    <w:rsid w:val="009601F3"/>
    <w:rsid w:val="00976302"/>
    <w:rsid w:val="00993FC4"/>
    <w:rsid w:val="009961B7"/>
    <w:rsid w:val="009A7973"/>
    <w:rsid w:val="009B2692"/>
    <w:rsid w:val="009C6542"/>
    <w:rsid w:val="009C6FE4"/>
    <w:rsid w:val="009F35C2"/>
    <w:rsid w:val="00A05A34"/>
    <w:rsid w:val="00A07EDB"/>
    <w:rsid w:val="00A104DA"/>
    <w:rsid w:val="00A314CA"/>
    <w:rsid w:val="00A44730"/>
    <w:rsid w:val="00A52070"/>
    <w:rsid w:val="00A52F1F"/>
    <w:rsid w:val="00A84758"/>
    <w:rsid w:val="00A866CE"/>
    <w:rsid w:val="00AC2340"/>
    <w:rsid w:val="00AD1837"/>
    <w:rsid w:val="00AF08F0"/>
    <w:rsid w:val="00B02E99"/>
    <w:rsid w:val="00B0336A"/>
    <w:rsid w:val="00B17FE4"/>
    <w:rsid w:val="00B509A0"/>
    <w:rsid w:val="00B63FFE"/>
    <w:rsid w:val="00B86B2B"/>
    <w:rsid w:val="00BB2195"/>
    <w:rsid w:val="00BB451F"/>
    <w:rsid w:val="00BC49FB"/>
    <w:rsid w:val="00BD03A9"/>
    <w:rsid w:val="00BE2AFA"/>
    <w:rsid w:val="00BF1716"/>
    <w:rsid w:val="00BF6224"/>
    <w:rsid w:val="00C018A6"/>
    <w:rsid w:val="00C04571"/>
    <w:rsid w:val="00C163FE"/>
    <w:rsid w:val="00C2754F"/>
    <w:rsid w:val="00C51261"/>
    <w:rsid w:val="00C520E4"/>
    <w:rsid w:val="00C52370"/>
    <w:rsid w:val="00C73489"/>
    <w:rsid w:val="00C90310"/>
    <w:rsid w:val="00C97924"/>
    <w:rsid w:val="00CB2E32"/>
    <w:rsid w:val="00CB7E83"/>
    <w:rsid w:val="00CD4B75"/>
    <w:rsid w:val="00CD5EA5"/>
    <w:rsid w:val="00CE0DC0"/>
    <w:rsid w:val="00D03E91"/>
    <w:rsid w:val="00D23BFF"/>
    <w:rsid w:val="00D24C0E"/>
    <w:rsid w:val="00D33218"/>
    <w:rsid w:val="00D34901"/>
    <w:rsid w:val="00D35071"/>
    <w:rsid w:val="00D70AFB"/>
    <w:rsid w:val="00D87606"/>
    <w:rsid w:val="00D966E4"/>
    <w:rsid w:val="00DB2876"/>
    <w:rsid w:val="00DC569B"/>
    <w:rsid w:val="00DD2F12"/>
    <w:rsid w:val="00DE435C"/>
    <w:rsid w:val="00DF6BC5"/>
    <w:rsid w:val="00E02791"/>
    <w:rsid w:val="00E152E8"/>
    <w:rsid w:val="00E30760"/>
    <w:rsid w:val="00E3781D"/>
    <w:rsid w:val="00E44FC6"/>
    <w:rsid w:val="00EC2071"/>
    <w:rsid w:val="00EC4317"/>
    <w:rsid w:val="00EE1EDE"/>
    <w:rsid w:val="00EE6656"/>
    <w:rsid w:val="00EE75FB"/>
    <w:rsid w:val="00EF47C5"/>
    <w:rsid w:val="00F07092"/>
    <w:rsid w:val="00F24336"/>
    <w:rsid w:val="00F73D6E"/>
    <w:rsid w:val="00F81018"/>
    <w:rsid w:val="00F8407C"/>
    <w:rsid w:val="00F92985"/>
    <w:rsid w:val="00F940BC"/>
    <w:rsid w:val="00FB40B3"/>
    <w:rsid w:val="00FB58D1"/>
    <w:rsid w:val="00FD61CB"/>
    <w:rsid w:val="00FE0A1C"/>
    <w:rsid w:val="00FF1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01A8C1"/>
  <w15:chartTrackingRefBased/>
  <w15:docId w15:val="{E59C2ED5-1137-48EF-B733-BB730EC2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09A0"/>
    <w:rPr>
      <w:color w:val="0563C1" w:themeColor="hyperlink"/>
      <w:u w:val="single"/>
    </w:rPr>
  </w:style>
  <w:style w:type="paragraph" w:styleId="Zhlav">
    <w:name w:val="header"/>
    <w:basedOn w:val="Normln"/>
    <w:link w:val="ZhlavChar"/>
    <w:uiPriority w:val="99"/>
    <w:unhideWhenUsed/>
    <w:rsid w:val="00312064"/>
    <w:pPr>
      <w:tabs>
        <w:tab w:val="center" w:pos="4536"/>
        <w:tab w:val="right" w:pos="9072"/>
      </w:tabs>
      <w:spacing w:after="0"/>
    </w:pPr>
  </w:style>
  <w:style w:type="character" w:customStyle="1" w:styleId="ZhlavChar">
    <w:name w:val="Záhlaví Char"/>
    <w:basedOn w:val="Standardnpsmoodstavce"/>
    <w:link w:val="Zhlav"/>
    <w:uiPriority w:val="99"/>
    <w:rsid w:val="00312064"/>
  </w:style>
  <w:style w:type="paragraph" w:styleId="Zpat">
    <w:name w:val="footer"/>
    <w:basedOn w:val="Normln"/>
    <w:link w:val="ZpatChar"/>
    <w:unhideWhenUsed/>
    <w:rsid w:val="00312064"/>
    <w:pPr>
      <w:tabs>
        <w:tab w:val="center" w:pos="4536"/>
        <w:tab w:val="right" w:pos="9072"/>
      </w:tabs>
      <w:spacing w:after="0"/>
    </w:pPr>
  </w:style>
  <w:style w:type="character" w:customStyle="1" w:styleId="ZpatChar">
    <w:name w:val="Zápatí Char"/>
    <w:basedOn w:val="Standardnpsmoodstavce"/>
    <w:link w:val="Zpat"/>
    <w:uiPriority w:val="99"/>
    <w:rsid w:val="00312064"/>
  </w:style>
  <w:style w:type="paragraph" w:styleId="Textbubliny">
    <w:name w:val="Balloon Text"/>
    <w:basedOn w:val="Normln"/>
    <w:link w:val="TextbublinyChar"/>
    <w:uiPriority w:val="99"/>
    <w:semiHidden/>
    <w:unhideWhenUsed/>
    <w:rsid w:val="006C562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62C"/>
    <w:rPr>
      <w:rFonts w:ascii="Segoe UI" w:hAnsi="Segoe UI" w:cs="Segoe UI"/>
      <w:sz w:val="18"/>
      <w:szCs w:val="18"/>
    </w:rPr>
  </w:style>
  <w:style w:type="paragraph" w:styleId="Odstavecseseznamem">
    <w:name w:val="List Paragraph"/>
    <w:basedOn w:val="Normln"/>
    <w:uiPriority w:val="34"/>
    <w:qFormat/>
    <w:rsid w:val="008A1FF6"/>
    <w:pPr>
      <w:ind w:left="720"/>
      <w:contextualSpacing/>
    </w:pPr>
  </w:style>
  <w:style w:type="paragraph" w:customStyle="1" w:styleId="Default">
    <w:name w:val="Default"/>
    <w:rsid w:val="004B3456"/>
    <w:pPr>
      <w:autoSpaceDE w:val="0"/>
      <w:autoSpaceDN w:val="0"/>
      <w:adjustRightInd w:val="0"/>
      <w:spacing w:after="0"/>
    </w:pPr>
    <w:rPr>
      <w:rFonts w:ascii="Calibri" w:hAnsi="Calibri" w:cs="Calibri"/>
      <w:color w:val="000000"/>
      <w:sz w:val="24"/>
      <w:szCs w:val="24"/>
    </w:rPr>
  </w:style>
  <w:style w:type="paragraph" w:styleId="Zkladntextodsazen2">
    <w:name w:val="Body Text Indent 2"/>
    <w:basedOn w:val="Normln"/>
    <w:link w:val="Zkladntextodsazen2Char"/>
    <w:rsid w:val="00C97924"/>
    <w:pPr>
      <w:spacing w:before="120" w:after="0"/>
      <w:ind w:left="426"/>
      <w:jc w:val="both"/>
    </w:pPr>
    <w:rPr>
      <w:rFonts w:ascii="Arial" w:eastAsia="Arial" w:hAnsi="Arial" w:cs="Times New Roman"/>
      <w:szCs w:val="20"/>
      <w:lang w:eastAsia="cs-CZ"/>
    </w:rPr>
  </w:style>
  <w:style w:type="character" w:customStyle="1" w:styleId="Zkladntextodsazen2Char">
    <w:name w:val="Základní text odsazený 2 Char"/>
    <w:basedOn w:val="Standardnpsmoodstavce"/>
    <w:link w:val="Zkladntextodsazen2"/>
    <w:rsid w:val="00C97924"/>
    <w:rPr>
      <w:rFonts w:ascii="Arial" w:eastAsia="Arial"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4826">
      <w:bodyDiv w:val="1"/>
      <w:marLeft w:val="0"/>
      <w:marRight w:val="0"/>
      <w:marTop w:val="0"/>
      <w:marBottom w:val="0"/>
      <w:divBdr>
        <w:top w:val="none" w:sz="0" w:space="0" w:color="auto"/>
        <w:left w:val="none" w:sz="0" w:space="0" w:color="auto"/>
        <w:bottom w:val="none" w:sz="0" w:space="0" w:color="auto"/>
        <w:right w:val="none" w:sz="0" w:space="0" w:color="auto"/>
      </w:divBdr>
    </w:div>
    <w:div w:id="688219060">
      <w:bodyDiv w:val="1"/>
      <w:marLeft w:val="0"/>
      <w:marRight w:val="0"/>
      <w:marTop w:val="0"/>
      <w:marBottom w:val="0"/>
      <w:divBdr>
        <w:top w:val="none" w:sz="0" w:space="0" w:color="auto"/>
        <w:left w:val="none" w:sz="0" w:space="0" w:color="auto"/>
        <w:bottom w:val="none" w:sz="0" w:space="0" w:color="auto"/>
        <w:right w:val="none" w:sz="0" w:space="0" w:color="auto"/>
      </w:divBdr>
    </w:div>
    <w:div w:id="929892928">
      <w:bodyDiv w:val="1"/>
      <w:marLeft w:val="0"/>
      <w:marRight w:val="0"/>
      <w:marTop w:val="0"/>
      <w:marBottom w:val="0"/>
      <w:divBdr>
        <w:top w:val="none" w:sz="0" w:space="0" w:color="auto"/>
        <w:left w:val="none" w:sz="0" w:space="0" w:color="auto"/>
        <w:bottom w:val="none" w:sz="0" w:space="0" w:color="auto"/>
        <w:right w:val="none" w:sz="0" w:space="0" w:color="auto"/>
      </w:divBdr>
    </w:div>
    <w:div w:id="1053962381">
      <w:bodyDiv w:val="1"/>
      <w:marLeft w:val="0"/>
      <w:marRight w:val="0"/>
      <w:marTop w:val="0"/>
      <w:marBottom w:val="0"/>
      <w:divBdr>
        <w:top w:val="none" w:sz="0" w:space="0" w:color="auto"/>
        <w:left w:val="none" w:sz="0" w:space="0" w:color="auto"/>
        <w:bottom w:val="none" w:sz="0" w:space="0" w:color="auto"/>
        <w:right w:val="none" w:sz="0" w:space="0" w:color="auto"/>
      </w:divBdr>
    </w:div>
    <w:div w:id="1343627328">
      <w:bodyDiv w:val="1"/>
      <w:marLeft w:val="0"/>
      <w:marRight w:val="0"/>
      <w:marTop w:val="0"/>
      <w:marBottom w:val="0"/>
      <w:divBdr>
        <w:top w:val="none" w:sz="0" w:space="0" w:color="auto"/>
        <w:left w:val="none" w:sz="0" w:space="0" w:color="auto"/>
        <w:bottom w:val="none" w:sz="0" w:space="0" w:color="auto"/>
        <w:right w:val="none" w:sz="0" w:space="0" w:color="auto"/>
      </w:divBdr>
    </w:div>
    <w:div w:id="1348171413">
      <w:bodyDiv w:val="1"/>
      <w:marLeft w:val="0"/>
      <w:marRight w:val="0"/>
      <w:marTop w:val="0"/>
      <w:marBottom w:val="0"/>
      <w:divBdr>
        <w:top w:val="none" w:sz="0" w:space="0" w:color="auto"/>
        <w:left w:val="none" w:sz="0" w:space="0" w:color="auto"/>
        <w:bottom w:val="none" w:sz="0" w:space="0" w:color="auto"/>
        <w:right w:val="none" w:sz="0" w:space="0" w:color="auto"/>
      </w:divBdr>
    </w:div>
    <w:div w:id="1657414665">
      <w:bodyDiv w:val="1"/>
      <w:marLeft w:val="0"/>
      <w:marRight w:val="0"/>
      <w:marTop w:val="0"/>
      <w:marBottom w:val="0"/>
      <w:divBdr>
        <w:top w:val="none" w:sz="0" w:space="0" w:color="auto"/>
        <w:left w:val="none" w:sz="0" w:space="0" w:color="auto"/>
        <w:bottom w:val="none" w:sz="0" w:space="0" w:color="auto"/>
        <w:right w:val="none" w:sz="0" w:space="0" w:color="auto"/>
      </w:divBdr>
    </w:div>
    <w:div w:id="19234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C471-127C-49C4-B54A-0AB7E476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1620</Words>
  <Characters>9562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Uživatel systému Windows</cp:lastModifiedBy>
  <cp:revision>3</cp:revision>
  <cp:lastPrinted>2017-05-25T12:03:00Z</cp:lastPrinted>
  <dcterms:created xsi:type="dcterms:W3CDTF">2023-06-15T12:42:00Z</dcterms:created>
  <dcterms:modified xsi:type="dcterms:W3CDTF">2023-06-15T12:56:00Z</dcterms:modified>
</cp:coreProperties>
</file>