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12700</wp:posOffset>
                </wp:positionV>
                <wp:extent cx="1289050" cy="609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SMLOUVA REGISTROVÁNA [P_od číslem: </w:t>
                            </w:r>
                            <w:r>
                              <w:rPr>
                                <w:color w:val="4A5EA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ZZS/ý -&gt;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.35000000000002pt;margin-top:1.pt;width:101.5pt;height:4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SMLOUVA REGISTROVÁNA [P_od číslem: </w:t>
                      </w:r>
                      <w:r>
                        <w:rPr>
                          <w:color w:val="4A5EAB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ZZS/ý -&gt;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i w:val="0"/>
          <w:iCs w:val="0"/>
          <w:color w:val="000000"/>
          <w:spacing w:val="0"/>
          <w:w w:val="100"/>
          <w:position w:val="0"/>
          <w:sz w:val="46"/>
          <w:szCs w:val="46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ádržba šálíme Vysoany</w:t>
      </w:r>
      <w:bookmarkEnd w:id="0"/>
      <w:bookmarkEnd w:id="1"/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</w:t>
      </w:r>
      <w:bookmarkEnd w:id="2"/>
      <w:bookmarkEnd w:id="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862"/>
        <w:gridCol w:w="663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62"/>
        <w:gridCol w:w="6629"/>
      </w:tblGrid>
      <w:tr>
        <w:trPr>
          <w:trHeight w:val="6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3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8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862"/>
        <w:gridCol w:w="6629"/>
      </w:tblGrid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Město Hrotovice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Nám. 8. května č. 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p. Petrem Votavem, správce majetku města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00289426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5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88" w:lineRule="auto"/>
        <w:ind w:left="28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1" w:val="left"/>
        </w:tabs>
        <w:bidi w:val="0"/>
        <w:spacing w:before="0" w:after="0" w:line="288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Sečení příkop, frézování pařezů, vysprávky, frézovaný recyklát, oprava DZ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6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20" w:line="26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 obci Hrotovice.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580" w:line="298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2023, a to konkrétně od 1.6. 2023 do 31.10. 2023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before="0" w:after="0" w:line="290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before="0" w:after="0" w:line="290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before="0" w:after="280" w:line="290" w:lineRule="auto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tedy výslovně souhlasí se zveřejněním celého textu této Smlouvy včetně podpisů v informačním systému veřejné správy - Registru smluv, pokud výše hodnoty předmětu smlouvy přesáhne částku 50 000,- Kč bez DPH.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9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14. 06. 2023</w:t>
      </w:r>
      <w:bookmarkEnd w:id="14"/>
      <w:bookmarkEnd w:id="1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2400" w:right="0" w:firstLine="0"/>
        <w:jc w:val="left"/>
      </w:pPr>
      <w:r>
        <mc:AlternateContent>
          <mc:Choice Requires="wps">
            <w:drawing>
              <wp:anchor distT="0" distB="1188720" distL="114300" distR="659765" simplePos="0" relativeHeight="12582938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margin">
                  <wp:posOffset>652145</wp:posOffset>
                </wp:positionV>
                <wp:extent cx="835025" cy="18605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650000000000006pt;margin-top:51.350000000000001pt;width:65.75pt;height:14.65pt;z-index:-125829373;mso-wrap-distance-left:9.pt;mso-wrap-distance-right:51.950000000000003pt;mso-wrap-distance-bottom:93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8350" distB="0" distL="285115" distR="113665" simplePos="0" relativeHeight="12582938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margin">
                  <wp:posOffset>1420495</wp:posOffset>
                </wp:positionV>
                <wp:extent cx="1210310" cy="6064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  <w:br/>
                              <w:t>Ing. Radovan Necid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099999999999994pt;margin-top:111.84999999999999pt;width:95.299999999999997pt;height:47.75pt;z-index:-125829371;mso-wrap-distance-left:22.449999999999999pt;mso-wrap-distance-top:60.5pt;mso-wrap-distance-right:8.949999999999999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</w:t>
                        <w:br/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Hrotovicích dne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3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88" w:lineRule="auto"/>
        <w:ind w:left="29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692" w:left="1138" w:right="1662" w:bottom="1633" w:header="1264" w:footer="120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p. Petr Votava správce majetku města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 04. 2023 do 31.10.2023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5813"/>
        <w:gridCol w:w="821"/>
        <w:gridCol w:w="1939"/>
      </w:tblGrid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metením strojně samo 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splachováním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 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studená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vozovky silničními frézami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vozovky silničními frézami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25 000,-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včetně odvětvení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1 800,-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ručně křovinořezy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neprovádíme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nespecifikovaná v nákladových položkách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Práce traktorbagrem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1 500,-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738" w:left="1136" w:right="1663" w:bottom="1738" w:header="1310" w:footer="131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5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3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Nadpis #4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before="80" w:line="626" w:lineRule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line="28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60"/>
      <w:ind w:firstLine="480"/>
    </w:pPr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560"/>
      <w:ind w:firstLine="420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line="28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5"/>
    <w:basedOn w:val="Normal"/>
    <w:link w:val="CharStyle21"/>
    <w:pPr>
      <w:widowControl w:val="0"/>
      <w:shd w:val="clear" w:color="auto" w:fill="FFFFFF"/>
      <w:spacing w:line="288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3"/>
    <w:basedOn w:val="Normal"/>
    <w:link w:val="CharStyle23"/>
    <w:pPr>
      <w:widowControl w:val="0"/>
      <w:shd w:val="clear" w:color="auto" w:fill="FFFFFF"/>
      <w:ind w:left="2180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Nadpis #4"/>
    <w:basedOn w:val="Normal"/>
    <w:link w:val="CharStyle25"/>
    <w:pPr>
      <w:widowControl w:val="0"/>
      <w:shd w:val="clear" w:color="auto" w:fill="FFFFFF"/>
      <w:spacing w:after="600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