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8685" w14:textId="3A658B2B" w:rsidR="0055008B" w:rsidRPr="009663CB" w:rsidRDefault="0052681D" w:rsidP="0055008B">
      <w:pPr>
        <w:suppressAutoHyphens/>
        <w:spacing w:before="480" w:after="720" w:line="280" w:lineRule="atLeast"/>
        <w:jc w:val="center"/>
        <w:rPr>
          <w:rFonts w:eastAsia="Times New Roman" w:cs="Tahoma"/>
          <w:b/>
          <w:spacing w:val="30"/>
          <w:sz w:val="32"/>
          <w:szCs w:val="32"/>
          <w:lang w:eastAsia="ar-SA"/>
        </w:rPr>
      </w:pPr>
      <w:r>
        <w:rPr>
          <w:rFonts w:eastAsia="Times New Roman" w:cs="Tahoma"/>
          <w:b/>
          <w:spacing w:val="30"/>
          <w:sz w:val="32"/>
          <w:szCs w:val="32"/>
          <w:lang w:eastAsia="ar-SA"/>
        </w:rPr>
        <w:t>S</w:t>
      </w:r>
      <w:r w:rsidR="0055008B" w:rsidRPr="009663CB">
        <w:rPr>
          <w:rFonts w:eastAsia="Times New Roman" w:cs="Tahoma"/>
          <w:b/>
          <w:spacing w:val="30"/>
          <w:sz w:val="32"/>
          <w:szCs w:val="32"/>
          <w:lang w:eastAsia="ar-SA"/>
        </w:rPr>
        <w:t>mlouva</w:t>
      </w:r>
      <w:r>
        <w:rPr>
          <w:rFonts w:eastAsia="Times New Roman" w:cs="Tahoma"/>
          <w:b/>
          <w:spacing w:val="30"/>
          <w:sz w:val="32"/>
          <w:szCs w:val="32"/>
          <w:lang w:eastAsia="ar-SA"/>
        </w:rPr>
        <w:t xml:space="preserve"> o poskytování </w:t>
      </w:r>
      <w:r w:rsidR="005E4BC8">
        <w:rPr>
          <w:rFonts w:eastAsia="Times New Roman" w:cs="Tahoma"/>
          <w:b/>
          <w:spacing w:val="30"/>
          <w:sz w:val="32"/>
          <w:szCs w:val="32"/>
          <w:lang w:eastAsia="ar-SA"/>
        </w:rPr>
        <w:t>S</w:t>
      </w:r>
      <w:r>
        <w:rPr>
          <w:rFonts w:eastAsia="Times New Roman" w:cs="Tahoma"/>
          <w:b/>
          <w:spacing w:val="30"/>
          <w:sz w:val="32"/>
          <w:szCs w:val="32"/>
          <w:lang w:eastAsia="ar-SA"/>
        </w:rPr>
        <w:t>luž</w:t>
      </w:r>
      <w:r w:rsidR="00311BB8">
        <w:rPr>
          <w:rFonts w:eastAsia="Times New Roman" w:cs="Tahoma"/>
          <w:b/>
          <w:spacing w:val="30"/>
          <w:sz w:val="32"/>
          <w:szCs w:val="32"/>
          <w:lang w:eastAsia="ar-SA"/>
        </w:rPr>
        <w:t>by</w:t>
      </w:r>
    </w:p>
    <w:p w14:paraId="20006932" w14:textId="77777777" w:rsidR="0055008B" w:rsidRPr="0082179A" w:rsidRDefault="0055008B" w:rsidP="0055008B">
      <w:pPr>
        <w:spacing w:after="720" w:line="280" w:lineRule="atLeast"/>
        <w:jc w:val="center"/>
        <w:rPr>
          <w:rFonts w:ascii="Arial" w:hAnsi="Arial" w:cs="Arial"/>
        </w:rPr>
      </w:pPr>
      <w:r w:rsidRPr="0082179A">
        <w:rPr>
          <w:rFonts w:ascii="Arial" w:hAnsi="Arial" w:cs="Arial"/>
        </w:rPr>
        <w:t>Níže uvedeného dne, měsíce a roku uzavřely tyto smluvní strany</w:t>
      </w:r>
    </w:p>
    <w:p w14:paraId="4AD06493" w14:textId="7964C350" w:rsidR="0055008B" w:rsidRPr="00904C5D" w:rsidRDefault="00F453C0" w:rsidP="0055008B">
      <w:pPr>
        <w:pStyle w:val="Identifikacefirem"/>
        <w:tabs>
          <w:tab w:val="left" w:pos="1843"/>
        </w:tabs>
        <w:rPr>
          <w:rFonts w:cs="Tahoma"/>
          <w:b/>
          <w:bCs/>
          <w:iCs/>
          <w:w w:val="100"/>
        </w:rPr>
      </w:pPr>
      <w:r>
        <w:rPr>
          <w:rFonts w:cs="Tahoma"/>
          <w:b/>
          <w:bCs/>
          <w:iCs/>
          <w:w w:val="100"/>
        </w:rPr>
        <w:t>O</w:t>
      </w:r>
      <w:r w:rsidR="00D51628">
        <w:rPr>
          <w:rFonts w:cs="Tahoma"/>
          <w:b/>
          <w:bCs/>
          <w:iCs/>
          <w:w w:val="100"/>
        </w:rPr>
        <w:t>VANET a.s.</w:t>
      </w:r>
    </w:p>
    <w:p w14:paraId="37AF4B32" w14:textId="1B0D51DB" w:rsidR="0055008B" w:rsidRPr="00904C5D" w:rsidRDefault="0055008B" w:rsidP="0055008B">
      <w:pPr>
        <w:pStyle w:val="Identifikacefirem"/>
        <w:tabs>
          <w:tab w:val="left" w:pos="1843"/>
        </w:tabs>
        <w:rPr>
          <w:rFonts w:cs="Tahoma"/>
        </w:rPr>
      </w:pPr>
      <w:r w:rsidRPr="00904C5D">
        <w:rPr>
          <w:rFonts w:cs="Tahoma"/>
        </w:rPr>
        <w:t>Sídlo:</w:t>
      </w:r>
      <w:r w:rsidRPr="00904C5D">
        <w:rPr>
          <w:rFonts w:cs="Tahoma"/>
        </w:rPr>
        <w:tab/>
      </w:r>
      <w:r w:rsidR="00957F71">
        <w:rPr>
          <w:rFonts w:cs="Tahoma"/>
        </w:rPr>
        <w:tab/>
      </w:r>
      <w:r w:rsidR="00D51628">
        <w:rPr>
          <w:rFonts w:cs="Tahoma"/>
        </w:rPr>
        <w:t>Hájkova 1110/13</w:t>
      </w:r>
      <w:r w:rsidR="007638E9">
        <w:rPr>
          <w:rFonts w:cs="Tahoma"/>
        </w:rPr>
        <w:t>,</w:t>
      </w:r>
      <w:r w:rsidR="00D51628">
        <w:rPr>
          <w:rFonts w:cs="Tahoma"/>
        </w:rPr>
        <w:t xml:space="preserve"> 702 00 Ostrava-Přívoz</w:t>
      </w:r>
    </w:p>
    <w:p w14:paraId="5AE4974D" w14:textId="0F5FED3E" w:rsidR="0055008B" w:rsidRPr="00904C5D" w:rsidRDefault="0055008B" w:rsidP="0055008B">
      <w:pPr>
        <w:pStyle w:val="Identifikacefirem"/>
        <w:tabs>
          <w:tab w:val="left" w:pos="1843"/>
        </w:tabs>
        <w:rPr>
          <w:rFonts w:cs="Tahoma"/>
        </w:rPr>
      </w:pPr>
      <w:r w:rsidRPr="00904C5D">
        <w:rPr>
          <w:rFonts w:cs="Tahoma"/>
        </w:rPr>
        <w:t>IČ</w:t>
      </w:r>
      <w:r w:rsidR="009F4879">
        <w:rPr>
          <w:rFonts w:cs="Tahoma"/>
        </w:rPr>
        <w:t>O</w:t>
      </w:r>
      <w:r w:rsidRPr="00904C5D">
        <w:rPr>
          <w:rFonts w:cs="Tahoma"/>
        </w:rPr>
        <w:t>:</w:t>
      </w:r>
      <w:r w:rsidRPr="00904C5D">
        <w:rPr>
          <w:rFonts w:cs="Tahoma"/>
        </w:rPr>
        <w:tab/>
      </w:r>
      <w:r w:rsidRPr="00904C5D">
        <w:rPr>
          <w:rFonts w:cs="Tahoma"/>
        </w:rPr>
        <w:tab/>
      </w:r>
      <w:r w:rsidR="00D51628">
        <w:rPr>
          <w:rFonts w:cs="Tahoma"/>
        </w:rPr>
        <w:t>25857568</w:t>
      </w:r>
    </w:p>
    <w:p w14:paraId="0E8D5285" w14:textId="1456BDCF" w:rsidR="0055008B" w:rsidRDefault="0055008B" w:rsidP="0055008B">
      <w:pPr>
        <w:pStyle w:val="Identifikacefirem"/>
        <w:tabs>
          <w:tab w:val="left" w:pos="1843"/>
        </w:tabs>
        <w:rPr>
          <w:rFonts w:cs="Tahoma"/>
        </w:rPr>
      </w:pPr>
      <w:r w:rsidRPr="00904C5D">
        <w:rPr>
          <w:rFonts w:cs="Tahoma"/>
        </w:rPr>
        <w:t>DIČ:</w:t>
      </w:r>
      <w:r w:rsidRPr="00904C5D">
        <w:rPr>
          <w:rFonts w:cs="Tahoma"/>
        </w:rPr>
        <w:tab/>
      </w:r>
      <w:r w:rsidRPr="00904C5D">
        <w:rPr>
          <w:rFonts w:cs="Tahoma"/>
        </w:rPr>
        <w:tab/>
      </w:r>
      <w:r w:rsidR="00957F71">
        <w:rPr>
          <w:rFonts w:cs="Tahoma"/>
        </w:rPr>
        <w:t>CZ</w:t>
      </w:r>
      <w:r w:rsidR="00D51628">
        <w:rPr>
          <w:rFonts w:cs="Tahoma"/>
        </w:rPr>
        <w:t>25857568</w:t>
      </w:r>
    </w:p>
    <w:p w14:paraId="27592185" w14:textId="3F158322" w:rsidR="00D51628" w:rsidRPr="00904C5D" w:rsidRDefault="00D51628" w:rsidP="0055008B">
      <w:pPr>
        <w:pStyle w:val="Identifikacefirem"/>
        <w:tabs>
          <w:tab w:val="left" w:pos="1843"/>
        </w:tabs>
        <w:rPr>
          <w:rFonts w:cs="Tahoma"/>
        </w:rPr>
      </w:pPr>
      <w:r w:rsidRPr="00904C5D">
        <w:rPr>
          <w:rFonts w:cs="Tahoma"/>
        </w:rPr>
        <w:t>Obchodní rejstřík:</w:t>
      </w:r>
      <w:r w:rsidRPr="00904C5D">
        <w:rPr>
          <w:rFonts w:cs="Tahoma"/>
        </w:rPr>
        <w:tab/>
      </w:r>
      <w:r w:rsidRPr="00904C5D">
        <w:rPr>
          <w:rFonts w:cs="Tahoma"/>
        </w:rPr>
        <w:tab/>
        <w:t>vedený u</w:t>
      </w:r>
      <w:r w:rsidR="00B50D0B">
        <w:rPr>
          <w:rFonts w:cs="Tahoma"/>
        </w:rPr>
        <w:t xml:space="preserve"> Krajského soudu v Ostravě</w:t>
      </w:r>
      <w:r w:rsidRPr="00904C5D">
        <w:rPr>
          <w:rFonts w:cs="Tahoma"/>
        </w:rPr>
        <w:t>, oddíl</w:t>
      </w:r>
      <w:r w:rsidR="00B50D0B">
        <w:rPr>
          <w:rFonts w:cs="Tahoma"/>
        </w:rPr>
        <w:t xml:space="preserve"> B</w:t>
      </w:r>
      <w:r w:rsidRPr="00904C5D">
        <w:rPr>
          <w:rFonts w:cs="Tahoma"/>
        </w:rPr>
        <w:t>, vložka</w:t>
      </w:r>
      <w:r w:rsidR="00B50D0B">
        <w:rPr>
          <w:rFonts w:cs="Tahoma"/>
        </w:rPr>
        <w:t xml:space="preserve"> 2235</w:t>
      </w:r>
    </w:p>
    <w:p w14:paraId="41A1376E" w14:textId="66CED28D" w:rsidR="0055008B" w:rsidRPr="00904C5D" w:rsidRDefault="00D15E8F" w:rsidP="0055008B">
      <w:pPr>
        <w:pStyle w:val="Identifikacefirem"/>
        <w:tabs>
          <w:tab w:val="left" w:pos="1843"/>
        </w:tabs>
        <w:rPr>
          <w:rFonts w:cs="Tahoma"/>
        </w:rPr>
      </w:pPr>
      <w:r>
        <w:rPr>
          <w:rFonts w:cs="Tahoma"/>
        </w:rPr>
        <w:t>Z</w:t>
      </w:r>
      <w:r w:rsidR="0055008B" w:rsidRPr="00904C5D">
        <w:rPr>
          <w:rFonts w:cs="Tahoma"/>
        </w:rPr>
        <w:t xml:space="preserve">astoupen: </w:t>
      </w:r>
      <w:r w:rsidR="0055008B" w:rsidRPr="00904C5D">
        <w:rPr>
          <w:rFonts w:cs="Tahoma"/>
        </w:rPr>
        <w:tab/>
      </w:r>
      <w:r w:rsidR="007638E9">
        <w:rPr>
          <w:rFonts w:cs="Tahoma"/>
        </w:rPr>
        <w:tab/>
        <w:t xml:space="preserve">Ing. </w:t>
      </w:r>
      <w:r w:rsidR="00D51628">
        <w:rPr>
          <w:rFonts w:cs="Tahoma"/>
        </w:rPr>
        <w:t>Michalem Hrotíkem</w:t>
      </w:r>
      <w:r w:rsidR="007638E9">
        <w:rPr>
          <w:rFonts w:cs="Tahoma"/>
        </w:rPr>
        <w:t xml:space="preserve">, </w:t>
      </w:r>
      <w:r w:rsidR="00D51628">
        <w:rPr>
          <w:rFonts w:cs="Tahoma"/>
        </w:rPr>
        <w:t>členem představenstva</w:t>
      </w:r>
    </w:p>
    <w:p w14:paraId="60D85AFD" w14:textId="77777777" w:rsidR="0055008B" w:rsidRDefault="0055008B" w:rsidP="0055008B">
      <w:pPr>
        <w:spacing w:after="120" w:line="280" w:lineRule="atLeast"/>
        <w:rPr>
          <w:rFonts w:cs="Tahoma"/>
          <w:bCs/>
          <w:iCs/>
        </w:rPr>
      </w:pPr>
      <w:r w:rsidRPr="00904C5D">
        <w:rPr>
          <w:rFonts w:cs="Tahoma"/>
          <w:bCs/>
          <w:iCs/>
        </w:rPr>
        <w:t>(dále jen „</w:t>
      </w:r>
      <w:r w:rsidRPr="00904C5D">
        <w:rPr>
          <w:rFonts w:cs="Tahoma"/>
          <w:b/>
          <w:bCs/>
          <w:iCs/>
        </w:rPr>
        <w:t>Objednatel</w:t>
      </w:r>
      <w:r w:rsidRPr="00904C5D">
        <w:rPr>
          <w:rFonts w:cs="Tahoma"/>
          <w:bCs/>
          <w:iCs/>
        </w:rPr>
        <w:t>“)</w:t>
      </w:r>
    </w:p>
    <w:p w14:paraId="5FC31844" w14:textId="77777777" w:rsidR="009B2182" w:rsidRPr="00904C5D" w:rsidRDefault="009B2182" w:rsidP="0055008B">
      <w:pPr>
        <w:spacing w:after="120" w:line="280" w:lineRule="atLeast"/>
        <w:rPr>
          <w:rFonts w:cs="Tahoma"/>
        </w:rPr>
      </w:pPr>
    </w:p>
    <w:p w14:paraId="6727888E" w14:textId="46BEEAD9" w:rsidR="009663CB" w:rsidRDefault="009B2182" w:rsidP="009663CB">
      <w:pPr>
        <w:spacing w:before="360" w:after="360" w:line="280" w:lineRule="atLeast"/>
        <w:rPr>
          <w:rFonts w:cs="Tahoma"/>
        </w:rPr>
      </w:pPr>
      <w:r>
        <w:rPr>
          <w:rFonts w:cs="Tahoma"/>
        </w:rPr>
        <w:t>a</w:t>
      </w:r>
    </w:p>
    <w:p w14:paraId="5A86D3A0" w14:textId="77777777" w:rsidR="009B2182" w:rsidRPr="00904C5D" w:rsidRDefault="009B2182" w:rsidP="009663CB">
      <w:pPr>
        <w:spacing w:before="360" w:after="360" w:line="280" w:lineRule="atLeast"/>
        <w:rPr>
          <w:rFonts w:cs="Tahoma"/>
        </w:rPr>
      </w:pPr>
    </w:p>
    <w:p w14:paraId="72AE97F5" w14:textId="0117DFE8" w:rsidR="0055008B" w:rsidRPr="00904C5D" w:rsidRDefault="00D51628" w:rsidP="0055008B">
      <w:pPr>
        <w:pStyle w:val="Identifikacefirem"/>
        <w:tabs>
          <w:tab w:val="left" w:pos="1843"/>
        </w:tabs>
        <w:rPr>
          <w:rFonts w:cs="Tahoma"/>
          <w:b/>
          <w:bCs/>
          <w:iCs/>
          <w:w w:val="100"/>
        </w:rPr>
      </w:pPr>
      <w:r>
        <w:rPr>
          <w:rFonts w:cs="Tahoma"/>
          <w:b/>
          <w:bCs/>
          <w:iCs/>
          <w:w w:val="100"/>
        </w:rPr>
        <w:t>VISITECH</w:t>
      </w:r>
      <w:r w:rsidR="00BF4DBE">
        <w:rPr>
          <w:rFonts w:cs="Tahoma"/>
          <w:b/>
          <w:bCs/>
          <w:iCs/>
          <w:w w:val="100"/>
        </w:rPr>
        <w:t xml:space="preserve"> </w:t>
      </w:r>
      <w:r>
        <w:rPr>
          <w:rFonts w:cs="Tahoma"/>
          <w:b/>
          <w:bCs/>
          <w:iCs/>
          <w:w w:val="100"/>
        </w:rPr>
        <w:t>a.s.</w:t>
      </w:r>
    </w:p>
    <w:p w14:paraId="2F08932E" w14:textId="50D04A24" w:rsidR="0055008B" w:rsidRPr="00904C5D" w:rsidRDefault="0055008B" w:rsidP="0055008B">
      <w:pPr>
        <w:pStyle w:val="Identifikacefirem"/>
        <w:tabs>
          <w:tab w:val="left" w:pos="1843"/>
        </w:tabs>
        <w:rPr>
          <w:rFonts w:cs="Tahoma"/>
        </w:rPr>
      </w:pPr>
      <w:r w:rsidRPr="00904C5D">
        <w:rPr>
          <w:rFonts w:cs="Tahoma"/>
        </w:rPr>
        <w:t>Sídlo:</w:t>
      </w:r>
      <w:r w:rsidRPr="00904C5D">
        <w:rPr>
          <w:rFonts w:cs="Tahoma"/>
        </w:rPr>
        <w:tab/>
      </w:r>
      <w:r w:rsidRPr="00904C5D">
        <w:rPr>
          <w:rFonts w:cs="Tahoma"/>
        </w:rPr>
        <w:tab/>
      </w:r>
      <w:r w:rsidR="00D51628">
        <w:rPr>
          <w:rFonts w:cs="Tahoma"/>
        </w:rPr>
        <w:t>Košinova</w:t>
      </w:r>
      <w:r w:rsidR="00D47E38">
        <w:rPr>
          <w:rFonts w:cs="Tahoma"/>
        </w:rPr>
        <w:t xml:space="preserve"> 655/59, 612 00 Brno</w:t>
      </w:r>
    </w:p>
    <w:p w14:paraId="77032B3E" w14:textId="00884B2D" w:rsidR="0055008B" w:rsidRPr="00904C5D" w:rsidRDefault="0055008B" w:rsidP="0055008B">
      <w:pPr>
        <w:pStyle w:val="Identifikacefirem"/>
        <w:tabs>
          <w:tab w:val="left" w:pos="1843"/>
        </w:tabs>
        <w:rPr>
          <w:rFonts w:cs="Tahoma"/>
        </w:rPr>
      </w:pPr>
      <w:r w:rsidRPr="00904C5D">
        <w:rPr>
          <w:rFonts w:cs="Tahoma"/>
        </w:rPr>
        <w:t>IČ</w:t>
      </w:r>
      <w:r w:rsidR="009F4879">
        <w:rPr>
          <w:rFonts w:cs="Tahoma"/>
        </w:rPr>
        <w:t>O</w:t>
      </w:r>
      <w:r w:rsidRPr="00904C5D">
        <w:rPr>
          <w:rFonts w:cs="Tahoma"/>
        </w:rPr>
        <w:t>:</w:t>
      </w:r>
      <w:r w:rsidRPr="00904C5D">
        <w:rPr>
          <w:rFonts w:cs="Tahoma"/>
        </w:rPr>
        <w:tab/>
      </w:r>
      <w:r w:rsidRPr="00904C5D">
        <w:rPr>
          <w:rFonts w:cs="Tahoma"/>
        </w:rPr>
        <w:tab/>
      </w:r>
      <w:r w:rsidR="00736A7A">
        <w:rPr>
          <w:rFonts w:cs="Tahoma"/>
        </w:rPr>
        <w:t>25543415</w:t>
      </w:r>
    </w:p>
    <w:p w14:paraId="4F9EDA11" w14:textId="36DF8FCB" w:rsidR="0055008B" w:rsidRPr="00904C5D" w:rsidRDefault="0055008B" w:rsidP="0055008B">
      <w:pPr>
        <w:pStyle w:val="Identifikacefirem"/>
        <w:tabs>
          <w:tab w:val="left" w:pos="1843"/>
        </w:tabs>
        <w:rPr>
          <w:rFonts w:cs="Tahoma"/>
        </w:rPr>
      </w:pPr>
      <w:r w:rsidRPr="00904C5D">
        <w:rPr>
          <w:rFonts w:cs="Tahoma"/>
        </w:rPr>
        <w:t>DIČ:</w:t>
      </w:r>
      <w:r w:rsidRPr="00904C5D">
        <w:rPr>
          <w:rFonts w:cs="Tahoma"/>
        </w:rPr>
        <w:tab/>
      </w:r>
      <w:r w:rsidRPr="00904C5D">
        <w:rPr>
          <w:rFonts w:cs="Tahoma"/>
        </w:rPr>
        <w:tab/>
      </w:r>
      <w:r w:rsidR="00D47E38">
        <w:rPr>
          <w:rFonts w:cs="Tahoma"/>
        </w:rPr>
        <w:t>CZ</w:t>
      </w:r>
      <w:r w:rsidR="00736A7A">
        <w:rPr>
          <w:rFonts w:cs="Tahoma"/>
        </w:rPr>
        <w:t>25543415</w:t>
      </w:r>
    </w:p>
    <w:p w14:paraId="1C20916C" w14:textId="1A8E5C8D" w:rsidR="0055008B" w:rsidRPr="00904C5D" w:rsidRDefault="0055008B" w:rsidP="0055008B">
      <w:pPr>
        <w:pStyle w:val="Identifikacefirem"/>
        <w:tabs>
          <w:tab w:val="left" w:pos="1843"/>
        </w:tabs>
        <w:rPr>
          <w:rFonts w:cs="Tahoma"/>
        </w:rPr>
      </w:pPr>
      <w:r w:rsidRPr="00904C5D">
        <w:rPr>
          <w:rFonts w:cs="Tahoma"/>
        </w:rPr>
        <w:t>Obchodní rejstřík:</w:t>
      </w:r>
      <w:r w:rsidRPr="00904C5D">
        <w:rPr>
          <w:rFonts w:cs="Tahoma"/>
        </w:rPr>
        <w:tab/>
      </w:r>
      <w:r w:rsidRPr="00904C5D">
        <w:rPr>
          <w:rFonts w:cs="Tahoma"/>
        </w:rPr>
        <w:tab/>
        <w:t>vedený u</w:t>
      </w:r>
      <w:r w:rsidR="00D47E38">
        <w:rPr>
          <w:rFonts w:cs="Tahoma"/>
        </w:rPr>
        <w:t xml:space="preserve"> Krajského soudu v Brně</w:t>
      </w:r>
      <w:r w:rsidRPr="00904C5D">
        <w:rPr>
          <w:rFonts w:cs="Tahoma"/>
        </w:rPr>
        <w:t>, oddíl</w:t>
      </w:r>
      <w:r w:rsidR="0096458B">
        <w:rPr>
          <w:rFonts w:cs="Tahoma"/>
        </w:rPr>
        <w:t xml:space="preserve"> </w:t>
      </w:r>
      <w:r w:rsidR="00D47E38">
        <w:rPr>
          <w:rFonts w:cs="Tahoma"/>
        </w:rPr>
        <w:t>B</w:t>
      </w:r>
      <w:r w:rsidRPr="00904C5D">
        <w:rPr>
          <w:rFonts w:cs="Tahoma"/>
        </w:rPr>
        <w:t xml:space="preserve">, vložka </w:t>
      </w:r>
      <w:r w:rsidR="00D47E38">
        <w:rPr>
          <w:rFonts w:cs="Tahoma"/>
        </w:rPr>
        <w:t>6323</w:t>
      </w:r>
    </w:p>
    <w:p w14:paraId="745CB88E" w14:textId="6588A9B2" w:rsidR="0096458B" w:rsidRDefault="00D15E8F" w:rsidP="0096458B">
      <w:pPr>
        <w:pStyle w:val="Identifikacefirem"/>
        <w:tabs>
          <w:tab w:val="left" w:pos="1843"/>
        </w:tabs>
        <w:rPr>
          <w:rFonts w:cs="Tahoma"/>
          <w:bCs/>
          <w:iCs/>
          <w:w w:val="100"/>
        </w:rPr>
      </w:pPr>
      <w:r w:rsidRPr="00957F71">
        <w:rPr>
          <w:rFonts w:cs="Tahoma"/>
        </w:rPr>
        <w:t>Zastoupen</w:t>
      </w:r>
      <w:r w:rsidR="0055008B" w:rsidRPr="00957F71">
        <w:rPr>
          <w:rFonts w:cs="Tahoma"/>
        </w:rPr>
        <w:t xml:space="preserve">: </w:t>
      </w:r>
      <w:r w:rsidR="0055008B" w:rsidRPr="00957F71">
        <w:rPr>
          <w:rFonts w:cs="Tahoma"/>
        </w:rPr>
        <w:tab/>
      </w:r>
      <w:r w:rsidR="0055008B" w:rsidRPr="00957F71">
        <w:rPr>
          <w:rFonts w:cs="Tahoma"/>
        </w:rPr>
        <w:tab/>
      </w:r>
      <w:r w:rsidR="00D47E38">
        <w:rPr>
          <w:rFonts w:cs="Tahoma"/>
        </w:rPr>
        <w:t>Pavlem Kocourem, předsedou představenstva</w:t>
      </w:r>
    </w:p>
    <w:p w14:paraId="126E75A4" w14:textId="766AA584" w:rsidR="0055008B" w:rsidRPr="00904C5D" w:rsidRDefault="0055008B" w:rsidP="0096458B">
      <w:pPr>
        <w:pStyle w:val="Identifikacefirem"/>
        <w:tabs>
          <w:tab w:val="left" w:pos="1843"/>
        </w:tabs>
        <w:rPr>
          <w:rFonts w:cs="Tahoma"/>
          <w:bCs/>
          <w:iCs/>
          <w:w w:val="100"/>
        </w:rPr>
      </w:pPr>
      <w:r w:rsidRPr="00904C5D">
        <w:rPr>
          <w:rFonts w:cs="Tahoma"/>
          <w:bCs/>
          <w:iCs/>
          <w:w w:val="100"/>
        </w:rPr>
        <w:t>(dále jen „</w:t>
      </w:r>
      <w:r w:rsidRPr="00904C5D">
        <w:rPr>
          <w:rFonts w:cs="Tahoma"/>
          <w:b/>
          <w:bCs/>
          <w:iCs/>
          <w:w w:val="100"/>
        </w:rPr>
        <w:t>Poskytovatel</w:t>
      </w:r>
      <w:r w:rsidRPr="00904C5D">
        <w:rPr>
          <w:rFonts w:cs="Tahoma"/>
          <w:bCs/>
          <w:iCs/>
          <w:w w:val="100"/>
        </w:rPr>
        <w:t xml:space="preserve">“) </w:t>
      </w:r>
    </w:p>
    <w:p w14:paraId="32A3C1D6" w14:textId="77777777" w:rsidR="0055008B" w:rsidRPr="00FD0BF0" w:rsidRDefault="0055008B" w:rsidP="0055008B">
      <w:pPr>
        <w:spacing w:after="120" w:line="280" w:lineRule="atLeast"/>
      </w:pPr>
    </w:p>
    <w:p w14:paraId="4F4FFD7E" w14:textId="77777777" w:rsidR="009663CB" w:rsidRPr="00AB47AB" w:rsidRDefault="009663CB" w:rsidP="009663CB">
      <w:pPr>
        <w:spacing w:after="720" w:line="280" w:lineRule="atLeast"/>
        <w:jc w:val="center"/>
        <w:rPr>
          <w:rFonts w:cs="Tahoma"/>
        </w:rPr>
      </w:pPr>
    </w:p>
    <w:p w14:paraId="4ABCA0F1" w14:textId="20FC8C7D" w:rsidR="0055008B" w:rsidRPr="00AB47AB" w:rsidRDefault="0055008B" w:rsidP="009663CB">
      <w:pPr>
        <w:spacing w:after="720" w:line="280" w:lineRule="atLeast"/>
        <w:jc w:val="center"/>
        <w:rPr>
          <w:rFonts w:cs="Tahoma"/>
        </w:rPr>
      </w:pPr>
      <w:r w:rsidRPr="00AB47AB">
        <w:rPr>
          <w:rFonts w:cs="Tahoma"/>
        </w:rPr>
        <w:t xml:space="preserve">v souladu s ust. § </w:t>
      </w:r>
      <w:r w:rsidR="00DD3095" w:rsidRPr="00AB47AB">
        <w:rPr>
          <w:rFonts w:cs="Tahoma"/>
        </w:rPr>
        <w:t>174</w:t>
      </w:r>
      <w:r w:rsidRPr="00AB47AB">
        <w:rPr>
          <w:rFonts w:cs="Tahoma"/>
        </w:rPr>
        <w:t xml:space="preserve">6 </w:t>
      </w:r>
      <w:r w:rsidR="00DD3095" w:rsidRPr="00AB47AB">
        <w:rPr>
          <w:rFonts w:cs="Tahoma"/>
        </w:rPr>
        <w:t>odst. 2</w:t>
      </w:r>
      <w:r w:rsidRPr="00AB47AB">
        <w:rPr>
          <w:rFonts w:cs="Tahoma"/>
        </w:rPr>
        <w:t xml:space="preserve"> zákona č. 89/2012 Sb., </w:t>
      </w:r>
      <w:r w:rsidR="00D50168" w:rsidRPr="00C16565">
        <w:rPr>
          <w:rFonts w:cs="Tahoma"/>
          <w:szCs w:val="20"/>
        </w:rPr>
        <w:t>občanský</w:t>
      </w:r>
      <w:r w:rsidRPr="00AB47AB">
        <w:rPr>
          <w:rFonts w:cs="Tahoma"/>
        </w:rPr>
        <w:t xml:space="preserve"> zákoník</w:t>
      </w:r>
      <w:r w:rsidR="00287919" w:rsidRPr="00AB47AB">
        <w:rPr>
          <w:rFonts w:cs="Tahoma"/>
        </w:rPr>
        <w:t>,</w:t>
      </w:r>
      <w:r w:rsidRPr="00AB47AB">
        <w:rPr>
          <w:rFonts w:cs="Tahoma"/>
        </w:rPr>
        <w:t xml:space="preserve"> tuto smlouvu </w:t>
      </w:r>
      <w:r w:rsidR="002A7B3F">
        <w:rPr>
          <w:rFonts w:cs="Tahoma"/>
        </w:rPr>
        <w:t xml:space="preserve">                       </w:t>
      </w:r>
      <w:r w:rsidRPr="00AB47AB">
        <w:rPr>
          <w:rFonts w:cs="Tahoma"/>
        </w:rPr>
        <w:t>(dále jen „</w:t>
      </w:r>
      <w:r w:rsidRPr="00AB47AB">
        <w:rPr>
          <w:rFonts w:cs="Tahoma"/>
          <w:b/>
        </w:rPr>
        <w:t>Smlouva</w:t>
      </w:r>
      <w:r w:rsidRPr="00AB47AB">
        <w:rPr>
          <w:rFonts w:cs="Tahoma"/>
        </w:rPr>
        <w:t>“).</w:t>
      </w:r>
    </w:p>
    <w:p w14:paraId="4177130B" w14:textId="77777777" w:rsidR="0055008B" w:rsidRPr="00FD0BF0" w:rsidRDefault="0055008B" w:rsidP="0055008B">
      <w:pPr>
        <w:spacing w:after="120" w:line="280" w:lineRule="atLeast"/>
        <w:jc w:val="center"/>
        <w:sectPr w:rsidR="0055008B" w:rsidRPr="00FD0BF0" w:rsidSect="00F56A9C">
          <w:footerReference w:type="default" r:id="rId11"/>
          <w:headerReference w:type="first" r:id="rId12"/>
          <w:pgSz w:w="11906" w:h="16838"/>
          <w:pgMar w:top="1417" w:right="1417" w:bottom="1417" w:left="1417" w:header="708" w:footer="708" w:gutter="0"/>
          <w:cols w:space="708"/>
          <w:titlePg/>
          <w:docGrid w:linePitch="360"/>
        </w:sectPr>
      </w:pPr>
    </w:p>
    <w:p w14:paraId="10227081" w14:textId="77777777" w:rsidR="0055008B" w:rsidRDefault="0055008B" w:rsidP="009663CB">
      <w:pPr>
        <w:pStyle w:val="1lneksmlouvy"/>
      </w:pPr>
      <w:r>
        <w:lastRenderedPageBreak/>
        <w:t>úvodní uSTANOVENÍ</w:t>
      </w:r>
    </w:p>
    <w:p w14:paraId="1442C0BC" w14:textId="78577AC7" w:rsidR="0055008B" w:rsidRPr="00212DA0" w:rsidRDefault="0055008B" w:rsidP="0055008B">
      <w:pPr>
        <w:pStyle w:val="11slovantext"/>
        <w:rPr>
          <w:lang w:eastAsia="en-US"/>
        </w:rPr>
      </w:pPr>
      <w:r w:rsidRPr="00212DA0">
        <w:rPr>
          <w:lang w:eastAsia="en-US"/>
        </w:rPr>
        <w:t>Objednatel</w:t>
      </w:r>
      <w:r w:rsidRPr="00212DA0">
        <w:t xml:space="preserve"> </w:t>
      </w:r>
      <w:r w:rsidRPr="00212DA0">
        <w:rPr>
          <w:lang w:eastAsia="en-US"/>
        </w:rPr>
        <w:t xml:space="preserve">prohlašuje, že je </w:t>
      </w:r>
      <w:r w:rsidR="000003A1" w:rsidRPr="00212DA0">
        <w:rPr>
          <w:lang w:eastAsia="en-US"/>
        </w:rPr>
        <w:t xml:space="preserve">právnickou osobou řádně založenou a existující </w:t>
      </w:r>
      <w:r w:rsidRPr="00212DA0">
        <w:rPr>
          <w:lang w:eastAsia="en-US"/>
        </w:rPr>
        <w:t xml:space="preserve">podle </w:t>
      </w:r>
      <w:r w:rsidR="007A10BC" w:rsidRPr="00212DA0">
        <w:rPr>
          <w:rFonts w:hint="eastAsia"/>
          <w:lang w:eastAsia="en-US"/>
        </w:rPr>
        <w:t>č</w:t>
      </w:r>
      <w:r w:rsidR="007A10BC" w:rsidRPr="00212DA0">
        <w:rPr>
          <w:lang w:eastAsia="en-US"/>
        </w:rPr>
        <w:t>eského</w:t>
      </w:r>
      <w:r w:rsidRPr="00212DA0">
        <w:rPr>
          <w:lang w:eastAsia="en-US"/>
        </w:rPr>
        <w:t xml:space="preserve"> </w:t>
      </w:r>
      <w:r w:rsidRPr="00212DA0">
        <w:t>právního</w:t>
      </w:r>
      <w:r w:rsidRPr="00212DA0">
        <w:rPr>
          <w:lang w:eastAsia="en-US"/>
        </w:rPr>
        <w:t xml:space="preserve"> řádu, splňuje veškeré podmínky a požadavky v této Smlouvě stanovené a je oprávněn tuto Smlouvu uzavřít a řádně plnit závazky v ní obsažené.</w:t>
      </w:r>
    </w:p>
    <w:p w14:paraId="5FE8A4CB" w14:textId="77777777" w:rsidR="0055008B" w:rsidRDefault="00DD3095" w:rsidP="0055008B">
      <w:pPr>
        <w:pStyle w:val="11slovantext"/>
        <w:rPr>
          <w:lang w:eastAsia="en-US"/>
        </w:rPr>
      </w:pPr>
      <w:r>
        <w:t>Poskytovatel</w:t>
      </w:r>
      <w:r w:rsidR="0055008B">
        <w:t xml:space="preserve"> </w:t>
      </w:r>
      <w:r w:rsidR="0055008B">
        <w:rPr>
          <w:lang w:eastAsia="en-US"/>
        </w:rPr>
        <w:t xml:space="preserve">prohlašuje, že je </w:t>
      </w:r>
      <w:r w:rsidR="0055008B" w:rsidRPr="00AB47AB">
        <w:rPr>
          <w:lang w:eastAsia="en-US"/>
        </w:rPr>
        <w:t>právnickou osobou</w:t>
      </w:r>
      <w:r w:rsidR="0055008B">
        <w:rPr>
          <w:lang w:eastAsia="en-US"/>
        </w:rPr>
        <w:t xml:space="preserve"> řádně založenou a existující podle </w:t>
      </w:r>
      <w:r w:rsidR="0055008B" w:rsidRPr="00AB47AB">
        <w:t>českého</w:t>
      </w:r>
      <w:r w:rsidR="0055008B">
        <w:rPr>
          <w:lang w:eastAsia="en-US"/>
        </w:rPr>
        <w:t xml:space="preserve"> právního </w:t>
      </w:r>
      <w:r w:rsidR="0055008B">
        <w:t>řádu</w:t>
      </w:r>
      <w:r w:rsidR="0055008B">
        <w:rPr>
          <w:lang w:eastAsia="en-US"/>
        </w:rPr>
        <w:t>, splňuje veškeré podmínky a požadavky v této Smlouvě stanovené a je oprávněn tuto Smlouvu uzavřít a řádně plnit závazky v ní obsažené.</w:t>
      </w:r>
    </w:p>
    <w:p w14:paraId="7B06D7EF" w14:textId="77777777" w:rsidR="0055008B" w:rsidRDefault="0055008B" w:rsidP="0055008B">
      <w:pPr>
        <w:pStyle w:val="1lneksmlouvy"/>
        <w:jc w:val="left"/>
      </w:pPr>
      <w:r>
        <w:t>PŘEDMĚT SMLOUVY</w:t>
      </w:r>
    </w:p>
    <w:p w14:paraId="5096E402" w14:textId="54DC9BB9" w:rsidR="00DD3095" w:rsidRPr="000C47FB" w:rsidRDefault="00DD3095" w:rsidP="0055008B">
      <w:pPr>
        <w:pStyle w:val="11slovantext"/>
        <w:rPr>
          <w:b/>
          <w:lang w:eastAsia="en-US"/>
        </w:rPr>
      </w:pPr>
      <w:bookmarkStart w:id="0" w:name="_Ref294000543"/>
      <w:r w:rsidRPr="00984B6B">
        <w:rPr>
          <w:lang w:eastAsia="en-US"/>
        </w:rPr>
        <w:t xml:space="preserve">Poskytovatel se na základě této Smlouvy zavazuje </w:t>
      </w:r>
      <w:r w:rsidR="00012E46" w:rsidRPr="00984B6B">
        <w:rPr>
          <w:lang w:eastAsia="en-US"/>
        </w:rPr>
        <w:t>poskytovat</w:t>
      </w:r>
      <w:r w:rsidR="003F6EE3">
        <w:rPr>
          <w:lang w:eastAsia="en-US"/>
        </w:rPr>
        <w:t xml:space="preserve"> Zákazníkovi</w:t>
      </w:r>
      <w:r w:rsidR="00012E46" w:rsidRPr="00984B6B">
        <w:rPr>
          <w:lang w:eastAsia="en-US"/>
        </w:rPr>
        <w:t xml:space="preserve"> Objednatel</w:t>
      </w:r>
      <w:r w:rsidR="003F6EE3">
        <w:rPr>
          <w:lang w:eastAsia="en-US"/>
        </w:rPr>
        <w:t>e</w:t>
      </w:r>
      <w:r w:rsidR="00012E46" w:rsidRPr="00984B6B">
        <w:rPr>
          <w:lang w:eastAsia="en-US"/>
        </w:rPr>
        <w:t xml:space="preserve"> služb</w:t>
      </w:r>
      <w:r w:rsidR="00B50D0B">
        <w:rPr>
          <w:lang w:eastAsia="en-US"/>
        </w:rPr>
        <w:t>u</w:t>
      </w:r>
      <w:r w:rsidR="00650351">
        <w:rPr>
          <w:lang w:eastAsia="en-US"/>
        </w:rPr>
        <w:t xml:space="preserve"> </w:t>
      </w:r>
      <w:r w:rsidR="00B50D0B" w:rsidRPr="00B50D0B">
        <w:rPr>
          <w:b/>
          <w:bCs/>
          <w:lang w:eastAsia="en-US"/>
        </w:rPr>
        <w:t xml:space="preserve">Radware Cloud Web Application </w:t>
      </w:r>
      <w:r w:rsidR="00A85725">
        <w:rPr>
          <w:b/>
          <w:bCs/>
          <w:lang w:eastAsia="en-US"/>
        </w:rPr>
        <w:t>Protection Standard</w:t>
      </w:r>
      <w:r w:rsidR="00B50D0B">
        <w:rPr>
          <w:lang w:eastAsia="en-US"/>
        </w:rPr>
        <w:t xml:space="preserve"> </w:t>
      </w:r>
      <w:r w:rsidR="00967199">
        <w:rPr>
          <w:lang w:eastAsia="en-US"/>
        </w:rPr>
        <w:t>specifikovan</w:t>
      </w:r>
      <w:r w:rsidR="00B50D0B">
        <w:rPr>
          <w:lang w:eastAsia="en-US"/>
        </w:rPr>
        <w:t>ou</w:t>
      </w:r>
      <w:r w:rsidR="00967199">
        <w:rPr>
          <w:lang w:eastAsia="en-US"/>
        </w:rPr>
        <w:t xml:space="preserve"> v příloze č. </w:t>
      </w:r>
      <w:r w:rsidR="00D3079F" w:rsidRPr="00984B6B">
        <w:rPr>
          <w:lang w:eastAsia="en-US"/>
        </w:rPr>
        <w:t xml:space="preserve">1 této Smlouvy </w:t>
      </w:r>
      <w:r w:rsidR="00D3079F" w:rsidRPr="00984B6B">
        <w:t xml:space="preserve">(dále jen </w:t>
      </w:r>
      <w:r w:rsidR="00B50D0B">
        <w:t>Služba</w:t>
      </w:r>
      <w:r w:rsidR="00D3079F" w:rsidRPr="00984B6B">
        <w:t>)</w:t>
      </w:r>
      <w:r w:rsidR="00012E46" w:rsidRPr="00984B6B">
        <w:rPr>
          <w:lang w:eastAsia="en-US"/>
        </w:rPr>
        <w:t>.</w:t>
      </w:r>
      <w:r w:rsidR="008E58A7">
        <w:rPr>
          <w:lang w:eastAsia="en-US"/>
        </w:rPr>
        <w:t xml:space="preserve"> Součástí plnění Poskytovatele</w:t>
      </w:r>
      <w:r w:rsidR="009F4879">
        <w:rPr>
          <w:lang w:eastAsia="en-US"/>
        </w:rPr>
        <w:t xml:space="preserve"> podle této Smlouvy</w:t>
      </w:r>
      <w:r w:rsidR="008E58A7">
        <w:rPr>
          <w:lang w:eastAsia="en-US"/>
        </w:rPr>
        <w:t xml:space="preserve"> je zřízení </w:t>
      </w:r>
      <w:r w:rsidR="00B50D0B">
        <w:rPr>
          <w:lang w:eastAsia="en-US"/>
        </w:rPr>
        <w:t>Služby</w:t>
      </w:r>
      <w:r w:rsidR="008E58A7">
        <w:rPr>
          <w:lang w:eastAsia="en-US"/>
        </w:rPr>
        <w:t xml:space="preserve"> za podmínek vymezených v čl. </w:t>
      </w:r>
      <w:r w:rsidR="008E58A7">
        <w:rPr>
          <w:lang w:eastAsia="en-US"/>
        </w:rPr>
        <w:fldChar w:fldCharType="begin"/>
      </w:r>
      <w:r w:rsidR="008E58A7">
        <w:rPr>
          <w:lang w:eastAsia="en-US"/>
        </w:rPr>
        <w:instrText xml:space="preserve"> REF _Ref497465046 \r \h </w:instrText>
      </w:r>
      <w:r w:rsidR="008E58A7">
        <w:rPr>
          <w:lang w:eastAsia="en-US"/>
        </w:rPr>
      </w:r>
      <w:r w:rsidR="008E58A7">
        <w:rPr>
          <w:lang w:eastAsia="en-US"/>
        </w:rPr>
        <w:fldChar w:fldCharType="separate"/>
      </w:r>
      <w:r w:rsidR="008E58A7">
        <w:rPr>
          <w:lang w:eastAsia="en-US"/>
        </w:rPr>
        <w:t>4</w:t>
      </w:r>
      <w:r w:rsidR="008E58A7">
        <w:rPr>
          <w:lang w:eastAsia="en-US"/>
        </w:rPr>
        <w:fldChar w:fldCharType="end"/>
      </w:r>
      <w:r w:rsidR="008E58A7">
        <w:rPr>
          <w:lang w:eastAsia="en-US"/>
        </w:rPr>
        <w:t xml:space="preserve"> této Smlouvy.</w:t>
      </w:r>
    </w:p>
    <w:bookmarkEnd w:id="0"/>
    <w:p w14:paraId="47B6080D" w14:textId="4C4E5519" w:rsidR="0055008B" w:rsidRDefault="0055008B" w:rsidP="0052681D">
      <w:pPr>
        <w:pStyle w:val="11slovantext"/>
        <w:rPr>
          <w:lang w:eastAsia="en-US"/>
        </w:rPr>
      </w:pPr>
      <w:r>
        <w:t>Objednatel se zavazuje</w:t>
      </w:r>
      <w:r w:rsidR="00012E46">
        <w:t xml:space="preserve"> </w:t>
      </w:r>
      <w:r w:rsidR="007A2991">
        <w:t xml:space="preserve">poskytnuté </w:t>
      </w:r>
      <w:r w:rsidR="008E58A7">
        <w:t xml:space="preserve">plnění </w:t>
      </w:r>
      <w:r w:rsidR="007A2991">
        <w:t xml:space="preserve">převzít </w:t>
      </w:r>
      <w:r w:rsidR="00D05E9C">
        <w:t>za podmínek stanovených touto Smlouvou</w:t>
      </w:r>
      <w:r w:rsidR="007A2991">
        <w:t xml:space="preserve">, </w:t>
      </w:r>
      <w:r w:rsidR="00012E46">
        <w:t xml:space="preserve">uhradit </w:t>
      </w:r>
      <w:r w:rsidR="00012E46">
        <w:rPr>
          <w:lang w:eastAsia="en-US"/>
        </w:rPr>
        <w:t xml:space="preserve">Poskytovateli </w:t>
      </w:r>
      <w:r>
        <w:t xml:space="preserve">za </w:t>
      </w:r>
      <w:r w:rsidR="00012E46">
        <w:t xml:space="preserve">poskytnuté </w:t>
      </w:r>
      <w:r w:rsidR="008E58A7">
        <w:t>plnění</w:t>
      </w:r>
      <w:r>
        <w:t xml:space="preserve"> cenu sjednanou v této Smlouvě a poskytnout mu veškerou součinnost potřebnou k </w:t>
      </w:r>
      <w:r w:rsidR="00012E46">
        <w:t>poskytování</w:t>
      </w:r>
      <w:r>
        <w:t xml:space="preserve"> </w:t>
      </w:r>
      <w:r w:rsidR="008E58A7">
        <w:t>plnění</w:t>
      </w:r>
      <w:r>
        <w:t>.</w:t>
      </w:r>
    </w:p>
    <w:p w14:paraId="2D5FC712" w14:textId="77777777" w:rsidR="0055008B" w:rsidRPr="006423BC" w:rsidRDefault="0055008B" w:rsidP="0055008B">
      <w:pPr>
        <w:pStyle w:val="1lneksmlouvy"/>
      </w:pPr>
      <w:r w:rsidRPr="006423BC">
        <w:t>místo plnění</w:t>
      </w:r>
    </w:p>
    <w:p w14:paraId="4E64CA0A" w14:textId="131CD15A" w:rsidR="004B23B9" w:rsidRDefault="27765757" w:rsidP="0055008B">
      <w:pPr>
        <w:pStyle w:val="11slovantext"/>
        <w:rPr>
          <w:lang w:eastAsia="en-US"/>
        </w:rPr>
      </w:pPr>
      <w:bookmarkStart w:id="1" w:name="_Ref368058668"/>
      <w:r w:rsidRPr="7ABE8CBA">
        <w:rPr>
          <w:lang w:eastAsia="en-US"/>
        </w:rPr>
        <w:t>S</w:t>
      </w:r>
      <w:r w:rsidR="7348DA7F" w:rsidRPr="7ABE8CBA">
        <w:rPr>
          <w:lang w:eastAsia="en-US"/>
        </w:rPr>
        <w:t>lužb</w:t>
      </w:r>
      <w:r w:rsidR="40A10F32" w:rsidRPr="7ABE8CBA">
        <w:rPr>
          <w:lang w:eastAsia="en-US"/>
        </w:rPr>
        <w:t>a</w:t>
      </w:r>
      <w:r w:rsidR="1B13E131" w:rsidRPr="7ABE8CBA">
        <w:rPr>
          <w:lang w:eastAsia="en-US"/>
        </w:rPr>
        <w:t xml:space="preserve"> m</w:t>
      </w:r>
      <w:r w:rsidR="40A10F32" w:rsidRPr="7ABE8CBA">
        <w:rPr>
          <w:lang w:eastAsia="en-US"/>
        </w:rPr>
        <w:t>ůže</w:t>
      </w:r>
      <w:r w:rsidR="1B13E131" w:rsidRPr="7ABE8CBA">
        <w:rPr>
          <w:lang w:eastAsia="en-US"/>
        </w:rPr>
        <w:t xml:space="preserve"> být poskytován</w:t>
      </w:r>
      <w:r w:rsidR="40A10F32" w:rsidRPr="7ABE8CBA">
        <w:rPr>
          <w:lang w:eastAsia="en-US"/>
        </w:rPr>
        <w:t>a</w:t>
      </w:r>
      <w:r w:rsidR="1B13E131" w:rsidRPr="7ABE8CBA">
        <w:rPr>
          <w:lang w:eastAsia="en-US"/>
        </w:rPr>
        <w:t xml:space="preserve"> v</w:t>
      </w:r>
      <w:r w:rsidR="1B19B3BC" w:rsidRPr="7ABE8CBA">
        <w:rPr>
          <w:lang w:eastAsia="en-US"/>
        </w:rPr>
        <w:t> </w:t>
      </w:r>
      <w:r w:rsidR="36AC51DB" w:rsidRPr="7ABE8CBA">
        <w:rPr>
          <w:lang w:eastAsia="en-US"/>
        </w:rPr>
        <w:t>místě</w:t>
      </w:r>
      <w:r w:rsidR="1B19B3BC" w:rsidRPr="7ABE8CBA">
        <w:rPr>
          <w:lang w:eastAsia="en-US"/>
        </w:rPr>
        <w:t xml:space="preserve"> </w:t>
      </w:r>
      <w:r w:rsidR="1B13E131" w:rsidRPr="7ABE8CBA">
        <w:rPr>
          <w:lang w:eastAsia="en-US"/>
        </w:rPr>
        <w:t xml:space="preserve">sídla </w:t>
      </w:r>
      <w:r w:rsidR="1B19B3BC" w:rsidRPr="7ABE8CBA">
        <w:rPr>
          <w:lang w:eastAsia="en-US"/>
        </w:rPr>
        <w:t>O</w:t>
      </w:r>
      <w:r w:rsidR="36AC51DB" w:rsidRPr="7ABE8CBA">
        <w:rPr>
          <w:lang w:eastAsia="en-US"/>
        </w:rPr>
        <w:t xml:space="preserve">bjednatele, </w:t>
      </w:r>
      <w:r w:rsidRPr="7ABE8CBA">
        <w:rPr>
          <w:lang w:eastAsia="en-US"/>
        </w:rPr>
        <w:t>v</w:t>
      </w:r>
      <w:r w:rsidR="1B13E131" w:rsidRPr="7ABE8CBA">
        <w:rPr>
          <w:lang w:eastAsia="en-US"/>
        </w:rPr>
        <w:t xml:space="preserve"> provozovnách Objednatele, na jejichž specifikaci se strany d</w:t>
      </w:r>
      <w:r w:rsidR="5B3B5DD8" w:rsidRPr="7ABE8CBA">
        <w:rPr>
          <w:lang w:eastAsia="en-US"/>
        </w:rPr>
        <w:t>ohodnou</w:t>
      </w:r>
      <w:r w:rsidR="1B13E131" w:rsidRPr="7ABE8CBA">
        <w:rPr>
          <w:lang w:eastAsia="en-US"/>
        </w:rPr>
        <w:t>, a dále</w:t>
      </w:r>
      <w:r w:rsidR="36AC51DB" w:rsidRPr="7ABE8CBA">
        <w:rPr>
          <w:lang w:eastAsia="en-US"/>
        </w:rPr>
        <w:t xml:space="preserve"> v</w:t>
      </w:r>
      <w:r w:rsidR="382DED12" w:rsidRPr="7ABE8CBA">
        <w:rPr>
          <w:lang w:eastAsia="en-US"/>
        </w:rPr>
        <w:t> provozovnách</w:t>
      </w:r>
      <w:r w:rsidR="36AC51DB" w:rsidRPr="7ABE8CBA">
        <w:rPr>
          <w:lang w:eastAsia="en-US"/>
        </w:rPr>
        <w:t xml:space="preserve"> </w:t>
      </w:r>
      <w:r w:rsidR="1B19B3BC" w:rsidRPr="7ABE8CBA">
        <w:rPr>
          <w:lang w:eastAsia="en-US"/>
        </w:rPr>
        <w:t>P</w:t>
      </w:r>
      <w:r w:rsidR="36AC51DB" w:rsidRPr="7ABE8CBA">
        <w:rPr>
          <w:lang w:eastAsia="en-US"/>
        </w:rPr>
        <w:t>osky</w:t>
      </w:r>
      <w:r w:rsidR="5D84A945" w:rsidRPr="7ABE8CBA">
        <w:rPr>
          <w:lang w:eastAsia="en-US"/>
        </w:rPr>
        <w:t>tovatele.</w:t>
      </w:r>
      <w:r w:rsidR="36AC51DB" w:rsidRPr="7ABE8CBA">
        <w:rPr>
          <w:lang w:eastAsia="en-US"/>
        </w:rPr>
        <w:t xml:space="preserve"> </w:t>
      </w:r>
    </w:p>
    <w:p w14:paraId="0BA7CCEF" w14:textId="77777777" w:rsidR="0055008B" w:rsidRDefault="004B23B9" w:rsidP="004B23B9">
      <w:pPr>
        <w:pStyle w:val="11slovantext"/>
        <w:rPr>
          <w:lang w:eastAsia="en-US"/>
        </w:rPr>
      </w:pPr>
      <w:r>
        <w:rPr>
          <w:lang w:eastAsia="en-US"/>
        </w:rPr>
        <w:t xml:space="preserve">Pokud to povaha plnění nevylučuje, je Poskytovatel oprávněn poskytovat své plnění </w:t>
      </w:r>
      <w:r w:rsidR="00EF738F">
        <w:rPr>
          <w:lang w:eastAsia="en-US"/>
        </w:rPr>
        <w:t>vzdálen</w:t>
      </w:r>
      <w:r>
        <w:rPr>
          <w:lang w:eastAsia="en-US"/>
        </w:rPr>
        <w:t xml:space="preserve">ým přístupem. </w:t>
      </w:r>
      <w:bookmarkEnd w:id="1"/>
      <w:r w:rsidR="00491D4C">
        <w:rPr>
          <w:lang w:eastAsia="en-US"/>
        </w:rPr>
        <w:t>Objednatel se zavazuje poskytnout Poskytovateli veškerou součinnost potřebnou k</w:t>
      </w:r>
      <w:r w:rsidR="00414F93">
        <w:rPr>
          <w:lang w:eastAsia="en-US"/>
        </w:rPr>
        <w:t> poskytování Služeb v souladu s podmínkami dle předchozí věty.</w:t>
      </w:r>
    </w:p>
    <w:p w14:paraId="3F6DA47F" w14:textId="159837BC" w:rsidR="00A968BA" w:rsidRDefault="00A968BA" w:rsidP="0055008B">
      <w:pPr>
        <w:pStyle w:val="1lneksmlouvy"/>
      </w:pPr>
      <w:bookmarkStart w:id="2" w:name="_Ref497465046"/>
      <w:r>
        <w:t>podmínky poskytování služb</w:t>
      </w:r>
      <w:bookmarkEnd w:id="2"/>
      <w:r w:rsidR="00311BB8">
        <w:t>Y</w:t>
      </w:r>
    </w:p>
    <w:p w14:paraId="0D7A0D09" w14:textId="551D3CB8" w:rsidR="00A85725" w:rsidRDefault="657252FB" w:rsidP="00A85725">
      <w:pPr>
        <w:pStyle w:val="11slovantext"/>
        <w:rPr>
          <w:lang w:eastAsia="en-US"/>
        </w:rPr>
      </w:pPr>
      <w:r w:rsidRPr="7ABE8CBA">
        <w:rPr>
          <w:lang w:eastAsia="en-US"/>
        </w:rPr>
        <w:t xml:space="preserve">Podpora poskytovaná výrobcem je zahrnuta v ceně </w:t>
      </w:r>
      <w:r w:rsidR="1A4E6F46" w:rsidRPr="7ABE8CBA">
        <w:rPr>
          <w:lang w:eastAsia="en-US"/>
        </w:rPr>
        <w:t>S</w:t>
      </w:r>
      <w:r w:rsidRPr="7ABE8CBA">
        <w:rPr>
          <w:lang w:eastAsia="en-US"/>
        </w:rPr>
        <w:t>lužby, její rozsah a podmínky jsou podrobně popsány v Příloze č. 2 této Smlouvy.</w:t>
      </w:r>
    </w:p>
    <w:p w14:paraId="6C4C7466" w14:textId="06B4A44D" w:rsidR="00A968BA" w:rsidRDefault="4566E352" w:rsidP="00A968BA">
      <w:pPr>
        <w:pStyle w:val="11slovantext"/>
        <w:rPr>
          <w:lang w:eastAsia="en-US"/>
        </w:rPr>
      </w:pPr>
      <w:r w:rsidRPr="7ABE8CBA">
        <w:rPr>
          <w:lang w:eastAsia="en-US"/>
        </w:rPr>
        <w:t>S</w:t>
      </w:r>
      <w:r w:rsidR="59BF08D4" w:rsidRPr="7ABE8CBA">
        <w:rPr>
          <w:lang w:eastAsia="en-US"/>
        </w:rPr>
        <w:t>lužb</w:t>
      </w:r>
      <w:r w:rsidR="15F5BED1" w:rsidRPr="7ABE8CBA">
        <w:rPr>
          <w:lang w:eastAsia="en-US"/>
        </w:rPr>
        <w:t>a</w:t>
      </w:r>
      <w:r w:rsidR="59BF08D4" w:rsidRPr="7ABE8CBA">
        <w:rPr>
          <w:lang w:eastAsia="en-US"/>
        </w:rPr>
        <w:t xml:space="preserve"> bud</w:t>
      </w:r>
      <w:r w:rsidR="15F5BED1" w:rsidRPr="7ABE8CBA">
        <w:rPr>
          <w:lang w:eastAsia="en-US"/>
        </w:rPr>
        <w:t>e</w:t>
      </w:r>
      <w:r w:rsidR="59BF08D4" w:rsidRPr="7ABE8CBA">
        <w:rPr>
          <w:lang w:eastAsia="en-US"/>
        </w:rPr>
        <w:t xml:space="preserve"> poskytován</w:t>
      </w:r>
      <w:r w:rsidR="15F5BED1" w:rsidRPr="7ABE8CBA">
        <w:rPr>
          <w:lang w:eastAsia="en-US"/>
        </w:rPr>
        <w:t>a</w:t>
      </w:r>
      <w:r w:rsidR="59BF08D4" w:rsidRPr="7ABE8CBA">
        <w:rPr>
          <w:lang w:eastAsia="en-US"/>
        </w:rPr>
        <w:t xml:space="preserve"> průběžně, a to od</w:t>
      </w:r>
      <w:r w:rsidR="1B13E131" w:rsidRPr="7ABE8CBA">
        <w:rPr>
          <w:lang w:eastAsia="en-US"/>
        </w:rPr>
        <w:t xml:space="preserve">e dne </w:t>
      </w:r>
      <w:r w:rsidR="6465FE7A" w:rsidRPr="7ABE8CBA">
        <w:rPr>
          <w:lang w:eastAsia="en-US"/>
        </w:rPr>
        <w:t>1.5.2023</w:t>
      </w:r>
      <w:r w:rsidR="15F5BED1" w:rsidRPr="7ABE8CBA">
        <w:rPr>
          <w:lang w:eastAsia="en-US"/>
        </w:rPr>
        <w:t>.</w:t>
      </w:r>
      <w:r w:rsidR="1C67C9CB" w:rsidRPr="7ABE8CBA">
        <w:rPr>
          <w:lang w:eastAsia="en-US"/>
        </w:rPr>
        <w:t xml:space="preserve"> </w:t>
      </w:r>
    </w:p>
    <w:p w14:paraId="4C1A6C35" w14:textId="6A8E46A9" w:rsidR="002C1746" w:rsidRDefault="3E958653" w:rsidP="00133B54">
      <w:pPr>
        <w:pStyle w:val="11slovantext"/>
        <w:rPr>
          <w:rFonts w:cs="Tahoma"/>
          <w:szCs w:val="20"/>
        </w:rPr>
      </w:pPr>
      <w:r w:rsidRPr="7ABE8CBA">
        <w:rPr>
          <w:rFonts w:cs="Tahoma"/>
        </w:rPr>
        <w:t>Objednatel zajistí potřebné podmínky, organizační opatření a případnou součinnost svých pracovníků tak, aby Poskytovatel mohl bez překážek provádět potřebné úkony a činnosti pro zajištění Služeb.</w:t>
      </w:r>
    </w:p>
    <w:p w14:paraId="6F39A26D" w14:textId="3ABC455F" w:rsidR="007D0528" w:rsidRPr="00D51628" w:rsidRDefault="75DF4DBC" w:rsidP="00D51628">
      <w:pPr>
        <w:pStyle w:val="11slovantext"/>
      </w:pPr>
      <w:r>
        <w:t xml:space="preserve">Objednatel i Poskytovatel budou neprodleně reagovat na své vzájemné požadavky vznesené v souvislosti s prováděním </w:t>
      </w:r>
      <w:r w:rsidR="15F5BED1">
        <w:t>S</w:t>
      </w:r>
      <w:r>
        <w:t>lužby.</w:t>
      </w:r>
    </w:p>
    <w:p w14:paraId="7156FF02" w14:textId="77777777" w:rsidR="0055008B" w:rsidRDefault="0055008B" w:rsidP="008E58A7">
      <w:pPr>
        <w:pStyle w:val="1lneksmlouvy"/>
      </w:pPr>
      <w:r>
        <w:t>Cena a platební podmínky</w:t>
      </w:r>
    </w:p>
    <w:p w14:paraId="26AF80B1" w14:textId="5B0FE0A8" w:rsidR="0091129D" w:rsidRDefault="40A10F32" w:rsidP="0091129D">
      <w:pPr>
        <w:pStyle w:val="11slovantext"/>
      </w:pPr>
      <w:r>
        <w:t xml:space="preserve">Cena za poskytování Služby je sjednána v příloze č. 3 této Smlouvy. Cena za poskytování Služby bude uhrazena na základě faktury Poskytovatele vystavené v souladu s cenami uvedenými v příloze č. </w:t>
      </w:r>
      <w:r w:rsidR="67348D2E">
        <w:t>3</w:t>
      </w:r>
      <w:r>
        <w:t xml:space="preserve"> této Smlouvy.</w:t>
      </w:r>
    </w:p>
    <w:p w14:paraId="61B47462" w14:textId="0B2A8033" w:rsidR="00E03BC1" w:rsidRDefault="07EB1876" w:rsidP="0055008B">
      <w:pPr>
        <w:pStyle w:val="11slovantext"/>
        <w:rPr>
          <w:lang w:eastAsia="en-US"/>
        </w:rPr>
      </w:pPr>
      <w:r w:rsidRPr="7ABE8CBA">
        <w:rPr>
          <w:lang w:eastAsia="en-US"/>
        </w:rPr>
        <w:lastRenderedPageBreak/>
        <w:t xml:space="preserve">Není-li v příloze č. </w:t>
      </w:r>
      <w:r w:rsidR="2E6A64BE" w:rsidRPr="7ABE8CBA">
        <w:rPr>
          <w:lang w:eastAsia="en-US"/>
        </w:rPr>
        <w:t>3</w:t>
      </w:r>
      <w:r w:rsidRPr="7ABE8CBA">
        <w:rPr>
          <w:lang w:eastAsia="en-US"/>
        </w:rPr>
        <w:t xml:space="preserve"> </w:t>
      </w:r>
      <w:r w:rsidR="0EC769A2" w:rsidRPr="7ABE8CBA">
        <w:rPr>
          <w:lang w:eastAsia="en-US"/>
        </w:rPr>
        <w:t xml:space="preserve">této Smlouvy </w:t>
      </w:r>
      <w:r w:rsidRPr="7ABE8CBA">
        <w:rPr>
          <w:lang w:eastAsia="en-US"/>
        </w:rPr>
        <w:t>výslovně uvedeno jinak, jsou veškeré ceny tam uvedené stanoveny bez DPH. DPH bude Poskytovatelem účtována v souladu s platnými a účinnými právními předpisy.</w:t>
      </w:r>
    </w:p>
    <w:p w14:paraId="62E1B1A2" w14:textId="7884DEF8" w:rsidR="0055008B" w:rsidRDefault="007108A5" w:rsidP="0055008B">
      <w:pPr>
        <w:pStyle w:val="11slovantext"/>
        <w:rPr>
          <w:lang w:eastAsia="en-US"/>
        </w:rPr>
      </w:pPr>
      <w:r>
        <w:rPr>
          <w:lang w:eastAsia="en-US"/>
        </w:rPr>
        <w:t>Splatnost faktur</w:t>
      </w:r>
      <w:r w:rsidR="0055008B">
        <w:rPr>
          <w:lang w:eastAsia="en-US"/>
        </w:rPr>
        <w:t xml:space="preserve"> činí </w:t>
      </w:r>
      <w:r w:rsidR="00801771">
        <w:rPr>
          <w:lang w:eastAsia="en-US"/>
        </w:rPr>
        <w:t>21</w:t>
      </w:r>
      <w:r w:rsidR="0055008B" w:rsidRPr="00731F08">
        <w:rPr>
          <w:lang w:eastAsia="en-US"/>
        </w:rPr>
        <w:t xml:space="preserve"> dní</w:t>
      </w:r>
      <w:r w:rsidR="0055008B">
        <w:rPr>
          <w:lang w:eastAsia="en-US"/>
        </w:rPr>
        <w:t xml:space="preserve"> ode dne jejich vystavení. </w:t>
      </w:r>
      <w:r w:rsidR="00C66BF4" w:rsidRPr="002C1746">
        <w:rPr>
          <w:rFonts w:ascii="Arial" w:hAnsi="Arial"/>
          <w:lang w:eastAsia="en-US"/>
        </w:rPr>
        <w:t>Poskytovatel</w:t>
      </w:r>
      <w:r w:rsidR="0055008B">
        <w:rPr>
          <w:lang w:eastAsia="en-US"/>
        </w:rPr>
        <w:t xml:space="preserve"> doručí Objednateli veškeré jím vystavené faktury do </w:t>
      </w:r>
      <w:r w:rsidR="00874E45">
        <w:rPr>
          <w:lang w:eastAsia="en-US"/>
        </w:rPr>
        <w:t>2 pracovních</w:t>
      </w:r>
      <w:r w:rsidR="0055008B">
        <w:rPr>
          <w:lang w:eastAsia="en-US"/>
        </w:rPr>
        <w:t xml:space="preserve"> dnů ode dne jejich vystavení.</w:t>
      </w:r>
      <w:r w:rsidR="008A457C">
        <w:rPr>
          <w:lang w:eastAsia="en-US"/>
        </w:rPr>
        <w:t xml:space="preserve"> A to prostřednictvím datové schránky nebo na emailovou adresu </w:t>
      </w:r>
      <w:hyperlink r:id="rId13" w:history="1">
        <w:r w:rsidR="008A457C" w:rsidRPr="008A457C">
          <w:rPr>
            <w:rStyle w:val="Hypertextovodkaz"/>
            <w:lang w:eastAsia="en-US"/>
          </w:rPr>
          <w:t>ovanet@ovanet.cz</w:t>
        </w:r>
      </w:hyperlink>
      <w:r w:rsidR="008A457C">
        <w:rPr>
          <w:lang w:eastAsia="en-US"/>
        </w:rPr>
        <w:t xml:space="preserve">. </w:t>
      </w:r>
      <w:r w:rsidR="00BC43BB">
        <w:rPr>
          <w:lang w:eastAsia="en-US"/>
        </w:rPr>
        <w:t>V případě, že faktura nebude doručena ve lhůtě uvedené v předchozí větě,</w:t>
      </w:r>
      <w:r w:rsidR="00B70A40">
        <w:rPr>
          <w:lang w:eastAsia="en-US"/>
        </w:rPr>
        <w:t xml:space="preserve"> nebo ji Objednatel vrátí z důvodu </w:t>
      </w:r>
      <w:r w:rsidR="00DB4339">
        <w:rPr>
          <w:lang w:eastAsia="en-US"/>
        </w:rPr>
        <w:t>chyb ve vystavené faktuře,</w:t>
      </w:r>
      <w:r w:rsidR="00BC43BB">
        <w:rPr>
          <w:lang w:eastAsia="en-US"/>
        </w:rPr>
        <w:t xml:space="preserve"> doba splatnosti se přiměřeným způsobem posouvá. </w:t>
      </w:r>
    </w:p>
    <w:p w14:paraId="0768927C" w14:textId="4E23C70E" w:rsidR="00D50A18" w:rsidRDefault="00D50A18" w:rsidP="0055008B">
      <w:pPr>
        <w:pStyle w:val="11slovantext"/>
        <w:rPr>
          <w:lang w:eastAsia="en-US"/>
        </w:rPr>
      </w:pPr>
      <w:r w:rsidRPr="00613301">
        <w:rPr>
          <w:lang w:eastAsia="en-US"/>
        </w:rPr>
        <w:t xml:space="preserve">Poskytovatel je </w:t>
      </w:r>
      <w:r w:rsidR="003836C3" w:rsidRPr="00613301">
        <w:rPr>
          <w:lang w:eastAsia="en-US"/>
        </w:rPr>
        <w:t>oprávněn přerušit poskytování Služb</w:t>
      </w:r>
      <w:r w:rsidR="00D51628">
        <w:rPr>
          <w:lang w:eastAsia="en-US"/>
        </w:rPr>
        <w:t>y</w:t>
      </w:r>
      <w:r w:rsidR="003836C3" w:rsidRPr="00613301">
        <w:rPr>
          <w:lang w:eastAsia="en-US"/>
        </w:rPr>
        <w:t xml:space="preserve"> v případě, že </w:t>
      </w:r>
      <w:r w:rsidR="00287919" w:rsidRPr="00613301">
        <w:rPr>
          <w:lang w:eastAsia="en-US"/>
        </w:rPr>
        <w:t>se</w:t>
      </w:r>
      <w:r w:rsidR="00287919">
        <w:rPr>
          <w:lang w:eastAsia="en-US"/>
        </w:rPr>
        <w:t xml:space="preserve"> </w:t>
      </w:r>
      <w:r w:rsidR="003836C3" w:rsidRPr="00613301">
        <w:rPr>
          <w:lang w:eastAsia="en-US"/>
        </w:rPr>
        <w:t>Objednatel dostane do prodlení s plněním jeho finančních závazků dle této Smlouvy.</w:t>
      </w:r>
      <w:r w:rsidR="00CD4751" w:rsidRPr="00613301">
        <w:rPr>
          <w:lang w:eastAsia="en-US"/>
        </w:rPr>
        <w:t xml:space="preserve"> </w:t>
      </w:r>
      <w:r w:rsidR="00CE1BAE">
        <w:rPr>
          <w:lang w:eastAsia="en-US"/>
        </w:rPr>
        <w:t>Poskytovatel v takovém případě není v prodlení s poskytováním Služb</w:t>
      </w:r>
      <w:r w:rsidR="00D51628">
        <w:rPr>
          <w:lang w:eastAsia="en-US"/>
        </w:rPr>
        <w:t>y</w:t>
      </w:r>
      <w:r w:rsidR="00CD4751" w:rsidRPr="00613301">
        <w:rPr>
          <w:lang w:eastAsia="en-US"/>
        </w:rPr>
        <w:t>.</w:t>
      </w:r>
    </w:p>
    <w:p w14:paraId="32E657A9" w14:textId="28E04D9D" w:rsidR="0055008B" w:rsidRDefault="0055008B" w:rsidP="0055008B">
      <w:pPr>
        <w:pStyle w:val="1lneksmlouvy"/>
      </w:pPr>
      <w:r>
        <w:t xml:space="preserve">Odpovědnost za </w:t>
      </w:r>
      <w:r w:rsidR="00867A56">
        <w:t>Újmu</w:t>
      </w:r>
    </w:p>
    <w:p w14:paraId="49BDAA0A" w14:textId="77777777" w:rsidR="0055008B" w:rsidRDefault="0055008B" w:rsidP="0055008B">
      <w:pPr>
        <w:pStyle w:val="11slovantext"/>
        <w:rPr>
          <w:lang w:eastAsia="en-US"/>
        </w:rPr>
      </w:pPr>
      <w:r>
        <w:rPr>
          <w:lang w:eastAsia="en-US"/>
        </w:rPr>
        <w:t>Obě strany se zavazují k vyvinutí maximálního úsilí k předcházení škodám a k minimalizaci vzniklých škod.</w:t>
      </w:r>
    </w:p>
    <w:p w14:paraId="0C310B97" w14:textId="7E2B1F9E" w:rsidR="0055008B" w:rsidRPr="00D46F83" w:rsidRDefault="0055008B" w:rsidP="0055008B">
      <w:pPr>
        <w:pStyle w:val="11slovantext"/>
        <w:rPr>
          <w:lang w:eastAsia="en-US"/>
        </w:rPr>
      </w:pPr>
      <w:r w:rsidRPr="00D46F83">
        <w:rPr>
          <w:lang w:eastAsia="en-US"/>
        </w:rPr>
        <w:t xml:space="preserve">Žádná ze smluvních stran neodpovídá za </w:t>
      </w:r>
      <w:r w:rsidR="00867A56">
        <w:rPr>
          <w:lang w:eastAsia="en-US"/>
        </w:rPr>
        <w:t>újmu</w:t>
      </w:r>
      <w:r w:rsidRPr="00D46F83">
        <w:rPr>
          <w:lang w:eastAsia="en-US"/>
        </w:rPr>
        <w:t>, která vznikla v důsledku věcně nesprávného nebo jinak chybného zadání, které obdržela od druhé smluvní strany.</w:t>
      </w:r>
    </w:p>
    <w:p w14:paraId="50965E0C" w14:textId="6A090DCC" w:rsidR="0055008B" w:rsidRDefault="2185EC45" w:rsidP="0055008B">
      <w:pPr>
        <w:pStyle w:val="11slovantext"/>
      </w:pPr>
      <w:r w:rsidRPr="7ABE8CBA">
        <w:rPr>
          <w:lang w:eastAsia="en-US"/>
        </w:rPr>
        <w:t>Smluvní strany se dohodly, že celková výše ná</w:t>
      </w:r>
      <w:r w:rsidR="54FC67FB" w:rsidRPr="7ABE8CBA">
        <w:rPr>
          <w:lang w:eastAsia="en-US"/>
        </w:rPr>
        <w:t xml:space="preserve">hrady </w:t>
      </w:r>
      <w:r w:rsidR="2A2C7835" w:rsidRPr="7ABE8CBA">
        <w:rPr>
          <w:lang w:eastAsia="en-US"/>
        </w:rPr>
        <w:t>újmy</w:t>
      </w:r>
      <w:r w:rsidRPr="7ABE8CBA">
        <w:rPr>
          <w:lang w:eastAsia="en-US"/>
        </w:rPr>
        <w:t xml:space="preserve">, kterou může smluvní strana požadovat po druhé smluvní straně v souvislosti s porušením této Smlouvy, </w:t>
      </w:r>
      <w:r w:rsidR="0E9B8516" w:rsidRPr="7ABE8CBA">
        <w:rPr>
          <w:lang w:eastAsia="en-US"/>
        </w:rPr>
        <w:t>není nijak omezena.</w:t>
      </w:r>
    </w:p>
    <w:p w14:paraId="2D50912F" w14:textId="77777777" w:rsidR="00CD4751" w:rsidRDefault="00CD4751" w:rsidP="00CD4751">
      <w:pPr>
        <w:pStyle w:val="1lneksmlouvy"/>
        <w:tabs>
          <w:tab w:val="clear" w:pos="425"/>
          <w:tab w:val="num" w:pos="737"/>
        </w:tabs>
        <w:ind w:left="737" w:hanging="737"/>
      </w:pPr>
      <w:r>
        <w:t>Ochrana informací</w:t>
      </w:r>
    </w:p>
    <w:p w14:paraId="0621E1FB" w14:textId="77777777" w:rsidR="0055008B" w:rsidRDefault="0055008B" w:rsidP="0055008B">
      <w:pPr>
        <w:pStyle w:val="11slovantext"/>
        <w:rPr>
          <w:lang w:eastAsia="en-US"/>
        </w:rPr>
      </w:pPr>
      <w:bookmarkStart w:id="3" w:name="_Ref260717743"/>
      <w:bookmarkStart w:id="4" w:name="_Ref260718108"/>
      <w:r>
        <w:rPr>
          <w:lang w:eastAsia="en-US"/>
        </w:rPr>
        <w:t>Žádná ze smluvních stran nesmí zpřístupnit třetí osobě důvěrné informace, které při plnění této Smlouvy získala od druhé smluvní strany v souvislosti s plněním této Smlouvy.</w:t>
      </w:r>
      <w:bookmarkEnd w:id="3"/>
      <w:r>
        <w:rPr>
          <w:lang w:eastAsia="en-US"/>
        </w:rPr>
        <w:t xml:space="preserve"> To </w:t>
      </w:r>
      <w:r w:rsidRPr="007F2CB8">
        <w:rPr>
          <w:lang w:eastAsia="en-US"/>
        </w:rPr>
        <w:t>neplatí, mají-li být za účelem plnění této Smlouvy potřebné informace zpřístupněny zaměstnancům smluvních stran,</w:t>
      </w:r>
      <w:r>
        <w:rPr>
          <w:lang w:eastAsia="en-US"/>
        </w:rPr>
        <w:t xml:space="preserve"> jejich</w:t>
      </w:r>
      <w:r w:rsidRPr="007F2CB8">
        <w:rPr>
          <w:lang w:eastAsia="en-US"/>
        </w:rPr>
        <w:t xml:space="preserve"> orgánům nebo jejich členům</w:t>
      </w:r>
      <w:r>
        <w:rPr>
          <w:lang w:eastAsia="en-US"/>
        </w:rPr>
        <w:t xml:space="preserve"> nebo subdodavatelům smluvních stran.</w:t>
      </w:r>
      <w:bookmarkEnd w:id="4"/>
    </w:p>
    <w:p w14:paraId="7316E1EE" w14:textId="50B67F0E" w:rsidR="00DD34DD" w:rsidRDefault="00DD34DD" w:rsidP="00DD34DD">
      <w:pPr>
        <w:pStyle w:val="11slovantext"/>
        <w:rPr>
          <w:lang w:eastAsia="en-US"/>
        </w:rPr>
      </w:pPr>
      <w:r>
        <w:rPr>
          <w:lang w:eastAsia="en-US"/>
        </w:rPr>
        <w:t xml:space="preserve">Za důvěrné informace jsou dle této Smlouvy smluvními stranami považovány veškeré informace poskytnuté vzájemně, zejména informace smluvních stran, které se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to </w:t>
      </w:r>
      <w:r w:rsidR="00CF5AC6">
        <w:rPr>
          <w:lang w:eastAsia="en-US"/>
        </w:rPr>
        <w:t>za předpokladu, že jsou</w:t>
      </w:r>
      <w:r>
        <w:rPr>
          <w:lang w:eastAsia="en-US"/>
        </w:rPr>
        <w:t xml:space="preserve"> </w:t>
      </w:r>
      <w:r w:rsidR="00185318">
        <w:rPr>
          <w:lang w:eastAsia="en-US"/>
        </w:rPr>
        <w:t xml:space="preserve">předmětné informace </w:t>
      </w:r>
      <w:r>
        <w:rPr>
          <w:lang w:eastAsia="en-US"/>
        </w:rPr>
        <w:t>označen</w:t>
      </w:r>
      <w:r w:rsidR="00185318">
        <w:rPr>
          <w:lang w:eastAsia="en-US"/>
        </w:rPr>
        <w:t>y</w:t>
      </w:r>
      <w:r>
        <w:rPr>
          <w:lang w:eastAsia="en-US"/>
        </w:rPr>
        <w:t xml:space="preserve"> jako důvěrné informace.</w:t>
      </w:r>
      <w:r w:rsidRPr="00A310DA">
        <w:rPr>
          <w:lang w:eastAsia="en-US"/>
        </w:rPr>
        <w:t xml:space="preserve"> </w:t>
      </w:r>
      <w:r w:rsidRPr="002F6D56">
        <w:rPr>
          <w:lang w:eastAsia="en-US"/>
        </w:rPr>
        <w:t xml:space="preserve">Za </w:t>
      </w:r>
      <w:r>
        <w:rPr>
          <w:lang w:eastAsia="en-US"/>
        </w:rPr>
        <w:t>d</w:t>
      </w:r>
      <w:r w:rsidRPr="002F6D56">
        <w:rPr>
          <w:lang w:eastAsia="en-US"/>
        </w:rPr>
        <w:t>ůvěrné informace se výslovně považují rovněž veškerá uživatelská data, údaje či informace, obsažené v informačních systémech</w:t>
      </w:r>
      <w:r>
        <w:rPr>
          <w:lang w:eastAsia="en-US"/>
        </w:rPr>
        <w:t>,</w:t>
      </w:r>
      <w:r w:rsidRPr="002F6D56">
        <w:rPr>
          <w:lang w:eastAsia="en-US"/>
        </w:rPr>
        <w:t xml:space="preserve"> </w:t>
      </w:r>
      <w:r>
        <w:rPr>
          <w:lang w:eastAsia="en-US"/>
        </w:rPr>
        <w:t>jichž se plnění</w:t>
      </w:r>
      <w:r w:rsidRPr="002F6D56">
        <w:rPr>
          <w:lang w:eastAsia="en-US"/>
        </w:rPr>
        <w:t xml:space="preserve"> </w:t>
      </w:r>
      <w:r>
        <w:rPr>
          <w:lang w:eastAsia="en-US"/>
        </w:rPr>
        <w:t xml:space="preserve">této </w:t>
      </w:r>
      <w:r w:rsidRPr="002F6D56">
        <w:rPr>
          <w:lang w:eastAsia="en-US"/>
        </w:rPr>
        <w:t>Sml</w:t>
      </w:r>
      <w:r>
        <w:rPr>
          <w:lang w:eastAsia="en-US"/>
        </w:rPr>
        <w:t>o</w:t>
      </w:r>
      <w:r w:rsidRPr="002F6D56">
        <w:rPr>
          <w:lang w:eastAsia="en-US"/>
        </w:rPr>
        <w:t>uv</w:t>
      </w:r>
      <w:r>
        <w:rPr>
          <w:lang w:eastAsia="en-US"/>
        </w:rPr>
        <w:t>y dotýká</w:t>
      </w:r>
      <w:r w:rsidRPr="002F6D56">
        <w:rPr>
          <w:lang w:eastAsia="en-US"/>
        </w:rPr>
        <w:t>.</w:t>
      </w:r>
    </w:p>
    <w:p w14:paraId="5CE71141" w14:textId="77777777" w:rsidR="0055008B" w:rsidRDefault="0055008B" w:rsidP="0055008B">
      <w:pPr>
        <w:pStyle w:val="11slovantext"/>
        <w:rPr>
          <w:lang w:eastAsia="en-US"/>
        </w:rPr>
      </w:pPr>
      <w:r w:rsidRPr="002F6D56">
        <w:rPr>
          <w:lang w:eastAsia="en-US"/>
        </w:rPr>
        <w:t>Bez ohledu na</w:t>
      </w:r>
      <w:r>
        <w:rPr>
          <w:lang w:eastAsia="en-US"/>
        </w:rPr>
        <w:t xml:space="preserve"> výše uvedená ustanovení se za důvěrné nepovažují informace</w:t>
      </w:r>
      <w:r w:rsidRPr="002F6D56">
        <w:rPr>
          <w:lang w:eastAsia="en-US"/>
        </w:rPr>
        <w:t>:</w:t>
      </w:r>
    </w:p>
    <w:p w14:paraId="278DD7DC" w14:textId="77777777" w:rsidR="0055008B" w:rsidRPr="001D750B" w:rsidRDefault="0055008B" w:rsidP="0055008B">
      <w:pPr>
        <w:pStyle w:val="11slovantext"/>
        <w:numPr>
          <w:ilvl w:val="2"/>
          <w:numId w:val="2"/>
        </w:numPr>
        <w:rPr>
          <w:lang w:eastAsia="en-US"/>
        </w:rPr>
      </w:pPr>
      <w:r w:rsidRPr="002F6D56">
        <w:rPr>
          <w:lang w:eastAsia="en-US"/>
        </w:rPr>
        <w:t>které</w:t>
      </w:r>
      <w:r w:rsidRPr="001D750B">
        <w:rPr>
          <w:lang w:eastAsia="en-US"/>
        </w:rPr>
        <w:t xml:space="preserve"> se staly veřejně známými, aniž by to zavinila zámě</w:t>
      </w:r>
      <w:r>
        <w:rPr>
          <w:lang w:eastAsia="en-US"/>
        </w:rPr>
        <w:t>rně či nedbalostně přijímající s</w:t>
      </w:r>
      <w:r w:rsidRPr="001D750B">
        <w:rPr>
          <w:lang w:eastAsia="en-US"/>
        </w:rPr>
        <w:t>trana,</w:t>
      </w:r>
    </w:p>
    <w:p w14:paraId="079EE652" w14:textId="77777777" w:rsidR="0055008B" w:rsidRPr="001D750B" w:rsidRDefault="0055008B" w:rsidP="0055008B">
      <w:pPr>
        <w:pStyle w:val="11slovantext"/>
        <w:numPr>
          <w:ilvl w:val="2"/>
          <w:numId w:val="2"/>
        </w:numPr>
        <w:rPr>
          <w:lang w:eastAsia="en-US"/>
        </w:rPr>
      </w:pPr>
      <w:r w:rsidRPr="002F6D56">
        <w:rPr>
          <w:lang w:eastAsia="en-US"/>
        </w:rPr>
        <w:t>které</w:t>
      </w:r>
      <w:r w:rsidRPr="001D750B">
        <w:rPr>
          <w:lang w:eastAsia="en-US"/>
        </w:rPr>
        <w:t xml:space="preserve"> měla přijímající strana legálně k dispozici před uzavřením </w:t>
      </w:r>
      <w:r>
        <w:rPr>
          <w:lang w:eastAsia="en-US"/>
        </w:rPr>
        <w:t xml:space="preserve">této </w:t>
      </w:r>
      <w:r w:rsidRPr="001D750B">
        <w:rPr>
          <w:lang w:eastAsia="en-US"/>
        </w:rPr>
        <w:t>Sml</w:t>
      </w:r>
      <w:r>
        <w:rPr>
          <w:lang w:eastAsia="en-US"/>
        </w:rPr>
        <w:t>o</w:t>
      </w:r>
      <w:r w:rsidRPr="001D750B">
        <w:rPr>
          <w:lang w:eastAsia="en-US"/>
        </w:rPr>
        <w:t>uv</w:t>
      </w:r>
      <w:r>
        <w:rPr>
          <w:lang w:eastAsia="en-US"/>
        </w:rPr>
        <w:t>y</w:t>
      </w:r>
      <w:r w:rsidRPr="001D750B">
        <w:rPr>
          <w:lang w:eastAsia="en-US"/>
        </w:rPr>
        <w:t>, pokud takové informace neb</w:t>
      </w:r>
      <w:r>
        <w:rPr>
          <w:lang w:eastAsia="en-US"/>
        </w:rPr>
        <w:t>yly předmětem jiné, dříve mezi s</w:t>
      </w:r>
      <w:r w:rsidRPr="001D750B">
        <w:rPr>
          <w:lang w:eastAsia="en-US"/>
        </w:rPr>
        <w:t>tranami uzavřené smlouvy o ochraně informací,</w:t>
      </w:r>
    </w:p>
    <w:p w14:paraId="75F691A1" w14:textId="77777777" w:rsidR="0055008B" w:rsidRPr="001D750B" w:rsidRDefault="0055008B" w:rsidP="0055008B">
      <w:pPr>
        <w:pStyle w:val="11slovantext"/>
        <w:numPr>
          <w:ilvl w:val="2"/>
          <w:numId w:val="2"/>
        </w:numPr>
        <w:rPr>
          <w:lang w:eastAsia="en-US"/>
        </w:rPr>
      </w:pPr>
      <w:r w:rsidRPr="002F6D56">
        <w:rPr>
          <w:lang w:eastAsia="en-US"/>
        </w:rPr>
        <w:lastRenderedPageBreak/>
        <w:t>které</w:t>
      </w:r>
      <w:r w:rsidRPr="001D750B">
        <w:rPr>
          <w:lang w:eastAsia="en-US"/>
        </w:rPr>
        <w:t xml:space="preserve"> jsou výsledkem postupu</w:t>
      </w:r>
      <w:r>
        <w:rPr>
          <w:lang w:eastAsia="en-US"/>
        </w:rPr>
        <w:t>, při kterém k nim přijímající s</w:t>
      </w:r>
      <w:r w:rsidRPr="001D750B">
        <w:rPr>
          <w:lang w:eastAsia="en-US"/>
        </w:rPr>
        <w:t>trana dospěje nezávisle a je to schopna doložit svými záznamy nebo důvěrnými informacemi třetí strany,</w:t>
      </w:r>
    </w:p>
    <w:p w14:paraId="0F3DD663" w14:textId="2B1B522D" w:rsidR="0055008B" w:rsidRDefault="0055008B" w:rsidP="0055008B">
      <w:pPr>
        <w:pStyle w:val="11slovantext"/>
        <w:numPr>
          <w:ilvl w:val="2"/>
          <w:numId w:val="2"/>
        </w:numPr>
        <w:rPr>
          <w:lang w:eastAsia="en-US"/>
        </w:rPr>
      </w:pPr>
      <w:r w:rsidRPr="002F6D56">
        <w:rPr>
          <w:lang w:eastAsia="en-US"/>
        </w:rPr>
        <w:t>které</w:t>
      </w:r>
      <w:r w:rsidRPr="001D750B">
        <w:rPr>
          <w:lang w:eastAsia="en-US"/>
        </w:rPr>
        <w:t xml:space="preserve"> poskytne přijímající </w:t>
      </w:r>
      <w:r>
        <w:rPr>
          <w:lang w:eastAsia="en-US"/>
        </w:rPr>
        <w:t>s</w:t>
      </w:r>
      <w:r w:rsidRPr="001D750B">
        <w:rPr>
          <w:lang w:eastAsia="en-US"/>
        </w:rPr>
        <w:t xml:space="preserve">traně třetí osoba, jež takové informace přitom nezíská přímo ani nepřímo od </w:t>
      </w:r>
      <w:r>
        <w:rPr>
          <w:lang w:eastAsia="en-US"/>
        </w:rPr>
        <w:t>s</w:t>
      </w:r>
      <w:r w:rsidR="00CF5AC6">
        <w:rPr>
          <w:lang w:eastAsia="en-US"/>
        </w:rPr>
        <w:t>trany, jež je jejich vlastníkem.</w:t>
      </w:r>
    </w:p>
    <w:p w14:paraId="0742E0E8" w14:textId="2D75F889" w:rsidR="00867A56" w:rsidRDefault="00867A56" w:rsidP="00AB47AB">
      <w:pPr>
        <w:pStyle w:val="11slovantext"/>
      </w:pPr>
      <w:r>
        <w:t>Za porušení povinnosti chránit důvěrné informace se nepovažuje zpřístupnění důvěrných informací třetí osobě:</w:t>
      </w:r>
    </w:p>
    <w:p w14:paraId="5256420C" w14:textId="41CA0130" w:rsidR="0055008B" w:rsidRPr="00BF5BC0" w:rsidRDefault="0055008B" w:rsidP="0055008B">
      <w:pPr>
        <w:pStyle w:val="11slovantext"/>
        <w:numPr>
          <w:ilvl w:val="2"/>
          <w:numId w:val="2"/>
        </w:numPr>
        <w:rPr>
          <w:lang w:eastAsia="en-US"/>
        </w:rPr>
      </w:pPr>
      <w:r>
        <w:rPr>
          <w:lang w:eastAsia="en-US"/>
        </w:rPr>
        <w:t xml:space="preserve">jsou-li poskytovány </w:t>
      </w:r>
      <w:r w:rsidRPr="001C6840">
        <w:rPr>
          <w:lang w:eastAsia="en-US"/>
        </w:rPr>
        <w:t>ekonomický</w:t>
      </w:r>
      <w:r>
        <w:rPr>
          <w:lang w:eastAsia="en-US"/>
        </w:rPr>
        <w:t>m, daňovým a právní poradcům</w:t>
      </w:r>
      <w:r w:rsidRPr="001C6840">
        <w:rPr>
          <w:lang w:eastAsia="en-US"/>
        </w:rPr>
        <w:t xml:space="preserve"> smluvních stran</w:t>
      </w:r>
      <w:r w:rsidR="00185318">
        <w:rPr>
          <w:lang w:eastAsia="en-US"/>
        </w:rPr>
        <w:t xml:space="preserve"> a přijímající strana nezbaví tyto osoby povinnosti mlčenlivosti</w:t>
      </w:r>
      <w:r>
        <w:rPr>
          <w:lang w:eastAsia="en-US"/>
        </w:rPr>
        <w:t>,</w:t>
      </w:r>
    </w:p>
    <w:p w14:paraId="52309509" w14:textId="77777777" w:rsidR="0055008B" w:rsidRPr="001D750B" w:rsidRDefault="0055008B" w:rsidP="0055008B">
      <w:pPr>
        <w:pStyle w:val="11slovantext"/>
        <w:numPr>
          <w:ilvl w:val="2"/>
          <w:numId w:val="2"/>
        </w:numPr>
        <w:rPr>
          <w:lang w:eastAsia="en-US"/>
        </w:rPr>
      </w:pPr>
      <w:r>
        <w:rPr>
          <w:lang w:eastAsia="en-US"/>
        </w:rPr>
        <w:t xml:space="preserve">je-li jejich zveřejnění nezbytné k tomu, aby se smluvní strana mohla domáhat ochrany svých práv u soudu nebo rozhodčího soudu, </w:t>
      </w:r>
    </w:p>
    <w:p w14:paraId="2CD24978" w14:textId="1C4BC737" w:rsidR="0055008B" w:rsidRPr="001D750B" w:rsidRDefault="00867A56" w:rsidP="0055008B">
      <w:pPr>
        <w:pStyle w:val="11slovantext"/>
        <w:numPr>
          <w:ilvl w:val="2"/>
          <w:numId w:val="2"/>
        </w:numPr>
        <w:rPr>
          <w:lang w:eastAsia="en-US"/>
        </w:rPr>
      </w:pPr>
      <w:r>
        <w:rPr>
          <w:lang w:eastAsia="en-US"/>
        </w:rPr>
        <w:t>je-li jejich</w:t>
      </w:r>
      <w:r w:rsidR="0055008B" w:rsidRPr="001D750B">
        <w:rPr>
          <w:lang w:eastAsia="en-US"/>
        </w:rPr>
        <w:t xml:space="preserve"> zveřejnění důvodně vyžadováno zákonem či pravomocným rozhodnutím orgánu státní správy, obecných či rozhodčích soudů.</w:t>
      </w:r>
    </w:p>
    <w:p w14:paraId="70E68662" w14:textId="77777777" w:rsidR="0055008B" w:rsidRDefault="0055008B" w:rsidP="0055008B">
      <w:pPr>
        <w:pStyle w:val="11slovantext"/>
        <w:rPr>
          <w:lang w:eastAsia="en-US"/>
        </w:rPr>
      </w:pPr>
      <w:r>
        <w:rPr>
          <w:lang w:eastAsia="en-US"/>
        </w:rPr>
        <w:t xml:space="preserve">Obě smluvní strany se zavazují nakládat s důvěrnými informacemi, které jim byly poskytnuty druhou smluvní stranou nebo je jinak získaly v souvislosti s plněním této Smlouvy, jako s obchodním tajemstvím; zavazují se zejména uchovávat je v tajnosti a učinit veškerá smluvní a technická opatření zabraňující jejich zneužití či prozrazení. </w:t>
      </w:r>
    </w:p>
    <w:p w14:paraId="56BE435A" w14:textId="77777777" w:rsidR="0055008B" w:rsidRDefault="0055008B" w:rsidP="0055008B">
      <w:pPr>
        <w:pStyle w:val="11slovantext"/>
        <w:rPr>
          <w:lang w:eastAsia="en-US"/>
        </w:rPr>
      </w:pPr>
      <w:r>
        <w:rPr>
          <w:lang w:eastAsia="en-US"/>
        </w:rPr>
        <w:t xml:space="preserve">Povinnost utajovat důvěrné informace zavazuje smluvní strany po dobu účinnosti této Smlouvy a </w:t>
      </w:r>
      <w:r w:rsidRPr="006C2EF3">
        <w:rPr>
          <w:lang w:eastAsia="en-US"/>
        </w:rPr>
        <w:t>pět let</w:t>
      </w:r>
      <w:r>
        <w:rPr>
          <w:lang w:eastAsia="en-US"/>
        </w:rPr>
        <w:t xml:space="preserve"> po ukončení její účinnosti.</w:t>
      </w:r>
    </w:p>
    <w:p w14:paraId="0A4A3CD5" w14:textId="0287C6A1" w:rsidR="0055008B" w:rsidRDefault="0055008B" w:rsidP="0055008B">
      <w:pPr>
        <w:pStyle w:val="1lneksmlouvy"/>
      </w:pPr>
      <w:r>
        <w:t>Trvání smlouvy</w:t>
      </w:r>
    </w:p>
    <w:p w14:paraId="5D0C6D1A" w14:textId="46EE5A91" w:rsidR="0055008B" w:rsidRDefault="00B96035" w:rsidP="00B96035">
      <w:pPr>
        <w:pStyle w:val="11slovantext"/>
      </w:pPr>
      <w:r>
        <w:t xml:space="preserve">Tato Smlouva se uzavírá na dobu </w:t>
      </w:r>
      <w:r w:rsidR="00731FBA">
        <w:t>12</w:t>
      </w:r>
      <w:r w:rsidR="0096458B">
        <w:t xml:space="preserve"> měsíců</w:t>
      </w:r>
      <w:r w:rsidR="00A139F4">
        <w:t>.</w:t>
      </w:r>
    </w:p>
    <w:p w14:paraId="7C1D8A8A" w14:textId="13A64CFD" w:rsidR="0055008B" w:rsidRDefault="2185EC45" w:rsidP="0055008B">
      <w:pPr>
        <w:pStyle w:val="11slovantext"/>
        <w:rPr>
          <w:lang w:eastAsia="en-US"/>
        </w:rPr>
      </w:pPr>
      <w:r w:rsidRPr="7ABE8CBA">
        <w:rPr>
          <w:lang w:eastAsia="en-US"/>
        </w:rPr>
        <w:t xml:space="preserve">Objednatel je oprávněn odstoupit od Smlouvy </w:t>
      </w:r>
      <w:r w:rsidR="380876B5" w:rsidRPr="7ABE8CBA">
        <w:rPr>
          <w:lang w:eastAsia="en-US"/>
        </w:rPr>
        <w:t>dle podmínek uvedených v p</w:t>
      </w:r>
      <w:r w:rsidR="002A7B3F">
        <w:rPr>
          <w:lang w:eastAsia="en-US"/>
        </w:rPr>
        <w:t>ř</w:t>
      </w:r>
      <w:r w:rsidR="380876B5" w:rsidRPr="7ABE8CBA">
        <w:rPr>
          <w:lang w:eastAsia="en-US"/>
        </w:rPr>
        <w:t>íloze č. 2. této smlou</w:t>
      </w:r>
      <w:r w:rsidR="002A7B3F">
        <w:rPr>
          <w:lang w:eastAsia="en-US"/>
        </w:rPr>
        <w:t>v</w:t>
      </w:r>
      <w:r w:rsidR="380876B5" w:rsidRPr="7ABE8CBA">
        <w:rPr>
          <w:lang w:eastAsia="en-US"/>
        </w:rPr>
        <w:t>y.</w:t>
      </w:r>
    </w:p>
    <w:p w14:paraId="1458CFF7" w14:textId="77777777" w:rsidR="0055008B" w:rsidRDefault="7A8E2121" w:rsidP="0055008B">
      <w:pPr>
        <w:pStyle w:val="11slovantext"/>
      </w:pPr>
      <w:r>
        <w:t>Poskytovatel</w:t>
      </w:r>
      <w:r w:rsidR="2185EC45">
        <w:t xml:space="preserve"> je oprávněn odstoupit od Smlouvy v případě, že Objednatel je v prodlení s plněním svých peněžitých závazků z této Smlouvy déle než 30 dnů.  </w:t>
      </w:r>
    </w:p>
    <w:p w14:paraId="7316DAF2" w14:textId="2E175DC2" w:rsidR="0021284B" w:rsidRDefault="24188A5E" w:rsidP="00DD4674">
      <w:pPr>
        <w:pStyle w:val="11slovantext"/>
      </w:pPr>
      <w:r>
        <w:t xml:space="preserve">V případě odstoupení od Smlouvy kteroukoliv smluvní stranou tato Smlouva zaniká ke dni doručení odstoupení druhé smluvní straně. </w:t>
      </w:r>
      <w:r w:rsidR="52C47809">
        <w:t xml:space="preserve">Smluvní strany vylučují aplikaci § 2004 </w:t>
      </w:r>
      <w:r w:rsidR="048E6762">
        <w:t xml:space="preserve">odst. 1 </w:t>
      </w:r>
      <w:r w:rsidR="52C47809">
        <w:t>občanského zákoníku.</w:t>
      </w:r>
    </w:p>
    <w:p w14:paraId="2E2EE5B6" w14:textId="36BBA02C" w:rsidR="00D50A18" w:rsidRDefault="7A8E2121" w:rsidP="00D50A18">
      <w:pPr>
        <w:pStyle w:val="11slovantext"/>
      </w:pPr>
      <w:r>
        <w:t xml:space="preserve">Ukončením účinnosti této Smlouvy z jakéhokoliv důvodu není dotčeno právo Poskytovatele na úhradu ceny již poskytnutého plnění. </w:t>
      </w:r>
    </w:p>
    <w:p w14:paraId="582F4CAF" w14:textId="77777777" w:rsidR="00D50A18" w:rsidRDefault="7A8E2121" w:rsidP="00D50A18">
      <w:pPr>
        <w:pStyle w:val="11slovantext"/>
      </w:pPr>
      <w:r>
        <w:t xml:space="preserve">Ukončení účinnosti této Smlouvy se nedotýká ujednání o náhradě </w:t>
      </w:r>
      <w:r w:rsidR="06943C8D">
        <w:t>újmy</w:t>
      </w:r>
      <w:r w:rsidR="5B69B4A6">
        <w:t>, ochraně</w:t>
      </w:r>
      <w:r>
        <w:t xml:space="preserve"> informací</w:t>
      </w:r>
      <w:r w:rsidR="5B69B4A6">
        <w:t>, řešení sporů,</w:t>
      </w:r>
      <w:r>
        <w:t xml:space="preserve"> ani ujednání, z jejichž povahy vyplývá, že mají trvat i po dobu po ukončení této Smlouvy. </w:t>
      </w:r>
    </w:p>
    <w:p w14:paraId="299DC00D" w14:textId="77777777" w:rsidR="0055008B" w:rsidRDefault="0055008B" w:rsidP="0055008B">
      <w:pPr>
        <w:pStyle w:val="1lneksmlouvy"/>
      </w:pPr>
      <w:r>
        <w:t xml:space="preserve">ZÁVĚREČNÁ </w:t>
      </w:r>
      <w:r w:rsidRPr="0089191B">
        <w:t>USTANOVENÍ</w:t>
      </w:r>
    </w:p>
    <w:p w14:paraId="23DD6A79" w14:textId="77777777" w:rsidR="0055008B" w:rsidRDefault="0055008B" w:rsidP="0055008B">
      <w:pPr>
        <w:pStyle w:val="11slovantext"/>
      </w:pPr>
      <w:bookmarkStart w:id="5" w:name="_Ref258354601"/>
      <w:r>
        <w:t>Tato Smlouva představuje úplnou dohodu smluvních stran o předmětu Smlouvy, přičemž tuto Smlouvu je možné měnit pouze písemnou dohodou smluvních stran ve formě číslovaných dodatků, oboustranně odsouhlasených a podepsaných oprávněnými zástupci obou smluvních stran.</w:t>
      </w:r>
      <w:bookmarkEnd w:id="5"/>
    </w:p>
    <w:p w14:paraId="004A5CD5" w14:textId="7CB2EC72" w:rsidR="0055008B" w:rsidRDefault="0055008B" w:rsidP="0055008B">
      <w:pPr>
        <w:pStyle w:val="11slovantext"/>
      </w:pPr>
      <w:r>
        <w:t>Pokud by se kterékoliv ustanovení Smlouvy ukázalo být neplatným z důvod</w:t>
      </w:r>
      <w:r w:rsidR="008D7CEB">
        <w:t>u</w:t>
      </w:r>
      <w:r>
        <w:t xml:space="preserve"> rozporu s kogentním ustanovením obecně závazných právních předpisů, pak tato skutečnost nepůsobí neplatnost než onoho konkrétního ustanovení. Smluvní strany se zavazují takové neplatné </w:t>
      </w:r>
      <w:r>
        <w:lastRenderedPageBreak/>
        <w:t>ustanovení dohodou nahradit ustanovením svým obsahem nejbližším duchu takového neplatného ustanovení, respektujícím požadavky kogentních ustanovení právních předpisů.</w:t>
      </w:r>
    </w:p>
    <w:p w14:paraId="3FD805AF" w14:textId="77777777" w:rsidR="0055008B" w:rsidRDefault="0055008B" w:rsidP="0055008B">
      <w:pPr>
        <w:pStyle w:val="11slovantext"/>
        <w:rPr>
          <w:lang w:eastAsia="en-US"/>
        </w:rPr>
      </w:pPr>
      <w:r>
        <w:t>Nedílnou součást Smlouvy tvoří tyto přílohy:</w:t>
      </w:r>
    </w:p>
    <w:tbl>
      <w:tblPr>
        <w:tblW w:w="0" w:type="auto"/>
        <w:tblInd w:w="988" w:type="dxa"/>
        <w:tblLook w:val="04A0" w:firstRow="1" w:lastRow="0" w:firstColumn="1" w:lastColumn="0" w:noHBand="0" w:noVBand="1"/>
      </w:tblPr>
      <w:tblGrid>
        <w:gridCol w:w="1930"/>
        <w:gridCol w:w="6144"/>
      </w:tblGrid>
      <w:tr w:rsidR="0055008B" w:rsidRPr="0089191B" w14:paraId="32F7D30F" w14:textId="77777777" w:rsidTr="00376ACF">
        <w:tc>
          <w:tcPr>
            <w:tcW w:w="1930" w:type="dxa"/>
            <w:tcBorders>
              <w:top w:val="single" w:sz="4" w:space="0" w:color="000000"/>
              <w:left w:val="single" w:sz="4" w:space="0" w:color="000000"/>
              <w:bottom w:val="single" w:sz="4" w:space="0" w:color="000000"/>
              <w:right w:val="single" w:sz="4" w:space="0" w:color="000000"/>
            </w:tcBorders>
          </w:tcPr>
          <w:p w14:paraId="5D5EEE27" w14:textId="7060CF82" w:rsidR="0055008B" w:rsidRDefault="0055008B" w:rsidP="00DA7367">
            <w:pPr>
              <w:pStyle w:val="11slovantext"/>
              <w:numPr>
                <w:ilvl w:val="0"/>
                <w:numId w:val="0"/>
              </w:numPr>
              <w:rPr>
                <w:lang w:eastAsia="en-US"/>
              </w:rPr>
            </w:pPr>
            <w:r>
              <w:rPr>
                <w:lang w:eastAsia="en-US"/>
              </w:rPr>
              <w:t xml:space="preserve">Příloha č. </w:t>
            </w:r>
            <w:r w:rsidR="00376ACF">
              <w:rPr>
                <w:lang w:eastAsia="en-US"/>
              </w:rPr>
              <w:t>1</w:t>
            </w:r>
          </w:p>
        </w:tc>
        <w:tc>
          <w:tcPr>
            <w:tcW w:w="6144" w:type="dxa"/>
            <w:tcBorders>
              <w:top w:val="single" w:sz="4" w:space="0" w:color="000000"/>
              <w:left w:val="single" w:sz="4" w:space="0" w:color="000000"/>
              <w:bottom w:val="single" w:sz="4" w:space="0" w:color="000000"/>
              <w:right w:val="single" w:sz="4" w:space="0" w:color="000000"/>
            </w:tcBorders>
          </w:tcPr>
          <w:p w14:paraId="1DE345C2" w14:textId="7E311CB1" w:rsidR="00376ACF" w:rsidRPr="00376ACF" w:rsidRDefault="0055008B" w:rsidP="003836C3">
            <w:pPr>
              <w:pStyle w:val="11slovantext"/>
              <w:numPr>
                <w:ilvl w:val="0"/>
                <w:numId w:val="0"/>
              </w:numPr>
              <w:rPr>
                <w:szCs w:val="22"/>
              </w:rPr>
            </w:pPr>
            <w:r>
              <w:rPr>
                <w:szCs w:val="22"/>
              </w:rPr>
              <w:t xml:space="preserve">Specifikace </w:t>
            </w:r>
            <w:r w:rsidR="00731FBA">
              <w:rPr>
                <w:szCs w:val="22"/>
              </w:rPr>
              <w:t>S</w:t>
            </w:r>
            <w:r w:rsidR="003836C3">
              <w:rPr>
                <w:szCs w:val="22"/>
              </w:rPr>
              <w:t>luž</w:t>
            </w:r>
            <w:r w:rsidR="00731FBA">
              <w:rPr>
                <w:szCs w:val="22"/>
              </w:rPr>
              <w:t>by</w:t>
            </w:r>
          </w:p>
        </w:tc>
      </w:tr>
      <w:tr w:rsidR="00376ACF" w:rsidRPr="0089191B" w14:paraId="0B2F41F3" w14:textId="77777777" w:rsidTr="00376ACF">
        <w:tc>
          <w:tcPr>
            <w:tcW w:w="1930" w:type="dxa"/>
            <w:tcBorders>
              <w:top w:val="single" w:sz="4" w:space="0" w:color="000000"/>
              <w:left w:val="single" w:sz="4" w:space="0" w:color="000000"/>
              <w:bottom w:val="single" w:sz="4" w:space="0" w:color="000000"/>
              <w:right w:val="single" w:sz="4" w:space="0" w:color="000000"/>
            </w:tcBorders>
          </w:tcPr>
          <w:p w14:paraId="60744A54" w14:textId="69B45B9B" w:rsidR="00376ACF" w:rsidRDefault="00376ACF" w:rsidP="00DA7367">
            <w:pPr>
              <w:pStyle w:val="11slovantext"/>
              <w:numPr>
                <w:ilvl w:val="0"/>
                <w:numId w:val="0"/>
              </w:numPr>
              <w:rPr>
                <w:lang w:eastAsia="en-US"/>
              </w:rPr>
            </w:pPr>
            <w:r>
              <w:rPr>
                <w:lang w:eastAsia="en-US"/>
              </w:rPr>
              <w:t>Příloha č. 2</w:t>
            </w:r>
          </w:p>
        </w:tc>
        <w:tc>
          <w:tcPr>
            <w:tcW w:w="6144" w:type="dxa"/>
            <w:tcBorders>
              <w:top w:val="single" w:sz="4" w:space="0" w:color="000000"/>
              <w:left w:val="single" w:sz="4" w:space="0" w:color="000000"/>
              <w:bottom w:val="single" w:sz="4" w:space="0" w:color="000000"/>
              <w:right w:val="single" w:sz="4" w:space="0" w:color="000000"/>
            </w:tcBorders>
          </w:tcPr>
          <w:p w14:paraId="68547592" w14:textId="634F1760" w:rsidR="00A85725" w:rsidRDefault="00376ACF" w:rsidP="00DA7367">
            <w:pPr>
              <w:pStyle w:val="11slovantext"/>
              <w:numPr>
                <w:ilvl w:val="0"/>
                <w:numId w:val="0"/>
              </w:numPr>
              <w:rPr>
                <w:szCs w:val="22"/>
              </w:rPr>
            </w:pPr>
            <w:r>
              <w:rPr>
                <w:szCs w:val="22"/>
              </w:rPr>
              <w:t>SLA</w:t>
            </w:r>
            <w:r w:rsidR="00A85725">
              <w:rPr>
                <w:szCs w:val="22"/>
              </w:rPr>
              <w:t xml:space="preserve"> poskytovaný výrobcem v ceně Služby: Cloud WAF Service Schedule (originální dokument Radware)</w:t>
            </w:r>
          </w:p>
        </w:tc>
      </w:tr>
      <w:tr w:rsidR="0055008B" w:rsidRPr="0089191B" w14:paraId="648EC3D2" w14:textId="77777777" w:rsidTr="00376ACF">
        <w:tc>
          <w:tcPr>
            <w:tcW w:w="1930" w:type="dxa"/>
            <w:tcBorders>
              <w:top w:val="single" w:sz="4" w:space="0" w:color="000000"/>
              <w:left w:val="single" w:sz="4" w:space="0" w:color="000000"/>
              <w:bottom w:val="single" w:sz="4" w:space="0" w:color="000000"/>
              <w:right w:val="single" w:sz="4" w:space="0" w:color="000000"/>
            </w:tcBorders>
          </w:tcPr>
          <w:p w14:paraId="6868A709" w14:textId="4D05A390" w:rsidR="0055008B" w:rsidRDefault="0055008B" w:rsidP="00DA7367">
            <w:pPr>
              <w:pStyle w:val="11slovantext"/>
              <w:numPr>
                <w:ilvl w:val="0"/>
                <w:numId w:val="0"/>
              </w:numPr>
              <w:rPr>
                <w:lang w:eastAsia="en-US"/>
              </w:rPr>
            </w:pPr>
            <w:r>
              <w:rPr>
                <w:lang w:eastAsia="en-US"/>
              </w:rPr>
              <w:t xml:space="preserve">Příloha č. </w:t>
            </w:r>
            <w:r w:rsidR="00376ACF">
              <w:rPr>
                <w:lang w:eastAsia="en-US"/>
              </w:rPr>
              <w:t>3</w:t>
            </w:r>
          </w:p>
        </w:tc>
        <w:tc>
          <w:tcPr>
            <w:tcW w:w="6144" w:type="dxa"/>
            <w:tcBorders>
              <w:top w:val="single" w:sz="4" w:space="0" w:color="000000"/>
              <w:left w:val="single" w:sz="4" w:space="0" w:color="000000"/>
              <w:bottom w:val="single" w:sz="4" w:space="0" w:color="000000"/>
              <w:right w:val="single" w:sz="4" w:space="0" w:color="000000"/>
            </w:tcBorders>
          </w:tcPr>
          <w:p w14:paraId="11DCF424" w14:textId="5B4C3404" w:rsidR="0055008B" w:rsidRDefault="003836C3" w:rsidP="00DA7367">
            <w:pPr>
              <w:pStyle w:val="11slovantext"/>
              <w:numPr>
                <w:ilvl w:val="0"/>
                <w:numId w:val="0"/>
              </w:numPr>
              <w:rPr>
                <w:lang w:eastAsia="en-US"/>
              </w:rPr>
            </w:pPr>
            <w:r>
              <w:rPr>
                <w:szCs w:val="22"/>
              </w:rPr>
              <w:t>Cena</w:t>
            </w:r>
            <w:r w:rsidR="008D7CEB">
              <w:rPr>
                <w:szCs w:val="22"/>
              </w:rPr>
              <w:t xml:space="preserve"> </w:t>
            </w:r>
            <w:r w:rsidR="00731FBA">
              <w:rPr>
                <w:szCs w:val="22"/>
              </w:rPr>
              <w:t>Služby</w:t>
            </w:r>
          </w:p>
        </w:tc>
      </w:tr>
    </w:tbl>
    <w:p w14:paraId="51A603E8" w14:textId="0497484E" w:rsidR="00AB47AB" w:rsidRDefault="00AE20D4" w:rsidP="00376ACF">
      <w:pPr>
        <w:pStyle w:val="11slovantext"/>
      </w:pPr>
      <w:r>
        <w:t>Objednatel podpisem této Smlouvy potvrzuje, že se s jejím obsahem řádně seznámil, její ustanovení jsou mu srozumitelná a plně s nimi souhlasí. Smluvní strany tímto v souladu s § 1801 občanského zákoníku, vylučují aplikaci ustanovení § 1799 a § 1800 občanského zákoníku.</w:t>
      </w:r>
    </w:p>
    <w:p w14:paraId="5BC2BAA0" w14:textId="7C4BC1CF" w:rsidR="008A457C" w:rsidRDefault="2B7E7267" w:rsidP="0019185D">
      <w:pPr>
        <w:pStyle w:val="11slovantext"/>
      </w:pPr>
      <w:r>
        <w:t>Tato smlouva nabývá účinnosti dnem jejího zveřejnění v celostátním registru smluv podle zák. č. 340/2015 Sb., o zvláštních podmínkách účinnosti některých smluv, uveřejňování těchto smluv a o registru smluv (zákon o registru smluv), ve znění pozdějších předpisů. Smluvní strany se dohodly, že tento dodatek zveřejní v registru smluv objednatel bez zbytečného odkladu.</w:t>
      </w:r>
    </w:p>
    <w:p w14:paraId="5DADFFBA" w14:textId="279C7FD5" w:rsidR="2185EC45" w:rsidRDefault="78A72B6E" w:rsidP="7ABE8CBA">
      <w:pPr>
        <w:pStyle w:val="11slovantext"/>
      </w:pPr>
      <w:r w:rsidRPr="7ABE8CBA">
        <w:t xml:space="preserve"> Tato smlouva je uzavřena v elektronické podobě.</w:t>
      </w:r>
    </w:p>
    <w:p w14:paraId="33FF4EBC" w14:textId="77777777" w:rsidR="00590882" w:rsidRDefault="00590882" w:rsidP="0078699E">
      <w:pPr>
        <w:pStyle w:val="11slovantext"/>
        <w:numPr>
          <w:ilvl w:val="0"/>
          <w:numId w:val="0"/>
        </w:numPr>
        <w:ind w:left="1004"/>
      </w:pPr>
    </w:p>
    <w:p w14:paraId="56CC46C6" w14:textId="77777777" w:rsidR="002A7B3F" w:rsidRDefault="002A7B3F" w:rsidP="0078699E">
      <w:pPr>
        <w:pStyle w:val="11slovantext"/>
        <w:numPr>
          <w:ilvl w:val="0"/>
          <w:numId w:val="0"/>
        </w:numPr>
        <w:ind w:left="1004"/>
      </w:pPr>
    </w:p>
    <w:tbl>
      <w:tblPr>
        <w:tblW w:w="9210" w:type="dxa"/>
        <w:tblInd w:w="108" w:type="dxa"/>
        <w:tblLayout w:type="fixed"/>
        <w:tblLook w:val="0000" w:firstRow="0" w:lastRow="0" w:firstColumn="0" w:lastColumn="0" w:noHBand="0" w:noVBand="0"/>
      </w:tblPr>
      <w:tblGrid>
        <w:gridCol w:w="4605"/>
        <w:gridCol w:w="4605"/>
      </w:tblGrid>
      <w:tr w:rsidR="0055008B" w:rsidRPr="0078699E" w14:paraId="54D2BD7A" w14:textId="77777777" w:rsidTr="7ABE8CBA">
        <w:tc>
          <w:tcPr>
            <w:tcW w:w="4605" w:type="dxa"/>
          </w:tcPr>
          <w:p w14:paraId="1D3403E9" w14:textId="77777777" w:rsidR="0055008B" w:rsidRPr="0078699E" w:rsidRDefault="2185EC45" w:rsidP="00DA7367">
            <w:pPr>
              <w:snapToGrid w:val="0"/>
              <w:spacing w:after="480"/>
              <w:rPr>
                <w:rFonts w:cs="Tahoma"/>
                <w:b/>
              </w:rPr>
            </w:pPr>
            <w:r w:rsidRPr="7ABE8CBA">
              <w:rPr>
                <w:rFonts w:cs="Tahoma"/>
                <w:b/>
                <w:bCs/>
              </w:rPr>
              <w:t>Objednatel:</w:t>
            </w:r>
          </w:p>
          <w:p w14:paraId="20437C64" w14:textId="77777777" w:rsidR="0055008B" w:rsidRPr="0078699E" w:rsidRDefault="0055008B" w:rsidP="00DA7367">
            <w:pPr>
              <w:rPr>
                <w:rFonts w:cs="Tahoma"/>
              </w:rPr>
            </w:pPr>
          </w:p>
          <w:p w14:paraId="685463A7" w14:textId="1BBFC603" w:rsidR="7ABE8CBA" w:rsidRDefault="7ABE8CBA" w:rsidP="7ABE8CBA">
            <w:pPr>
              <w:rPr>
                <w:rFonts w:cs="Tahoma"/>
              </w:rPr>
            </w:pPr>
          </w:p>
          <w:p w14:paraId="5807C000" w14:textId="77777777" w:rsidR="0078699E" w:rsidRPr="0078699E" w:rsidRDefault="0078699E" w:rsidP="00DA7367">
            <w:pPr>
              <w:rPr>
                <w:rFonts w:cs="Tahoma"/>
              </w:rPr>
            </w:pPr>
          </w:p>
        </w:tc>
        <w:tc>
          <w:tcPr>
            <w:tcW w:w="4605" w:type="dxa"/>
          </w:tcPr>
          <w:p w14:paraId="3C5D9844" w14:textId="77777777" w:rsidR="0055008B" w:rsidRPr="0078699E" w:rsidRDefault="3F23A0C2" w:rsidP="00DA7367">
            <w:pPr>
              <w:snapToGrid w:val="0"/>
              <w:spacing w:after="480"/>
              <w:rPr>
                <w:rFonts w:cs="Tahoma"/>
                <w:b/>
              </w:rPr>
            </w:pPr>
            <w:r w:rsidRPr="7ABE8CBA">
              <w:rPr>
                <w:rFonts w:cs="Tahoma"/>
                <w:b/>
                <w:bCs/>
              </w:rPr>
              <w:t>Poskytovatel</w:t>
            </w:r>
            <w:r w:rsidR="2185EC45" w:rsidRPr="7ABE8CBA">
              <w:rPr>
                <w:rFonts w:cs="Tahoma"/>
                <w:b/>
                <w:bCs/>
              </w:rPr>
              <w:t>:</w:t>
            </w:r>
          </w:p>
          <w:p w14:paraId="448861FB" w14:textId="77777777" w:rsidR="0055008B" w:rsidRPr="0078699E" w:rsidRDefault="0055008B" w:rsidP="00DA7367">
            <w:pPr>
              <w:rPr>
                <w:rFonts w:cs="Tahoma"/>
              </w:rPr>
            </w:pPr>
          </w:p>
          <w:p w14:paraId="3F23A08B" w14:textId="77777777" w:rsidR="0078699E" w:rsidRPr="0078699E" w:rsidRDefault="0078699E" w:rsidP="00DA7367">
            <w:pPr>
              <w:rPr>
                <w:rFonts w:cs="Tahoma"/>
              </w:rPr>
            </w:pPr>
          </w:p>
        </w:tc>
      </w:tr>
      <w:tr w:rsidR="0055008B" w:rsidRPr="0078699E" w14:paraId="576CEF65" w14:textId="77777777" w:rsidTr="7ABE8CBA">
        <w:tc>
          <w:tcPr>
            <w:tcW w:w="4605" w:type="dxa"/>
          </w:tcPr>
          <w:p w14:paraId="33BBC803" w14:textId="77777777" w:rsidR="0078699E" w:rsidRPr="0078699E" w:rsidRDefault="0078699E" w:rsidP="00E03BC1">
            <w:pPr>
              <w:snapToGrid w:val="0"/>
              <w:rPr>
                <w:rFonts w:cs="Tahoma"/>
              </w:rPr>
            </w:pPr>
          </w:p>
          <w:p w14:paraId="45F4FAFF" w14:textId="77777777" w:rsidR="0055008B" w:rsidRPr="0078699E" w:rsidRDefault="0055008B" w:rsidP="00E03BC1">
            <w:pPr>
              <w:snapToGrid w:val="0"/>
              <w:rPr>
                <w:rFonts w:cs="Tahoma"/>
              </w:rPr>
            </w:pPr>
            <w:r w:rsidRPr="0078699E">
              <w:rPr>
                <w:rFonts w:cs="Tahoma"/>
              </w:rPr>
              <w:t>___________________________________</w:t>
            </w:r>
          </w:p>
          <w:p w14:paraId="624DF5A8" w14:textId="53BFE633" w:rsidR="0055008B" w:rsidRDefault="002A7B3F" w:rsidP="002A7B3F">
            <w:pPr>
              <w:snapToGrid w:val="0"/>
              <w:rPr>
                <w:rFonts w:cs="Tahoma"/>
                <w:b/>
              </w:rPr>
            </w:pPr>
            <w:r>
              <w:rPr>
                <w:rFonts w:cs="Tahoma"/>
                <w:b/>
              </w:rPr>
              <w:t>Ing. Michal Hrotík, člen představenstva</w:t>
            </w:r>
          </w:p>
          <w:p w14:paraId="269F54AD" w14:textId="3A1F3525" w:rsidR="009F19B9" w:rsidRPr="009F19B9" w:rsidRDefault="009F19B9" w:rsidP="0096458B">
            <w:pPr>
              <w:snapToGrid w:val="0"/>
              <w:jc w:val="center"/>
              <w:rPr>
                <w:rFonts w:cs="Tahoma"/>
              </w:rPr>
            </w:pPr>
          </w:p>
        </w:tc>
        <w:tc>
          <w:tcPr>
            <w:tcW w:w="4605" w:type="dxa"/>
          </w:tcPr>
          <w:p w14:paraId="49802BE4" w14:textId="77777777" w:rsidR="0078699E" w:rsidRPr="0078699E" w:rsidRDefault="0078699E" w:rsidP="00DA7367">
            <w:pPr>
              <w:jc w:val="center"/>
              <w:rPr>
                <w:rFonts w:cs="Tahoma"/>
              </w:rPr>
            </w:pPr>
          </w:p>
          <w:p w14:paraId="5520A8C3" w14:textId="77777777" w:rsidR="0055008B" w:rsidRPr="0078699E" w:rsidRDefault="0055008B" w:rsidP="00A56165">
            <w:pPr>
              <w:rPr>
                <w:rFonts w:cs="Tahoma"/>
              </w:rPr>
            </w:pPr>
            <w:r w:rsidRPr="0078699E">
              <w:rPr>
                <w:rFonts w:cs="Tahoma"/>
              </w:rPr>
              <w:t>___________________________________</w:t>
            </w:r>
          </w:p>
          <w:p w14:paraId="49E453BA" w14:textId="113DB9AB" w:rsidR="0055008B" w:rsidRPr="0078699E" w:rsidRDefault="002A7B3F" w:rsidP="002A7B3F">
            <w:pPr>
              <w:snapToGrid w:val="0"/>
              <w:rPr>
                <w:rFonts w:cs="Tahoma"/>
                <w:b/>
              </w:rPr>
            </w:pPr>
            <w:r w:rsidRPr="002A7B3F">
              <w:rPr>
                <w:rFonts w:cs="Tahoma"/>
                <w:b/>
              </w:rPr>
              <w:t>Pavel Kocour</w:t>
            </w:r>
            <w:r>
              <w:rPr>
                <w:rFonts w:cs="Tahoma"/>
                <w:b/>
              </w:rPr>
              <w:t>, předseda představenstva</w:t>
            </w:r>
          </w:p>
        </w:tc>
      </w:tr>
      <w:tr w:rsidR="00314371" w:rsidRPr="0078699E" w14:paraId="1A1E7B4F" w14:textId="77777777" w:rsidTr="7ABE8CBA">
        <w:tc>
          <w:tcPr>
            <w:tcW w:w="4605" w:type="dxa"/>
          </w:tcPr>
          <w:p w14:paraId="3122D1F7" w14:textId="14845850" w:rsidR="00314371" w:rsidRPr="0078699E" w:rsidRDefault="002A7B3F" w:rsidP="7ABE8CBA">
            <w:pPr>
              <w:snapToGrid w:val="0"/>
            </w:pPr>
            <w:r>
              <w:rPr>
                <w:rFonts w:ascii="Calibri" w:eastAsia="Calibri" w:hAnsi="Calibri" w:cs="Calibri"/>
                <w:szCs w:val="20"/>
              </w:rPr>
              <w:t xml:space="preserve">         </w:t>
            </w:r>
            <w:r w:rsidR="1916AF08" w:rsidRPr="7ABE8CBA">
              <w:rPr>
                <w:rFonts w:ascii="Calibri" w:eastAsia="Calibri" w:hAnsi="Calibri" w:cs="Calibri"/>
                <w:szCs w:val="20"/>
              </w:rPr>
              <w:t>,,PODEPSÁNO ELEKTRONICKY“</w:t>
            </w:r>
          </w:p>
        </w:tc>
        <w:tc>
          <w:tcPr>
            <w:tcW w:w="4605" w:type="dxa"/>
          </w:tcPr>
          <w:p w14:paraId="1FDDC6C0" w14:textId="4D0EBEA0" w:rsidR="00314371" w:rsidRPr="0078699E" w:rsidRDefault="7BAFA5DA" w:rsidP="7ABE8CBA">
            <w:pPr>
              <w:jc w:val="center"/>
              <w:rPr>
                <w:rFonts w:ascii="Calibri" w:eastAsia="Calibri" w:hAnsi="Calibri" w:cs="Calibri"/>
                <w:szCs w:val="20"/>
              </w:rPr>
            </w:pPr>
            <w:r w:rsidRPr="7ABE8CBA">
              <w:rPr>
                <w:rFonts w:ascii="Calibri" w:eastAsia="Calibri" w:hAnsi="Calibri" w:cs="Calibri"/>
                <w:szCs w:val="20"/>
              </w:rPr>
              <w:t>,PODEPSÁNO ELEKTRONICKY“</w:t>
            </w:r>
          </w:p>
        </w:tc>
      </w:tr>
    </w:tbl>
    <w:p w14:paraId="15CA0539" w14:textId="77777777" w:rsidR="003836C3" w:rsidRDefault="003836C3">
      <w:pPr>
        <w:sectPr w:rsidR="003836C3" w:rsidSect="00F56A9C">
          <w:pgSz w:w="11906" w:h="16838"/>
          <w:pgMar w:top="1417" w:right="1417" w:bottom="1417" w:left="1417" w:header="708" w:footer="708" w:gutter="0"/>
          <w:cols w:space="708"/>
          <w:docGrid w:linePitch="360"/>
        </w:sectPr>
      </w:pPr>
    </w:p>
    <w:p w14:paraId="02371781" w14:textId="77777777" w:rsidR="004125B8" w:rsidRPr="00613301" w:rsidRDefault="003836C3" w:rsidP="00AB47AB">
      <w:pPr>
        <w:jc w:val="center"/>
        <w:rPr>
          <w:rFonts w:cs="Tahoma"/>
          <w:b/>
          <w:sz w:val="24"/>
          <w:szCs w:val="24"/>
        </w:rPr>
      </w:pPr>
      <w:r w:rsidRPr="00613301">
        <w:rPr>
          <w:rFonts w:cs="Tahoma"/>
          <w:b/>
          <w:sz w:val="24"/>
          <w:szCs w:val="24"/>
        </w:rPr>
        <w:lastRenderedPageBreak/>
        <w:t>Příloha č. 1</w:t>
      </w:r>
    </w:p>
    <w:p w14:paraId="168D6165" w14:textId="0817ACD7" w:rsidR="003836C3" w:rsidRPr="00613301" w:rsidRDefault="003836C3" w:rsidP="00AB47AB">
      <w:pPr>
        <w:jc w:val="center"/>
        <w:rPr>
          <w:rFonts w:cs="Tahoma"/>
          <w:b/>
          <w:sz w:val="24"/>
          <w:szCs w:val="24"/>
        </w:rPr>
      </w:pPr>
      <w:r w:rsidRPr="00613301">
        <w:rPr>
          <w:rFonts w:cs="Tahoma"/>
          <w:b/>
          <w:sz w:val="24"/>
          <w:szCs w:val="24"/>
        </w:rPr>
        <w:t xml:space="preserve">Specifikace </w:t>
      </w:r>
      <w:r w:rsidR="00731FBA">
        <w:rPr>
          <w:rFonts w:cs="Tahoma"/>
          <w:b/>
          <w:sz w:val="24"/>
          <w:szCs w:val="24"/>
        </w:rPr>
        <w:t>Služby</w:t>
      </w:r>
    </w:p>
    <w:p w14:paraId="48DE15A4" w14:textId="77777777" w:rsidR="003836C3" w:rsidRPr="00613301" w:rsidRDefault="003836C3" w:rsidP="003836C3">
      <w:pPr>
        <w:jc w:val="right"/>
        <w:rPr>
          <w:rFonts w:cs="Tahoma"/>
          <w:b/>
          <w:sz w:val="24"/>
          <w:szCs w:val="24"/>
        </w:rPr>
      </w:pPr>
    </w:p>
    <w:p w14:paraId="7C4A4753" w14:textId="199E1CB4" w:rsidR="004670A4" w:rsidRDefault="00751832" w:rsidP="004670A4">
      <w:pPr>
        <w:spacing w:line="240" w:lineRule="auto"/>
        <w:rPr>
          <w:rFonts w:eastAsia="Times New Roman" w:cs="Tahoma"/>
          <w:color w:val="000000"/>
          <w:szCs w:val="20"/>
          <w:lang w:eastAsia="cs-CZ"/>
        </w:rPr>
      </w:pPr>
      <w:r>
        <w:rPr>
          <w:rFonts w:eastAsia="Times New Roman" w:cs="Tahoma"/>
          <w:color w:val="000000"/>
          <w:szCs w:val="20"/>
          <w:lang w:eastAsia="cs-CZ"/>
        </w:rPr>
        <w:t>Služba bude poskytována v následující konfiguraci</w:t>
      </w:r>
    </w:p>
    <w:p w14:paraId="4EAC0802" w14:textId="77777777" w:rsidR="00731FBA" w:rsidRDefault="00731FBA" w:rsidP="007E579B">
      <w:pPr>
        <w:jc w:val="both"/>
      </w:pPr>
    </w:p>
    <w:tbl>
      <w:tblPr>
        <w:tblStyle w:val="Mkatabulky"/>
        <w:tblW w:w="9067" w:type="dxa"/>
        <w:tblLook w:val="04A0" w:firstRow="1" w:lastRow="0" w:firstColumn="1" w:lastColumn="0" w:noHBand="0" w:noVBand="1"/>
      </w:tblPr>
      <w:tblGrid>
        <w:gridCol w:w="2265"/>
        <w:gridCol w:w="5243"/>
        <w:gridCol w:w="1559"/>
      </w:tblGrid>
      <w:tr w:rsidR="007C4F84" w:rsidRPr="007C4F84" w14:paraId="616C6379" w14:textId="77777777" w:rsidTr="007C4F84">
        <w:tc>
          <w:tcPr>
            <w:tcW w:w="2265" w:type="dxa"/>
            <w:shd w:val="clear" w:color="auto" w:fill="D9D9D9" w:themeFill="background1" w:themeFillShade="D9"/>
          </w:tcPr>
          <w:p w14:paraId="0F9D2067" w14:textId="35C58407" w:rsidR="007C4F84" w:rsidRPr="007C4F84" w:rsidRDefault="007C4F84" w:rsidP="007E579B">
            <w:pPr>
              <w:jc w:val="both"/>
              <w:rPr>
                <w:b/>
                <w:bCs/>
              </w:rPr>
            </w:pPr>
            <w:r w:rsidRPr="007C4F84">
              <w:rPr>
                <w:b/>
                <w:bCs/>
              </w:rPr>
              <w:t>Komponenta</w:t>
            </w:r>
          </w:p>
        </w:tc>
        <w:tc>
          <w:tcPr>
            <w:tcW w:w="5243" w:type="dxa"/>
            <w:shd w:val="clear" w:color="auto" w:fill="D9D9D9" w:themeFill="background1" w:themeFillShade="D9"/>
          </w:tcPr>
          <w:p w14:paraId="19F0BD80" w14:textId="64C97807" w:rsidR="007C4F84" w:rsidRPr="007C4F84" w:rsidRDefault="007C4F84" w:rsidP="007E579B">
            <w:pPr>
              <w:jc w:val="both"/>
              <w:rPr>
                <w:b/>
                <w:bCs/>
              </w:rPr>
            </w:pPr>
            <w:r w:rsidRPr="007C4F84">
              <w:rPr>
                <w:b/>
                <w:bCs/>
              </w:rPr>
              <w:t>Popis</w:t>
            </w:r>
          </w:p>
        </w:tc>
        <w:tc>
          <w:tcPr>
            <w:tcW w:w="1559" w:type="dxa"/>
            <w:shd w:val="clear" w:color="auto" w:fill="D9D9D9" w:themeFill="background1" w:themeFillShade="D9"/>
          </w:tcPr>
          <w:p w14:paraId="43A2A62D" w14:textId="0C4D3260" w:rsidR="007C4F84" w:rsidRPr="007C4F84" w:rsidRDefault="007C4F84" w:rsidP="007E579B">
            <w:pPr>
              <w:jc w:val="both"/>
              <w:rPr>
                <w:b/>
                <w:bCs/>
              </w:rPr>
            </w:pPr>
            <w:r w:rsidRPr="007C4F84">
              <w:rPr>
                <w:b/>
                <w:bCs/>
              </w:rPr>
              <w:t>Ks</w:t>
            </w:r>
            <w:r>
              <w:rPr>
                <w:b/>
                <w:bCs/>
              </w:rPr>
              <w:t xml:space="preserve"> (měsíců)</w:t>
            </w:r>
          </w:p>
        </w:tc>
      </w:tr>
      <w:tr w:rsidR="007C4F84" w14:paraId="0565CCF3" w14:textId="77777777" w:rsidTr="007C4F84">
        <w:trPr>
          <w:trHeight w:val="1800"/>
        </w:trPr>
        <w:tc>
          <w:tcPr>
            <w:tcW w:w="2265" w:type="dxa"/>
            <w:vAlign w:val="center"/>
          </w:tcPr>
          <w:p w14:paraId="1630FC17" w14:textId="55B87058" w:rsidR="007C4F84" w:rsidRDefault="003A26C4" w:rsidP="00751832">
            <w:r>
              <w:rPr>
                <w:rFonts w:asciiTheme="minorHAnsi" w:eastAsia="Times New Roman" w:hAnsiTheme="minorHAnsi" w:cstheme="minorHAnsi"/>
                <w:color w:val="000000"/>
                <w:sz w:val="22"/>
                <w:szCs w:val="22"/>
              </w:rPr>
              <w:t>xxx</w:t>
            </w:r>
          </w:p>
        </w:tc>
        <w:tc>
          <w:tcPr>
            <w:tcW w:w="5243" w:type="dxa"/>
          </w:tcPr>
          <w:p w14:paraId="7043BDBE" w14:textId="4C07F6A7" w:rsidR="007C4F84" w:rsidRPr="007C4F84" w:rsidRDefault="003A26C4" w:rsidP="007C4F84">
            <w:pPr>
              <w:jc w:val="both"/>
            </w:pPr>
            <w:r>
              <w:rPr>
                <w:rFonts w:asciiTheme="minorHAnsi" w:eastAsia="Times New Roman" w:hAnsiTheme="minorHAnsi" w:cstheme="minorHAnsi"/>
                <w:color w:val="000000"/>
              </w:rPr>
              <w:t>xxx</w:t>
            </w:r>
          </w:p>
        </w:tc>
        <w:tc>
          <w:tcPr>
            <w:tcW w:w="1559" w:type="dxa"/>
            <w:vAlign w:val="center"/>
          </w:tcPr>
          <w:p w14:paraId="71D3157C" w14:textId="185898F7" w:rsidR="007C4F84" w:rsidRDefault="007C4F84" w:rsidP="007C4F84">
            <w:pPr>
              <w:jc w:val="center"/>
            </w:pPr>
            <w:r>
              <w:t>12</w:t>
            </w:r>
          </w:p>
        </w:tc>
      </w:tr>
      <w:tr w:rsidR="007C4F84" w14:paraId="29E4104C" w14:textId="77777777" w:rsidTr="007C4F84">
        <w:tc>
          <w:tcPr>
            <w:tcW w:w="2265" w:type="dxa"/>
          </w:tcPr>
          <w:p w14:paraId="2D743E07" w14:textId="69DAF060" w:rsidR="007C4F84" w:rsidRDefault="003A26C4" w:rsidP="007C4F84">
            <w:r>
              <w:rPr>
                <w:rFonts w:asciiTheme="minorHAnsi" w:eastAsia="Times New Roman" w:hAnsiTheme="minorHAnsi" w:cstheme="minorHAnsi"/>
                <w:color w:val="000000"/>
                <w:sz w:val="22"/>
                <w:szCs w:val="22"/>
              </w:rPr>
              <w:t>xxx</w:t>
            </w:r>
          </w:p>
        </w:tc>
        <w:tc>
          <w:tcPr>
            <w:tcW w:w="5243" w:type="dxa"/>
            <w:vAlign w:val="center"/>
          </w:tcPr>
          <w:p w14:paraId="5F7C4B69" w14:textId="66DEB0B1" w:rsidR="007C4F84" w:rsidRPr="007C4F84" w:rsidRDefault="003A26C4" w:rsidP="00751832">
            <w:pPr>
              <w:jc w:val="both"/>
              <w:rPr>
                <w:rFonts w:asciiTheme="minorHAnsi" w:hAnsiTheme="minorHAnsi" w:cstheme="minorHAnsi"/>
              </w:rPr>
            </w:pPr>
            <w:r>
              <w:rPr>
                <w:rFonts w:asciiTheme="minorHAnsi" w:eastAsia="Times New Roman" w:hAnsiTheme="minorHAnsi" w:cstheme="minorHAnsi"/>
                <w:color w:val="000000"/>
              </w:rPr>
              <w:t>xxx</w:t>
            </w:r>
          </w:p>
        </w:tc>
        <w:tc>
          <w:tcPr>
            <w:tcW w:w="1559" w:type="dxa"/>
            <w:vAlign w:val="center"/>
          </w:tcPr>
          <w:p w14:paraId="3E65F62D" w14:textId="5A3E0527" w:rsidR="007C4F84" w:rsidRDefault="007C4F84" w:rsidP="007C4F84">
            <w:pPr>
              <w:jc w:val="center"/>
            </w:pPr>
            <w:r>
              <w:t>12</w:t>
            </w:r>
          </w:p>
        </w:tc>
      </w:tr>
    </w:tbl>
    <w:p w14:paraId="1FB5F74D" w14:textId="77777777" w:rsidR="00731FBA" w:rsidRDefault="00731FBA" w:rsidP="007E579B">
      <w:pPr>
        <w:jc w:val="both"/>
      </w:pPr>
    </w:p>
    <w:p w14:paraId="4D70CE34" w14:textId="7E0E2AA9" w:rsidR="00D51628" w:rsidRDefault="00D51628">
      <w:pPr>
        <w:spacing w:after="200"/>
      </w:pPr>
      <w:r>
        <w:br w:type="page"/>
      </w:r>
    </w:p>
    <w:p w14:paraId="0B5201C5" w14:textId="25D23F17" w:rsidR="00761158" w:rsidRPr="005F28BC" w:rsidRDefault="00761158" w:rsidP="00A40C6F">
      <w:pPr>
        <w:jc w:val="center"/>
        <w:rPr>
          <w:rFonts w:cs="Tahoma"/>
          <w:b/>
          <w:bCs/>
          <w:szCs w:val="20"/>
        </w:rPr>
      </w:pPr>
      <w:r w:rsidRPr="00613301">
        <w:rPr>
          <w:rFonts w:cs="Tahoma"/>
          <w:b/>
          <w:sz w:val="24"/>
          <w:szCs w:val="24"/>
        </w:rPr>
        <w:lastRenderedPageBreak/>
        <w:t xml:space="preserve">Příloha č. </w:t>
      </w:r>
      <w:r>
        <w:rPr>
          <w:rFonts w:cs="Tahoma"/>
          <w:b/>
          <w:sz w:val="24"/>
          <w:szCs w:val="24"/>
        </w:rPr>
        <w:t>2 SLA</w:t>
      </w:r>
    </w:p>
    <w:p w14:paraId="641A9B23" w14:textId="77777777" w:rsidR="00761158" w:rsidRDefault="00761158" w:rsidP="00761158">
      <w:pPr>
        <w:jc w:val="center"/>
        <w:rPr>
          <w:rFonts w:cs="Tahoma"/>
          <w:b/>
          <w:sz w:val="24"/>
          <w:szCs w:val="24"/>
        </w:rPr>
      </w:pPr>
      <w:r>
        <w:rPr>
          <w:rFonts w:cs="Tahoma"/>
          <w:b/>
          <w:sz w:val="24"/>
          <w:szCs w:val="24"/>
        </w:rPr>
        <w:t>SLA</w:t>
      </w:r>
    </w:p>
    <w:p w14:paraId="6BBE6CDF" w14:textId="77777777" w:rsidR="00761158" w:rsidRPr="00613301" w:rsidRDefault="00761158" w:rsidP="00761158">
      <w:pPr>
        <w:jc w:val="center"/>
        <w:rPr>
          <w:rFonts w:cs="Tahoma"/>
          <w:b/>
          <w:sz w:val="24"/>
          <w:szCs w:val="24"/>
        </w:rPr>
      </w:pPr>
    </w:p>
    <w:p w14:paraId="399F3B08" w14:textId="77777777" w:rsidR="00A85725" w:rsidRDefault="00A85725" w:rsidP="00A85725">
      <w:pPr>
        <w:keepLines/>
        <w:pBdr>
          <w:top w:val="nil"/>
          <w:left w:val="nil"/>
          <w:bottom w:val="nil"/>
          <w:right w:val="nil"/>
          <w:between w:val="nil"/>
        </w:pBdr>
        <w:jc w:val="center"/>
        <w:rPr>
          <w:rFonts w:asciiTheme="majorHAnsi" w:hAnsiTheme="majorHAnsi" w:cstheme="majorHAnsi"/>
          <w:b/>
          <w:bCs/>
          <w:color w:val="000000"/>
          <w:sz w:val="32"/>
          <w:szCs w:val="32"/>
        </w:rPr>
      </w:pPr>
      <w:bookmarkStart w:id="6" w:name="_Toc531086511"/>
      <w:r w:rsidRPr="006C67F0">
        <w:rPr>
          <w:rFonts w:asciiTheme="majorHAnsi" w:hAnsiTheme="majorHAnsi" w:cstheme="majorHAnsi"/>
          <w:b/>
          <w:bCs/>
          <w:color w:val="000000"/>
          <w:sz w:val="32"/>
          <w:szCs w:val="32"/>
        </w:rPr>
        <w:t xml:space="preserve">Cloud </w:t>
      </w:r>
      <w:r>
        <w:rPr>
          <w:rFonts w:asciiTheme="majorHAnsi" w:hAnsiTheme="majorHAnsi" w:cstheme="majorHAnsi"/>
          <w:b/>
          <w:bCs/>
          <w:color w:val="000000"/>
          <w:sz w:val="32"/>
          <w:szCs w:val="32"/>
        </w:rPr>
        <w:t>WAF</w:t>
      </w:r>
      <w:r w:rsidRPr="006C67F0">
        <w:rPr>
          <w:rFonts w:asciiTheme="majorHAnsi" w:hAnsiTheme="majorHAnsi" w:cstheme="majorHAnsi"/>
          <w:b/>
          <w:bCs/>
          <w:color w:val="000000"/>
          <w:sz w:val="32"/>
          <w:szCs w:val="32"/>
        </w:rPr>
        <w:t xml:space="preserve">: Service </w:t>
      </w:r>
      <w:r>
        <w:rPr>
          <w:rFonts w:asciiTheme="majorHAnsi" w:hAnsiTheme="majorHAnsi" w:cstheme="majorHAnsi"/>
          <w:b/>
          <w:bCs/>
          <w:color w:val="000000"/>
          <w:sz w:val="32"/>
          <w:szCs w:val="32"/>
        </w:rPr>
        <w:t>Schedule</w:t>
      </w:r>
    </w:p>
    <w:p w14:paraId="2CA86E42" w14:textId="5E72BBBF" w:rsidR="00A85725" w:rsidRDefault="003A26C4" w:rsidP="00A85725">
      <w:pPr>
        <w:keepLines/>
        <w:pBdr>
          <w:top w:val="nil"/>
          <w:left w:val="nil"/>
          <w:bottom w:val="nil"/>
          <w:right w:val="nil"/>
          <w:between w:val="nil"/>
        </w:pBdr>
        <w:jc w:val="both"/>
        <w:rPr>
          <w:rFonts w:asciiTheme="majorHAnsi" w:hAnsiTheme="majorHAnsi" w:cstheme="majorHAnsi"/>
          <w:color w:val="000000"/>
          <w:szCs w:val="20"/>
        </w:rPr>
      </w:pPr>
      <w:r>
        <w:rPr>
          <w:rFonts w:asciiTheme="majorHAnsi" w:hAnsiTheme="majorHAnsi" w:cstheme="majorHAnsi"/>
          <w:color w:val="000000"/>
          <w:szCs w:val="20"/>
        </w:rPr>
        <w:t>xxx</w:t>
      </w:r>
      <w:r w:rsidR="00A85725" w:rsidRPr="005418AA">
        <w:rPr>
          <w:rFonts w:asciiTheme="majorHAnsi" w:hAnsiTheme="majorHAnsi" w:cstheme="majorHAnsi"/>
          <w:color w:val="000000"/>
          <w:szCs w:val="20"/>
        </w:rPr>
        <w:t xml:space="preserve">. </w:t>
      </w:r>
    </w:p>
    <w:p w14:paraId="2AEF6E51" w14:textId="77777777" w:rsidR="00A139F4" w:rsidRDefault="00A139F4" w:rsidP="00A85725">
      <w:pPr>
        <w:keepLines/>
        <w:pBdr>
          <w:top w:val="nil"/>
          <w:left w:val="nil"/>
          <w:bottom w:val="nil"/>
          <w:right w:val="nil"/>
          <w:between w:val="nil"/>
        </w:pBdr>
        <w:jc w:val="both"/>
        <w:rPr>
          <w:rFonts w:asciiTheme="majorHAnsi" w:hAnsiTheme="majorHAnsi" w:cstheme="majorHAnsi"/>
          <w:color w:val="000000"/>
          <w:szCs w:val="20"/>
        </w:rPr>
      </w:pPr>
    </w:p>
    <w:p w14:paraId="02348E93" w14:textId="77777777" w:rsidR="00A139F4" w:rsidRDefault="00A139F4" w:rsidP="00A85725">
      <w:pPr>
        <w:keepLines/>
        <w:pBdr>
          <w:top w:val="nil"/>
          <w:left w:val="nil"/>
          <w:bottom w:val="nil"/>
          <w:right w:val="nil"/>
          <w:between w:val="nil"/>
        </w:pBdr>
        <w:jc w:val="both"/>
        <w:rPr>
          <w:rFonts w:asciiTheme="majorHAnsi" w:hAnsiTheme="majorHAnsi" w:cstheme="majorHAnsi"/>
          <w:color w:val="000000"/>
          <w:szCs w:val="20"/>
        </w:rPr>
      </w:pPr>
    </w:p>
    <w:p w14:paraId="549AB756" w14:textId="77777777" w:rsidR="00A85725" w:rsidRPr="00A139F4" w:rsidRDefault="00A85725" w:rsidP="00A139F4">
      <w:pPr>
        <w:pStyle w:val="Nadpis1"/>
      </w:pPr>
      <w:r w:rsidRPr="00A139F4">
        <w:t>Service Description</w:t>
      </w:r>
      <w:bookmarkEnd w:id="6"/>
      <w:r w:rsidRPr="00A139F4">
        <w:t xml:space="preserve"> </w:t>
      </w:r>
    </w:p>
    <w:p w14:paraId="2321BDBF" w14:textId="30B1E6D6" w:rsidR="00A85725" w:rsidRPr="003A26C4" w:rsidRDefault="003A26C4" w:rsidP="00A85725">
      <w:pPr>
        <w:pStyle w:val="ParagraphBody"/>
        <w:rPr>
          <w:lang w:val="cs-CZ"/>
        </w:rPr>
      </w:pPr>
      <w:r>
        <w:rPr>
          <w:lang w:val="cs-CZ"/>
        </w:rPr>
        <w:t>xxx</w:t>
      </w:r>
    </w:p>
    <w:p w14:paraId="443D5046" w14:textId="77777777" w:rsidR="00A139F4" w:rsidRPr="005E47AA" w:rsidRDefault="00A139F4" w:rsidP="00A85725">
      <w:pPr>
        <w:pStyle w:val="ParagraphBody"/>
      </w:pPr>
    </w:p>
    <w:p w14:paraId="6079120A" w14:textId="77777777" w:rsidR="00A85725" w:rsidRPr="00A139F4" w:rsidRDefault="00A85725" w:rsidP="00A139F4">
      <w:pPr>
        <w:pStyle w:val="Nadpis1"/>
      </w:pPr>
      <w:bookmarkStart w:id="7" w:name="_Service_Options"/>
      <w:bookmarkEnd w:id="7"/>
      <w:r w:rsidRPr="00A139F4">
        <w:t xml:space="preserve">Service Options  </w:t>
      </w:r>
    </w:p>
    <w:p w14:paraId="2A166A03" w14:textId="75467F78" w:rsidR="00A85725" w:rsidRPr="00A139F4" w:rsidRDefault="003A26C4" w:rsidP="002A7B3F">
      <w:pPr>
        <w:pStyle w:val="ParagraphBody"/>
        <w:numPr>
          <w:ilvl w:val="0"/>
          <w:numId w:val="17"/>
        </w:numPr>
        <w:jc w:val="both"/>
      </w:pPr>
      <w:r>
        <w:rPr>
          <w:lang w:val="cs-CZ"/>
        </w:rPr>
        <w:t>xxx</w:t>
      </w:r>
    </w:p>
    <w:p w14:paraId="106B6908" w14:textId="77777777" w:rsidR="00A139F4" w:rsidRDefault="00A139F4" w:rsidP="00A139F4">
      <w:pPr>
        <w:pStyle w:val="ParagraphBody"/>
      </w:pPr>
    </w:p>
    <w:p w14:paraId="0890AFFB" w14:textId="77777777" w:rsidR="00A139F4" w:rsidRDefault="00A139F4" w:rsidP="00A139F4">
      <w:pPr>
        <w:pStyle w:val="ParagraphBody"/>
      </w:pPr>
    </w:p>
    <w:p w14:paraId="38EDC6FD" w14:textId="77777777" w:rsidR="00A85725" w:rsidRDefault="00A85725" w:rsidP="00A40C6F">
      <w:pPr>
        <w:pStyle w:val="Nadpis1"/>
        <w:keepNext w:val="0"/>
        <w:numPr>
          <w:ilvl w:val="0"/>
          <w:numId w:val="0"/>
        </w:numPr>
        <w:spacing w:before="0" w:after="0"/>
        <w:jc w:val="left"/>
        <w:rPr>
          <w:rFonts w:asciiTheme="majorHAnsi" w:hAnsiTheme="majorHAnsi" w:cstheme="majorHAnsi"/>
          <w:sz w:val="20"/>
          <w:szCs w:val="20"/>
        </w:rPr>
      </w:pPr>
    </w:p>
    <w:p w14:paraId="14F79FD8" w14:textId="77777777" w:rsidR="00A85725" w:rsidRPr="00A139F4" w:rsidRDefault="00A85725" w:rsidP="00A139F4">
      <w:pPr>
        <w:pStyle w:val="Nadpis1"/>
      </w:pPr>
      <w:r w:rsidRPr="00A139F4">
        <w:t>Service Onboarding</w:t>
      </w:r>
    </w:p>
    <w:p w14:paraId="7ABBE354" w14:textId="06F3B657" w:rsidR="00A85725" w:rsidRDefault="003A26C4" w:rsidP="002A7B3F">
      <w:pPr>
        <w:pStyle w:val="ParagraphBodyKeepWithNext"/>
        <w:keepNext w:val="0"/>
        <w:keepLines w:val="0"/>
        <w:jc w:val="both"/>
      </w:pPr>
      <w:r>
        <w:t>xxx</w:t>
      </w:r>
      <w:r w:rsidR="00A85725" w:rsidRPr="000C7CBC">
        <w:t>.</w:t>
      </w:r>
    </w:p>
    <w:p w14:paraId="150D00C2" w14:textId="77777777" w:rsidR="00A85725" w:rsidRDefault="00A85725" w:rsidP="00A85725">
      <w:pPr>
        <w:rPr>
          <w:rFonts w:asciiTheme="majorHAnsi" w:hAnsiTheme="majorHAnsi" w:cstheme="majorHAnsi"/>
          <w:bCs/>
          <w:szCs w:val="20"/>
          <w:lang w:val="x-none"/>
        </w:rPr>
      </w:pPr>
    </w:p>
    <w:p w14:paraId="2EE2D40A" w14:textId="77777777" w:rsidR="00A85725" w:rsidRPr="00F81328" w:rsidRDefault="00A85725" w:rsidP="00A85725">
      <w:pPr>
        <w:pStyle w:val="Heading1Numbered"/>
      </w:pPr>
      <w:bookmarkStart w:id="8" w:name="_Hlk44497489"/>
      <w:r w:rsidRPr="00F81328">
        <w:t>Service Levels</w:t>
      </w:r>
    </w:p>
    <w:p w14:paraId="4EED5B00" w14:textId="77777777" w:rsidR="00A85725" w:rsidRDefault="00A85725" w:rsidP="00A85725">
      <w:pPr>
        <w:rPr>
          <w:rFonts w:asciiTheme="majorHAnsi" w:hAnsiTheme="majorHAnsi" w:cstheme="majorHAnsi"/>
          <w:bCs/>
          <w:szCs w:val="20"/>
        </w:rPr>
      </w:pPr>
      <w:r w:rsidRPr="001A2653">
        <w:rPr>
          <w:rFonts w:asciiTheme="majorHAnsi" w:hAnsiTheme="majorHAnsi" w:cstheme="majorHAnsi"/>
          <w:bCs/>
          <w:szCs w:val="20"/>
        </w:rPr>
        <w:t>The following table lists the service level</w:t>
      </w:r>
      <w:r>
        <w:rPr>
          <w:rFonts w:asciiTheme="majorHAnsi" w:hAnsiTheme="majorHAnsi" w:cstheme="majorHAnsi"/>
          <w:bCs/>
          <w:szCs w:val="20"/>
        </w:rPr>
        <w:t>s for the Service:</w:t>
      </w:r>
    </w:p>
    <w:tbl>
      <w:tblPr>
        <w:tblStyle w:val="Style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123"/>
      </w:tblGrid>
      <w:tr w:rsidR="00A85725" w:rsidRPr="005C797E" w14:paraId="1BBB4047" w14:textId="77777777" w:rsidTr="00DC36B5">
        <w:trPr>
          <w:cnfStyle w:val="100000000000" w:firstRow="1" w:lastRow="0" w:firstColumn="0" w:lastColumn="0" w:oddVBand="0" w:evenVBand="0" w:oddHBand="0" w:evenHBand="0" w:firstRowFirstColumn="0" w:firstRowLastColumn="0" w:lastRowFirstColumn="0" w:lastRowLastColumn="0"/>
          <w:trHeight w:val="431"/>
        </w:trPr>
        <w:tc>
          <w:tcPr>
            <w:tcW w:w="6516" w:type="dxa"/>
            <w:vAlign w:val="center"/>
          </w:tcPr>
          <w:p w14:paraId="02C8E0E7" w14:textId="77777777" w:rsidR="00A85725" w:rsidRPr="005C797E" w:rsidRDefault="00A85725" w:rsidP="00DC36B5">
            <w:pPr>
              <w:keepNext/>
              <w:jc w:val="center"/>
              <w:rPr>
                <w:rFonts w:asciiTheme="majorHAnsi" w:hAnsiTheme="majorHAnsi" w:cstheme="majorHAnsi"/>
                <w:b/>
                <w:bCs/>
                <w:color w:val="FFFFFF" w:themeColor="background1"/>
              </w:rPr>
            </w:pPr>
            <w:r w:rsidRPr="005C797E">
              <w:rPr>
                <w:rFonts w:asciiTheme="majorHAnsi" w:hAnsiTheme="majorHAnsi" w:cstheme="majorHAnsi"/>
                <w:b/>
                <w:bCs/>
                <w:color w:val="FFFFFF" w:themeColor="background1"/>
              </w:rPr>
              <w:t>Metric</w:t>
            </w:r>
          </w:p>
        </w:tc>
        <w:tc>
          <w:tcPr>
            <w:tcW w:w="3123" w:type="dxa"/>
            <w:vAlign w:val="center"/>
          </w:tcPr>
          <w:p w14:paraId="6F689F7C" w14:textId="77777777" w:rsidR="00A85725" w:rsidRPr="005C797E" w:rsidRDefault="00A85725" w:rsidP="00DC36B5">
            <w:pPr>
              <w:keepNext/>
              <w:jc w:val="center"/>
              <w:rPr>
                <w:rFonts w:asciiTheme="majorHAnsi" w:hAnsiTheme="majorHAnsi" w:cstheme="majorHAnsi"/>
                <w:b/>
                <w:bCs/>
                <w:color w:val="FFFFFF" w:themeColor="background1"/>
              </w:rPr>
            </w:pPr>
            <w:r w:rsidRPr="005C797E">
              <w:rPr>
                <w:rFonts w:asciiTheme="majorHAnsi" w:hAnsiTheme="majorHAnsi" w:cstheme="majorHAnsi"/>
                <w:b/>
                <w:bCs/>
                <w:color w:val="FFFFFF" w:themeColor="background1"/>
              </w:rPr>
              <w:t xml:space="preserve">Value </w:t>
            </w:r>
          </w:p>
        </w:tc>
      </w:tr>
      <w:tr w:rsidR="00A85725" w:rsidRPr="00532F32" w14:paraId="1994B067" w14:textId="77777777" w:rsidTr="00DC36B5">
        <w:trPr>
          <w:trHeight w:val="42"/>
        </w:trPr>
        <w:tc>
          <w:tcPr>
            <w:tcW w:w="6516" w:type="dxa"/>
            <w:vAlign w:val="center"/>
          </w:tcPr>
          <w:p w14:paraId="799DA14E" w14:textId="77DEBE6B" w:rsidR="00A85725" w:rsidRPr="00C42F16" w:rsidRDefault="003A26C4" w:rsidP="00DC36B5">
            <w:pPr>
              <w:rPr>
                <w:rFonts w:asciiTheme="majorHAnsi" w:hAnsiTheme="majorHAnsi" w:cstheme="majorHAnsi"/>
              </w:rPr>
            </w:pPr>
            <w:r>
              <w:rPr>
                <w:rFonts w:asciiTheme="majorHAnsi" w:hAnsiTheme="majorHAnsi" w:cstheme="majorHAnsi"/>
              </w:rPr>
              <w:t>xxx</w:t>
            </w:r>
          </w:p>
        </w:tc>
        <w:tc>
          <w:tcPr>
            <w:tcW w:w="3123" w:type="dxa"/>
            <w:vAlign w:val="center"/>
          </w:tcPr>
          <w:p w14:paraId="2F423269" w14:textId="54E712D4" w:rsidR="00A85725" w:rsidRPr="00532F32" w:rsidRDefault="003A26C4" w:rsidP="00DC36B5">
            <w:pPr>
              <w:jc w:val="center"/>
              <w:rPr>
                <w:rFonts w:asciiTheme="majorHAnsi" w:hAnsiTheme="majorHAnsi" w:cstheme="majorHAnsi"/>
              </w:rPr>
            </w:pPr>
            <w:r>
              <w:rPr>
                <w:rFonts w:asciiTheme="majorHAnsi" w:hAnsiTheme="majorHAnsi" w:cstheme="majorHAnsi"/>
              </w:rPr>
              <w:t>xxx</w:t>
            </w:r>
          </w:p>
        </w:tc>
      </w:tr>
      <w:tr w:rsidR="00A85725" w:rsidRPr="00532F32" w14:paraId="6AC4B16B" w14:textId="77777777" w:rsidTr="00DC36B5">
        <w:trPr>
          <w:trHeight w:val="42"/>
        </w:trPr>
        <w:tc>
          <w:tcPr>
            <w:tcW w:w="6516" w:type="dxa"/>
            <w:vAlign w:val="center"/>
          </w:tcPr>
          <w:p w14:paraId="7840131E" w14:textId="37A636C1" w:rsidR="00A85725" w:rsidRPr="00C42F16" w:rsidRDefault="003A26C4" w:rsidP="00DC36B5">
            <w:pPr>
              <w:rPr>
                <w:rFonts w:asciiTheme="majorHAnsi" w:hAnsiTheme="majorHAnsi" w:cstheme="majorHAnsi"/>
              </w:rPr>
            </w:pPr>
            <w:r>
              <w:rPr>
                <w:rFonts w:asciiTheme="majorHAnsi" w:hAnsiTheme="majorHAnsi" w:cstheme="majorHAnsi"/>
              </w:rPr>
              <w:t>xxx</w:t>
            </w:r>
          </w:p>
        </w:tc>
        <w:tc>
          <w:tcPr>
            <w:tcW w:w="3123" w:type="dxa"/>
            <w:vAlign w:val="center"/>
          </w:tcPr>
          <w:p w14:paraId="4D2A4C7A" w14:textId="1B89012C" w:rsidR="00A85725" w:rsidRPr="00532F32" w:rsidRDefault="003A26C4" w:rsidP="00DC36B5">
            <w:pPr>
              <w:jc w:val="center"/>
              <w:rPr>
                <w:rFonts w:asciiTheme="majorHAnsi" w:hAnsiTheme="majorHAnsi" w:cstheme="majorHAnsi"/>
              </w:rPr>
            </w:pPr>
            <w:r>
              <w:rPr>
                <w:rFonts w:asciiTheme="majorHAnsi" w:hAnsiTheme="majorHAnsi" w:cstheme="majorHAnsi"/>
              </w:rPr>
              <w:t>xxx</w:t>
            </w:r>
          </w:p>
        </w:tc>
      </w:tr>
    </w:tbl>
    <w:p w14:paraId="16D7528E" w14:textId="77777777" w:rsidR="00A85725" w:rsidRDefault="00A85725" w:rsidP="00A85725">
      <w:pPr>
        <w:rPr>
          <w:rFonts w:asciiTheme="majorHAnsi" w:hAnsiTheme="majorHAnsi" w:cstheme="majorHAnsi"/>
          <w:bCs/>
          <w:szCs w:val="20"/>
        </w:rPr>
      </w:pPr>
    </w:p>
    <w:bookmarkEnd w:id="8"/>
    <w:p w14:paraId="5D86CEA7" w14:textId="62589D9C" w:rsidR="00A85725" w:rsidRDefault="003A26C4" w:rsidP="002A7B3F">
      <w:pPr>
        <w:jc w:val="both"/>
        <w:rPr>
          <w:rFonts w:asciiTheme="majorHAnsi" w:hAnsiTheme="majorHAnsi" w:cstheme="majorHAnsi"/>
          <w:bCs/>
          <w:szCs w:val="20"/>
        </w:rPr>
      </w:pPr>
      <w:r>
        <w:rPr>
          <w:rFonts w:asciiTheme="majorHAnsi" w:hAnsiTheme="majorHAnsi" w:cstheme="majorHAnsi"/>
          <w:bCs/>
          <w:szCs w:val="20"/>
        </w:rPr>
        <w:t>xxx</w:t>
      </w:r>
    </w:p>
    <w:p w14:paraId="17B2B7EF" w14:textId="77777777" w:rsidR="00A85725" w:rsidRDefault="00A85725" w:rsidP="00A85725">
      <w:pPr>
        <w:pStyle w:val="Heading1Numbered"/>
      </w:pPr>
    </w:p>
    <w:p w14:paraId="3E470871" w14:textId="77777777" w:rsidR="00A85725" w:rsidRPr="00B22292" w:rsidRDefault="00A85725" w:rsidP="00A85725">
      <w:pPr>
        <w:pStyle w:val="Heading1Numbered"/>
      </w:pPr>
      <w:r w:rsidRPr="00B22292">
        <w:t>Service Remedies</w:t>
      </w:r>
    </w:p>
    <w:p w14:paraId="461BAEDE" w14:textId="0F24142B" w:rsidR="00A85725" w:rsidRPr="00815000" w:rsidRDefault="003A26C4" w:rsidP="002A7B3F">
      <w:pPr>
        <w:jc w:val="both"/>
        <w:rPr>
          <w:rFonts w:asciiTheme="majorHAnsi" w:hAnsiTheme="majorHAnsi" w:cstheme="majorHAnsi"/>
          <w:bCs/>
          <w:szCs w:val="20"/>
        </w:rPr>
      </w:pPr>
      <w:r>
        <w:rPr>
          <w:rFonts w:asciiTheme="majorHAnsi" w:hAnsiTheme="majorHAnsi" w:cstheme="majorHAnsi"/>
          <w:bCs/>
          <w:szCs w:val="20"/>
        </w:rPr>
        <w:t>xxx</w:t>
      </w:r>
    </w:p>
    <w:tbl>
      <w:tblPr>
        <w:tblStyle w:val="Style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4747"/>
      </w:tblGrid>
      <w:tr w:rsidR="00A85725" w:rsidRPr="00815000" w14:paraId="79C95A93" w14:textId="77777777" w:rsidTr="00DC36B5">
        <w:trPr>
          <w:cnfStyle w:val="100000000000" w:firstRow="1" w:lastRow="0" w:firstColumn="0" w:lastColumn="0" w:oddVBand="0" w:evenVBand="0" w:oddHBand="0" w:evenHBand="0" w:firstRowFirstColumn="0" w:firstRowLastColumn="0" w:lastRowFirstColumn="0" w:lastRowLastColumn="0"/>
          <w:trHeight w:val="432"/>
        </w:trPr>
        <w:tc>
          <w:tcPr>
            <w:tcW w:w="0" w:type="dxa"/>
            <w:vAlign w:val="center"/>
          </w:tcPr>
          <w:p w14:paraId="2F104FFE" w14:textId="77777777" w:rsidR="00A85725" w:rsidRPr="00CC05CA" w:rsidRDefault="00A85725" w:rsidP="00DC36B5">
            <w:pPr>
              <w:jc w:val="center"/>
              <w:rPr>
                <w:rFonts w:asciiTheme="majorHAnsi" w:hAnsiTheme="majorHAnsi"/>
                <w:b/>
                <w:color w:val="FFFFFF" w:themeColor="background1"/>
                <w:kern w:val="24"/>
              </w:rPr>
            </w:pPr>
            <w:r w:rsidRPr="00CC05CA">
              <w:rPr>
                <w:rFonts w:asciiTheme="majorHAnsi" w:hAnsiTheme="majorHAnsi"/>
                <w:b/>
                <w:color w:val="FFFFFF" w:themeColor="background1"/>
                <w:kern w:val="24"/>
              </w:rPr>
              <w:t>Availability Incident Occurrence</w:t>
            </w:r>
          </w:p>
        </w:tc>
        <w:tc>
          <w:tcPr>
            <w:tcW w:w="0" w:type="dxa"/>
            <w:vAlign w:val="center"/>
          </w:tcPr>
          <w:p w14:paraId="1FD998D8" w14:textId="77777777" w:rsidR="00A85725" w:rsidRPr="00CC05CA" w:rsidRDefault="00A85725" w:rsidP="00DC36B5">
            <w:pPr>
              <w:jc w:val="center"/>
              <w:rPr>
                <w:rFonts w:asciiTheme="majorHAnsi" w:hAnsiTheme="majorHAnsi"/>
                <w:b/>
                <w:color w:val="FFFFFF" w:themeColor="background1"/>
                <w:kern w:val="24"/>
              </w:rPr>
            </w:pPr>
            <w:r w:rsidRPr="00CC05CA">
              <w:rPr>
                <w:rFonts w:asciiTheme="majorHAnsi" w:hAnsiTheme="majorHAnsi"/>
                <w:b/>
                <w:color w:val="FFFFFF" w:themeColor="background1"/>
                <w:kern w:val="24"/>
              </w:rPr>
              <w:t>Availability Credit</w:t>
            </w:r>
          </w:p>
        </w:tc>
      </w:tr>
      <w:tr w:rsidR="00A85725" w:rsidRPr="00815000" w14:paraId="1F844A58" w14:textId="77777777" w:rsidTr="00DC36B5">
        <w:trPr>
          <w:trHeight w:val="42"/>
        </w:trPr>
        <w:tc>
          <w:tcPr>
            <w:tcW w:w="0" w:type="dxa"/>
            <w:vAlign w:val="center"/>
          </w:tcPr>
          <w:p w14:paraId="3CA4BDE0" w14:textId="64322076" w:rsidR="00A85725" w:rsidRPr="00815000" w:rsidRDefault="003A26C4" w:rsidP="00DC36B5">
            <w:pPr>
              <w:rPr>
                <w:rFonts w:asciiTheme="majorHAnsi" w:hAnsiTheme="majorHAnsi"/>
              </w:rPr>
            </w:pPr>
            <w:r>
              <w:rPr>
                <w:rFonts w:asciiTheme="majorHAnsi" w:hAnsiTheme="majorHAnsi"/>
                <w:kern w:val="24"/>
              </w:rPr>
              <w:t>xxx</w:t>
            </w:r>
          </w:p>
        </w:tc>
        <w:tc>
          <w:tcPr>
            <w:tcW w:w="0" w:type="dxa"/>
            <w:vAlign w:val="center"/>
          </w:tcPr>
          <w:p w14:paraId="1715199D" w14:textId="1FB37574" w:rsidR="00A85725" w:rsidRPr="00815000" w:rsidRDefault="003A26C4" w:rsidP="00DC36B5">
            <w:pPr>
              <w:rPr>
                <w:rFonts w:asciiTheme="majorHAnsi" w:hAnsiTheme="majorHAnsi"/>
              </w:rPr>
            </w:pPr>
            <w:r>
              <w:rPr>
                <w:rFonts w:asciiTheme="majorHAnsi" w:hAnsiTheme="majorHAnsi"/>
              </w:rPr>
              <w:t>xxx</w:t>
            </w:r>
            <w:r w:rsidR="00A85725" w:rsidRPr="00815000">
              <w:rPr>
                <w:rFonts w:asciiTheme="majorHAnsi" w:hAnsiTheme="majorHAnsi"/>
              </w:rPr>
              <w:t xml:space="preserve"> </w:t>
            </w:r>
          </w:p>
        </w:tc>
      </w:tr>
      <w:tr w:rsidR="00A85725" w:rsidRPr="00815000" w14:paraId="1B48832C" w14:textId="77777777" w:rsidTr="00DC36B5">
        <w:trPr>
          <w:trHeight w:val="42"/>
        </w:trPr>
        <w:tc>
          <w:tcPr>
            <w:tcW w:w="0" w:type="dxa"/>
            <w:vAlign w:val="center"/>
          </w:tcPr>
          <w:p w14:paraId="3124CF30" w14:textId="68001FC3" w:rsidR="00A85725" w:rsidRPr="00815000" w:rsidRDefault="003A26C4" w:rsidP="00DC36B5">
            <w:pPr>
              <w:rPr>
                <w:rFonts w:asciiTheme="majorHAnsi" w:hAnsiTheme="majorHAnsi"/>
              </w:rPr>
            </w:pPr>
            <w:r>
              <w:rPr>
                <w:rFonts w:asciiTheme="majorHAnsi" w:hAnsiTheme="majorHAnsi"/>
                <w:kern w:val="24"/>
              </w:rPr>
              <w:t>xxx</w:t>
            </w:r>
          </w:p>
        </w:tc>
        <w:tc>
          <w:tcPr>
            <w:tcW w:w="0" w:type="dxa"/>
            <w:vAlign w:val="center"/>
          </w:tcPr>
          <w:p w14:paraId="6C2D2745" w14:textId="08EC17DA" w:rsidR="00A85725" w:rsidRPr="00815000" w:rsidRDefault="003A26C4" w:rsidP="00DC36B5">
            <w:pPr>
              <w:rPr>
                <w:rFonts w:asciiTheme="majorHAnsi" w:hAnsiTheme="majorHAnsi"/>
              </w:rPr>
            </w:pPr>
            <w:r>
              <w:rPr>
                <w:rFonts w:asciiTheme="majorHAnsi" w:hAnsiTheme="majorHAnsi"/>
              </w:rPr>
              <w:t>xxx</w:t>
            </w:r>
          </w:p>
        </w:tc>
      </w:tr>
      <w:tr w:rsidR="00A85725" w:rsidRPr="00815000" w14:paraId="3516DB46" w14:textId="77777777" w:rsidTr="00DC36B5">
        <w:trPr>
          <w:trHeight w:val="42"/>
        </w:trPr>
        <w:tc>
          <w:tcPr>
            <w:tcW w:w="0" w:type="dxa"/>
            <w:vAlign w:val="center"/>
          </w:tcPr>
          <w:p w14:paraId="47DCE143" w14:textId="50ACC2F3" w:rsidR="00A85725" w:rsidRPr="00815000" w:rsidRDefault="003A26C4" w:rsidP="00DC36B5">
            <w:pPr>
              <w:rPr>
                <w:rFonts w:asciiTheme="majorHAnsi" w:hAnsiTheme="majorHAnsi"/>
              </w:rPr>
            </w:pPr>
            <w:r>
              <w:rPr>
                <w:rFonts w:asciiTheme="majorHAnsi" w:hAnsiTheme="majorHAnsi"/>
                <w:kern w:val="24"/>
              </w:rPr>
              <w:t>xxx</w:t>
            </w:r>
          </w:p>
        </w:tc>
        <w:tc>
          <w:tcPr>
            <w:tcW w:w="0" w:type="dxa"/>
            <w:vAlign w:val="center"/>
          </w:tcPr>
          <w:p w14:paraId="7FBA9C9B" w14:textId="6A4A0101" w:rsidR="00A85725" w:rsidRPr="00815000" w:rsidRDefault="003A26C4" w:rsidP="00DC36B5">
            <w:pPr>
              <w:rPr>
                <w:rFonts w:asciiTheme="majorHAnsi" w:hAnsiTheme="majorHAnsi"/>
              </w:rPr>
            </w:pPr>
            <w:r>
              <w:rPr>
                <w:rFonts w:asciiTheme="majorHAnsi" w:hAnsiTheme="majorHAnsi"/>
              </w:rPr>
              <w:t>xxx</w:t>
            </w:r>
            <w:r w:rsidR="00A85725" w:rsidRPr="00815000">
              <w:rPr>
                <w:rFonts w:asciiTheme="majorHAnsi" w:hAnsiTheme="majorHAnsi"/>
              </w:rPr>
              <w:t xml:space="preserve"> </w:t>
            </w:r>
          </w:p>
        </w:tc>
      </w:tr>
    </w:tbl>
    <w:p w14:paraId="48E6D4BC" w14:textId="77777777" w:rsidR="00A85725" w:rsidRDefault="00A85725" w:rsidP="00A85725">
      <w:pPr>
        <w:ind w:left="360"/>
        <w:rPr>
          <w:rFonts w:asciiTheme="majorHAnsi" w:hAnsiTheme="majorHAnsi"/>
        </w:rPr>
      </w:pPr>
    </w:p>
    <w:p w14:paraId="5F9733AF" w14:textId="3D42D241" w:rsidR="00A85725" w:rsidRPr="00815000" w:rsidRDefault="003A26C4" w:rsidP="002A7B3F">
      <w:pPr>
        <w:pStyle w:val="Odstavecseseznamem"/>
        <w:numPr>
          <w:ilvl w:val="0"/>
          <w:numId w:val="11"/>
        </w:numPr>
        <w:adjustRightInd w:val="0"/>
        <w:spacing w:line="240" w:lineRule="auto"/>
        <w:ind w:left="720"/>
        <w:contextualSpacing w:val="0"/>
        <w:jc w:val="both"/>
        <w:rPr>
          <w:rFonts w:asciiTheme="majorHAnsi" w:hAnsiTheme="majorHAnsi" w:cstheme="majorBidi"/>
          <w:szCs w:val="20"/>
        </w:rPr>
      </w:pPr>
      <w:r>
        <w:rPr>
          <w:rFonts w:asciiTheme="majorHAnsi" w:hAnsiTheme="majorHAnsi" w:cstheme="majorBidi"/>
          <w:szCs w:val="20"/>
        </w:rPr>
        <w:t>xxx</w:t>
      </w:r>
    </w:p>
    <w:p w14:paraId="46A6A6C7" w14:textId="77777777" w:rsidR="00A85725" w:rsidRPr="004F4D96" w:rsidRDefault="00A85725" w:rsidP="00A85725">
      <w:pPr>
        <w:adjustRightInd w:val="0"/>
        <w:ind w:left="567"/>
        <w:rPr>
          <w:rFonts w:asciiTheme="majorHAnsi" w:hAnsiTheme="majorHAnsi" w:cstheme="majorHAnsi"/>
          <w:bCs/>
          <w:szCs w:val="20"/>
        </w:rPr>
      </w:pPr>
    </w:p>
    <w:p w14:paraId="0258F0D8" w14:textId="77777777" w:rsidR="00A85725" w:rsidRPr="00815000" w:rsidRDefault="00A85725" w:rsidP="00A85725">
      <w:pPr>
        <w:rPr>
          <w:rFonts w:asciiTheme="majorHAnsi" w:hAnsiTheme="majorHAnsi" w:cstheme="majorHAnsi"/>
          <w:bCs/>
          <w:szCs w:val="20"/>
        </w:rPr>
      </w:pPr>
      <w:r>
        <w:rPr>
          <w:rFonts w:asciiTheme="majorHAnsi" w:hAnsiTheme="majorHAnsi" w:cstheme="majorHAnsi"/>
          <w:bCs/>
          <w:szCs w:val="20"/>
        </w:rPr>
        <w:t>Supplier</w:t>
      </w:r>
      <w:r w:rsidRPr="00815000">
        <w:rPr>
          <w:rFonts w:asciiTheme="majorHAnsi" w:hAnsiTheme="majorHAnsi" w:cstheme="majorHAnsi"/>
          <w:bCs/>
          <w:szCs w:val="20"/>
        </w:rPr>
        <w:t xml:space="preserve"> will follow the below guidelines for Availability Credit calculation: </w:t>
      </w:r>
    </w:p>
    <w:p w14:paraId="33711284" w14:textId="7E5FA0F6" w:rsidR="00A85725" w:rsidRPr="003A26C4" w:rsidRDefault="003A26C4" w:rsidP="006349B1">
      <w:pPr>
        <w:pStyle w:val="Odstavecseseznamem"/>
        <w:numPr>
          <w:ilvl w:val="0"/>
          <w:numId w:val="12"/>
        </w:numPr>
        <w:adjustRightInd w:val="0"/>
        <w:spacing w:line="240" w:lineRule="auto"/>
        <w:contextualSpacing w:val="0"/>
        <w:jc w:val="both"/>
        <w:rPr>
          <w:rFonts w:asciiTheme="majorHAnsi" w:hAnsiTheme="majorHAnsi" w:cstheme="majorHAnsi"/>
          <w:b/>
          <w:szCs w:val="20"/>
        </w:rPr>
      </w:pPr>
      <w:r w:rsidRPr="003A26C4">
        <w:rPr>
          <w:rFonts w:asciiTheme="majorHAnsi" w:hAnsiTheme="majorHAnsi" w:cstheme="majorHAnsi"/>
          <w:bCs/>
          <w:szCs w:val="20"/>
        </w:rPr>
        <w:t>xxx</w:t>
      </w:r>
      <w:r w:rsidR="00A85725" w:rsidRPr="003A26C4">
        <w:rPr>
          <w:rFonts w:asciiTheme="majorHAnsi" w:hAnsiTheme="majorHAnsi" w:cstheme="majorBidi"/>
          <w:szCs w:val="20"/>
        </w:rPr>
        <w:t xml:space="preserve"> </w:t>
      </w:r>
    </w:p>
    <w:p w14:paraId="13E030AA" w14:textId="77777777" w:rsidR="00A85725" w:rsidRDefault="00A85725" w:rsidP="00A85725">
      <w:pPr>
        <w:pStyle w:val="Heading1Numbered"/>
      </w:pPr>
      <w:r>
        <w:t>Support Level</w:t>
      </w:r>
    </w:p>
    <w:p w14:paraId="21AD6B6A" w14:textId="6E6EFE12" w:rsidR="00A85725" w:rsidRDefault="003A26C4" w:rsidP="002A7B3F">
      <w:pPr>
        <w:pStyle w:val="Odstavecseseznamem"/>
        <w:numPr>
          <w:ilvl w:val="0"/>
          <w:numId w:val="14"/>
        </w:numPr>
        <w:adjustRightInd w:val="0"/>
        <w:spacing w:line="240" w:lineRule="auto"/>
        <w:ind w:left="720"/>
        <w:contextualSpacing w:val="0"/>
        <w:jc w:val="both"/>
        <w:rPr>
          <w:rFonts w:asciiTheme="majorHAnsi" w:hAnsiTheme="majorHAnsi"/>
          <w:szCs w:val="20"/>
        </w:rPr>
      </w:pPr>
      <w:r>
        <w:rPr>
          <w:rFonts w:asciiTheme="majorHAnsi" w:hAnsiTheme="majorHAnsi"/>
          <w:szCs w:val="20"/>
        </w:rPr>
        <w:t>xxx</w:t>
      </w:r>
    </w:p>
    <w:p w14:paraId="79193FDA" w14:textId="77777777" w:rsidR="003A26C4" w:rsidRDefault="003A26C4" w:rsidP="003A26C4">
      <w:pPr>
        <w:adjustRightInd w:val="0"/>
        <w:spacing w:line="240" w:lineRule="auto"/>
        <w:jc w:val="both"/>
        <w:rPr>
          <w:rFonts w:asciiTheme="majorHAnsi" w:hAnsiTheme="majorHAnsi"/>
          <w:szCs w:val="20"/>
        </w:rPr>
      </w:pPr>
    </w:p>
    <w:p w14:paraId="06BBEAC0" w14:textId="77777777" w:rsidR="003A26C4" w:rsidRDefault="003A26C4" w:rsidP="003A26C4">
      <w:pPr>
        <w:adjustRightInd w:val="0"/>
        <w:spacing w:line="240" w:lineRule="auto"/>
        <w:jc w:val="both"/>
        <w:rPr>
          <w:rFonts w:asciiTheme="majorHAnsi" w:hAnsiTheme="majorHAnsi"/>
          <w:szCs w:val="20"/>
        </w:rPr>
      </w:pPr>
    </w:p>
    <w:p w14:paraId="204C4102" w14:textId="77777777" w:rsidR="003A26C4" w:rsidRDefault="003A26C4" w:rsidP="003A26C4">
      <w:pPr>
        <w:adjustRightInd w:val="0"/>
        <w:spacing w:line="240" w:lineRule="auto"/>
        <w:jc w:val="both"/>
        <w:rPr>
          <w:rFonts w:asciiTheme="majorHAnsi" w:hAnsiTheme="majorHAnsi"/>
          <w:szCs w:val="20"/>
        </w:rPr>
      </w:pPr>
    </w:p>
    <w:p w14:paraId="37A563EC" w14:textId="77777777" w:rsidR="003A26C4" w:rsidRPr="003A26C4" w:rsidRDefault="003A26C4" w:rsidP="003A26C4">
      <w:pPr>
        <w:adjustRightInd w:val="0"/>
        <w:spacing w:line="240" w:lineRule="auto"/>
        <w:jc w:val="both"/>
        <w:rPr>
          <w:rFonts w:asciiTheme="majorHAnsi" w:hAnsiTheme="majorHAnsi"/>
          <w:szCs w:val="20"/>
        </w:rPr>
      </w:pPr>
    </w:p>
    <w:tbl>
      <w:tblPr>
        <w:tblStyle w:val="Style1"/>
        <w:tblW w:w="9351" w:type="dxa"/>
        <w:tblLayout w:type="fixed"/>
        <w:tblLook w:val="04A0" w:firstRow="1" w:lastRow="0" w:firstColumn="1" w:lastColumn="0" w:noHBand="0" w:noVBand="1"/>
      </w:tblPr>
      <w:tblGrid>
        <w:gridCol w:w="562"/>
        <w:gridCol w:w="3686"/>
        <w:gridCol w:w="1559"/>
        <w:gridCol w:w="3544"/>
      </w:tblGrid>
      <w:tr w:rsidR="00A85725" w:rsidRPr="00EE6C8C" w14:paraId="20525210" w14:textId="77777777" w:rsidTr="00A85725">
        <w:trPr>
          <w:cnfStyle w:val="100000000000" w:firstRow="1" w:lastRow="0" w:firstColumn="0" w:lastColumn="0" w:oddVBand="0" w:evenVBand="0" w:oddHBand="0" w:evenHBand="0" w:firstRowFirstColumn="0" w:firstRowLastColumn="0" w:lastRowFirstColumn="0" w:lastRowLastColumn="0"/>
          <w:tblHeader/>
        </w:trPr>
        <w:tc>
          <w:tcPr>
            <w:tcW w:w="4248" w:type="dxa"/>
            <w:gridSpan w:val="2"/>
            <w:tcBorders>
              <w:right w:val="single" w:sz="4" w:space="0" w:color="FFFFFF" w:themeColor="background1"/>
              <w:tl2br w:val="nil"/>
            </w:tcBorders>
          </w:tcPr>
          <w:p w14:paraId="14FE90DC" w14:textId="77777777" w:rsidR="00A85725" w:rsidRPr="00E57041" w:rsidRDefault="00A85725" w:rsidP="00DC36B5">
            <w:pPr>
              <w:pStyle w:val="TableHeadText"/>
            </w:pPr>
            <w:bookmarkStart w:id="9" w:name="_Hlk20217473"/>
            <w:r w:rsidRPr="00E57041">
              <w:lastRenderedPageBreak/>
              <w:t>Metric</w:t>
            </w:r>
          </w:p>
        </w:tc>
        <w:tc>
          <w:tcPr>
            <w:tcW w:w="5103" w:type="dxa"/>
            <w:gridSpan w:val="2"/>
            <w:tcBorders>
              <w:left w:val="single" w:sz="4" w:space="0" w:color="FFFFFF" w:themeColor="background1"/>
              <w:bottom w:val="single" w:sz="4" w:space="0" w:color="FFFFFF" w:themeColor="background1"/>
              <w:right w:val="single" w:sz="4" w:space="0" w:color="FFFFFF" w:themeColor="background1"/>
            </w:tcBorders>
          </w:tcPr>
          <w:p w14:paraId="0508091D" w14:textId="77777777" w:rsidR="00A85725" w:rsidRPr="00E57041" w:rsidRDefault="00A85725" w:rsidP="00DC36B5">
            <w:pPr>
              <w:pStyle w:val="TableHeadText"/>
            </w:pPr>
            <w:r w:rsidRPr="00E57041">
              <w:t>Cloud WAF</w:t>
            </w:r>
          </w:p>
        </w:tc>
      </w:tr>
      <w:tr w:rsidR="00A85725" w:rsidRPr="00E57041" w14:paraId="68CC6E50" w14:textId="77777777" w:rsidTr="00A85725">
        <w:trPr>
          <w:cnfStyle w:val="100000000000" w:firstRow="1" w:lastRow="0" w:firstColumn="0" w:lastColumn="0" w:oddVBand="0" w:evenVBand="0" w:oddHBand="0" w:evenHBand="0" w:firstRowFirstColumn="0" w:firstRowLastColumn="0" w:lastRowFirstColumn="0" w:lastRowLastColumn="0"/>
          <w:tblHeader/>
        </w:trPr>
        <w:tc>
          <w:tcPr>
            <w:tcW w:w="4248" w:type="dxa"/>
            <w:gridSpan w:val="2"/>
            <w:tcBorders>
              <w:right w:val="single" w:sz="4" w:space="0" w:color="FFFFFF" w:themeColor="background1"/>
            </w:tcBorders>
          </w:tcPr>
          <w:p w14:paraId="1122EFF4" w14:textId="77777777" w:rsidR="00A85725" w:rsidRPr="00563685" w:rsidRDefault="00A85725" w:rsidP="00DC36B5">
            <w:pPr>
              <w:pStyle w:val="ParagraphBody"/>
              <w:rPr>
                <w:i/>
                <w:iCs/>
                <w:color w:val="FFFFFF" w:themeColor="background1"/>
              </w:rPr>
            </w:pPr>
          </w:p>
        </w:tc>
        <w:tc>
          <w:tcPr>
            <w:tcW w:w="1559" w:type="dxa"/>
            <w:tcBorders>
              <w:top w:val="single" w:sz="4" w:space="0" w:color="FFFFFF" w:themeColor="background1"/>
              <w:left w:val="single" w:sz="4" w:space="0" w:color="FFFFFF" w:themeColor="background1"/>
              <w:right w:val="single" w:sz="4" w:space="0" w:color="FFFFFF" w:themeColor="background1"/>
            </w:tcBorders>
          </w:tcPr>
          <w:p w14:paraId="045C29B4" w14:textId="77777777" w:rsidR="00A85725" w:rsidRPr="000159ED" w:rsidRDefault="00A85725" w:rsidP="00DC36B5">
            <w:pPr>
              <w:pStyle w:val="ParagraphBody"/>
              <w:rPr>
                <w:i/>
                <w:iCs/>
                <w:color w:val="FFFFFF" w:themeColor="background1"/>
                <w:lang w:val="en-US"/>
              </w:rPr>
            </w:pPr>
            <w:r w:rsidRPr="00563685">
              <w:rPr>
                <w:i/>
                <w:iCs/>
                <w:color w:val="FFFFFF" w:themeColor="background1"/>
              </w:rPr>
              <w:t xml:space="preserve"> </w:t>
            </w:r>
            <w:r>
              <w:rPr>
                <w:i/>
                <w:iCs/>
                <w:color w:val="FFFFFF" w:themeColor="background1"/>
                <w:lang w:val="en-US"/>
              </w:rPr>
              <w:t>ERT Standard</w:t>
            </w:r>
          </w:p>
        </w:tc>
        <w:tc>
          <w:tcPr>
            <w:tcW w:w="3544" w:type="dxa"/>
            <w:tcBorders>
              <w:top w:val="single" w:sz="4" w:space="0" w:color="FFFFFF" w:themeColor="background1"/>
              <w:left w:val="single" w:sz="4" w:space="0" w:color="FFFFFF" w:themeColor="background1"/>
              <w:right w:val="single" w:sz="4" w:space="0" w:color="FFFFFF" w:themeColor="background1"/>
            </w:tcBorders>
          </w:tcPr>
          <w:p w14:paraId="5EB88B7F" w14:textId="77777777" w:rsidR="00A85725" w:rsidRPr="00563685" w:rsidRDefault="00A85725" w:rsidP="00DC36B5">
            <w:pPr>
              <w:pStyle w:val="ParagraphBody"/>
              <w:rPr>
                <w:i/>
                <w:iCs/>
                <w:color w:val="FFFFFF" w:themeColor="background1"/>
              </w:rPr>
            </w:pPr>
            <w:r>
              <w:rPr>
                <w:i/>
                <w:iCs/>
                <w:color w:val="FFFFFF" w:themeColor="background1"/>
                <w:lang w:val="en-US"/>
              </w:rPr>
              <w:t>ERT</w:t>
            </w:r>
            <w:r w:rsidRPr="00563685">
              <w:rPr>
                <w:i/>
                <w:iCs/>
                <w:color w:val="FFFFFF" w:themeColor="background1"/>
              </w:rPr>
              <w:t xml:space="preserve"> Premium</w:t>
            </w:r>
          </w:p>
        </w:tc>
      </w:tr>
      <w:tr w:rsidR="00A85725" w:rsidRPr="00EE6C8C" w14:paraId="34D5999D" w14:textId="77777777" w:rsidTr="00A85725">
        <w:trPr>
          <w:trHeight w:val="368"/>
        </w:trPr>
        <w:tc>
          <w:tcPr>
            <w:tcW w:w="562" w:type="dxa"/>
            <w:vMerge w:val="restart"/>
            <w:tcBorders>
              <w:right w:val="single" w:sz="4" w:space="0" w:color="6499B7"/>
            </w:tcBorders>
            <w:textDirection w:val="btLr"/>
          </w:tcPr>
          <w:p w14:paraId="05B0D17A" w14:textId="77777777" w:rsidR="00A85725" w:rsidRPr="00563685" w:rsidRDefault="00A85725" w:rsidP="00DC36B5">
            <w:pPr>
              <w:pStyle w:val="ParagraphBody"/>
              <w:jc w:val="center"/>
            </w:pPr>
            <w:r w:rsidRPr="00563685">
              <w:t>Eligibility</w:t>
            </w:r>
          </w:p>
        </w:tc>
        <w:tc>
          <w:tcPr>
            <w:tcW w:w="3686" w:type="dxa"/>
            <w:tcBorders>
              <w:left w:val="single" w:sz="4" w:space="0" w:color="6499B7"/>
              <w:right w:val="single" w:sz="4" w:space="0" w:color="6499B7"/>
            </w:tcBorders>
          </w:tcPr>
          <w:p w14:paraId="6B60E3B3" w14:textId="77777777" w:rsidR="00A85725" w:rsidRPr="00563685" w:rsidRDefault="00A85725" w:rsidP="00DC36B5">
            <w:pPr>
              <w:pStyle w:val="ParagraphBody"/>
            </w:pPr>
            <w:r w:rsidRPr="00563685">
              <w:t>Included, no additional cost</w:t>
            </w:r>
          </w:p>
        </w:tc>
        <w:tc>
          <w:tcPr>
            <w:tcW w:w="1559" w:type="dxa"/>
            <w:tcBorders>
              <w:left w:val="single" w:sz="4" w:space="0" w:color="6499B7"/>
              <w:right w:val="single" w:sz="4" w:space="0" w:color="6499B7"/>
            </w:tcBorders>
          </w:tcPr>
          <w:p w14:paraId="7F0C3492" w14:textId="70616AC3" w:rsidR="00A85725" w:rsidRPr="003A26C4" w:rsidRDefault="003A26C4" w:rsidP="00DC36B5">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1249D0A2" w14:textId="5EC98694" w:rsidR="00A85725" w:rsidRPr="003A26C4" w:rsidRDefault="003A26C4" w:rsidP="00DC36B5">
            <w:pPr>
              <w:pStyle w:val="ParagraphBody"/>
              <w:rPr>
                <w:color w:val="auto"/>
                <w:lang w:val="cs-CZ"/>
              </w:rPr>
            </w:pPr>
            <w:r w:rsidRPr="003A26C4">
              <w:rPr>
                <w:color w:val="auto"/>
                <w:lang w:val="cs-CZ"/>
              </w:rPr>
              <w:t>xxx</w:t>
            </w:r>
          </w:p>
        </w:tc>
      </w:tr>
      <w:bookmarkEnd w:id="9"/>
      <w:tr w:rsidR="003A26C4" w:rsidRPr="00EE6C8C" w14:paraId="5678D81C" w14:textId="77777777" w:rsidTr="00A85725">
        <w:trPr>
          <w:trHeight w:val="368"/>
        </w:trPr>
        <w:tc>
          <w:tcPr>
            <w:tcW w:w="562" w:type="dxa"/>
            <w:vMerge/>
            <w:tcBorders>
              <w:right w:val="single" w:sz="4" w:space="0" w:color="6499B7"/>
            </w:tcBorders>
          </w:tcPr>
          <w:p w14:paraId="0172EFCF" w14:textId="77777777" w:rsidR="003A26C4" w:rsidRPr="00563685" w:rsidRDefault="003A26C4" w:rsidP="003A26C4">
            <w:pPr>
              <w:pStyle w:val="ParagraphBody"/>
            </w:pPr>
          </w:p>
        </w:tc>
        <w:tc>
          <w:tcPr>
            <w:tcW w:w="3686" w:type="dxa"/>
            <w:tcBorders>
              <w:left w:val="single" w:sz="4" w:space="0" w:color="6499B7"/>
              <w:right w:val="single" w:sz="4" w:space="0" w:color="6499B7"/>
            </w:tcBorders>
          </w:tcPr>
          <w:p w14:paraId="31668E86" w14:textId="77777777" w:rsidR="003A26C4" w:rsidRPr="00563685" w:rsidRDefault="003A26C4" w:rsidP="003A26C4">
            <w:pPr>
              <w:pStyle w:val="ParagraphBody"/>
              <w:keepNext/>
            </w:pPr>
            <w:r w:rsidRPr="00563685">
              <w:t>Preconditions</w:t>
            </w:r>
          </w:p>
        </w:tc>
        <w:tc>
          <w:tcPr>
            <w:tcW w:w="1559" w:type="dxa"/>
            <w:tcBorders>
              <w:left w:val="single" w:sz="4" w:space="0" w:color="6499B7"/>
              <w:right w:val="single" w:sz="4" w:space="0" w:color="6499B7"/>
            </w:tcBorders>
          </w:tcPr>
          <w:p w14:paraId="4676789B" w14:textId="0249A933" w:rsidR="003A26C4" w:rsidRPr="003A26C4" w:rsidRDefault="003A26C4" w:rsidP="003A26C4">
            <w:pPr>
              <w:pStyle w:val="ParagraphBody"/>
              <w:rPr>
                <w:color w:val="auto"/>
              </w:rPr>
            </w:pPr>
            <w:r w:rsidRPr="003A26C4">
              <w:rPr>
                <w:color w:val="auto"/>
                <w:lang w:val="cs-CZ"/>
              </w:rPr>
              <w:t>xxx</w:t>
            </w:r>
          </w:p>
        </w:tc>
        <w:tc>
          <w:tcPr>
            <w:tcW w:w="3544" w:type="dxa"/>
            <w:tcBorders>
              <w:left w:val="single" w:sz="4" w:space="0" w:color="6499B7"/>
              <w:right w:val="single" w:sz="4" w:space="0" w:color="6499B7"/>
            </w:tcBorders>
          </w:tcPr>
          <w:p w14:paraId="24F141DF" w14:textId="3B5DBE10" w:rsidR="003A26C4" w:rsidRPr="003A26C4" w:rsidRDefault="003A26C4" w:rsidP="003A26C4">
            <w:pPr>
              <w:pStyle w:val="ParagraphBody"/>
              <w:rPr>
                <w:color w:val="auto"/>
              </w:rPr>
            </w:pPr>
            <w:r w:rsidRPr="003A26C4">
              <w:rPr>
                <w:color w:val="auto"/>
                <w:lang w:val="cs-CZ"/>
              </w:rPr>
              <w:t>xxx</w:t>
            </w:r>
          </w:p>
        </w:tc>
      </w:tr>
      <w:tr w:rsidR="003A26C4" w:rsidRPr="00EE6C8C" w14:paraId="37A593E1" w14:textId="77777777" w:rsidTr="00A85725">
        <w:trPr>
          <w:trHeight w:val="368"/>
        </w:trPr>
        <w:tc>
          <w:tcPr>
            <w:tcW w:w="562" w:type="dxa"/>
            <w:vMerge/>
            <w:tcBorders>
              <w:right w:val="single" w:sz="4" w:space="0" w:color="6499B7"/>
            </w:tcBorders>
          </w:tcPr>
          <w:p w14:paraId="75078AAD" w14:textId="77777777" w:rsidR="003A26C4" w:rsidRPr="00563685" w:rsidRDefault="003A26C4" w:rsidP="003A26C4">
            <w:pPr>
              <w:pStyle w:val="ParagraphBody"/>
            </w:pPr>
          </w:p>
        </w:tc>
        <w:tc>
          <w:tcPr>
            <w:tcW w:w="3686" w:type="dxa"/>
            <w:tcBorders>
              <w:left w:val="single" w:sz="4" w:space="0" w:color="6499B7"/>
              <w:right w:val="single" w:sz="4" w:space="0" w:color="6499B7"/>
            </w:tcBorders>
          </w:tcPr>
          <w:p w14:paraId="3D600D41" w14:textId="77777777" w:rsidR="003A26C4" w:rsidRPr="00563685" w:rsidRDefault="003A26C4" w:rsidP="003A26C4">
            <w:pPr>
              <w:pStyle w:val="ParagraphBody"/>
            </w:pPr>
            <w:r w:rsidRPr="00563685">
              <w:t xml:space="preserve">Mandatory </w:t>
            </w:r>
          </w:p>
        </w:tc>
        <w:tc>
          <w:tcPr>
            <w:tcW w:w="1559" w:type="dxa"/>
            <w:tcBorders>
              <w:left w:val="single" w:sz="4" w:space="0" w:color="6499B7"/>
              <w:right w:val="single" w:sz="4" w:space="0" w:color="6499B7"/>
            </w:tcBorders>
          </w:tcPr>
          <w:p w14:paraId="28E93A93" w14:textId="47966195" w:rsidR="003A26C4" w:rsidRPr="003A26C4" w:rsidRDefault="003A26C4" w:rsidP="003A26C4">
            <w:pPr>
              <w:pStyle w:val="ParagraphBody"/>
              <w:rPr>
                <w:color w:val="auto"/>
              </w:rPr>
            </w:pPr>
            <w:r w:rsidRPr="003A26C4">
              <w:rPr>
                <w:color w:val="auto"/>
                <w:lang w:val="cs-CZ"/>
              </w:rPr>
              <w:t>xxx</w:t>
            </w:r>
          </w:p>
        </w:tc>
        <w:tc>
          <w:tcPr>
            <w:tcW w:w="3544" w:type="dxa"/>
            <w:tcBorders>
              <w:left w:val="single" w:sz="4" w:space="0" w:color="6499B7"/>
              <w:right w:val="single" w:sz="4" w:space="0" w:color="6499B7"/>
            </w:tcBorders>
          </w:tcPr>
          <w:p w14:paraId="1678E994" w14:textId="46B5DC07" w:rsidR="003A26C4" w:rsidRPr="003A26C4" w:rsidRDefault="003A26C4" w:rsidP="003A26C4">
            <w:pPr>
              <w:pStyle w:val="ParagraphBody"/>
              <w:rPr>
                <w:color w:val="auto"/>
              </w:rPr>
            </w:pPr>
            <w:r w:rsidRPr="003A26C4">
              <w:rPr>
                <w:color w:val="auto"/>
                <w:lang w:val="cs-CZ"/>
              </w:rPr>
              <w:t>xxx</w:t>
            </w:r>
          </w:p>
        </w:tc>
      </w:tr>
      <w:tr w:rsidR="003A26C4" w:rsidRPr="00EE6C8C" w14:paraId="1492F6A0" w14:textId="77777777" w:rsidTr="00A85725">
        <w:trPr>
          <w:trHeight w:val="446"/>
        </w:trPr>
        <w:tc>
          <w:tcPr>
            <w:tcW w:w="4248" w:type="dxa"/>
            <w:gridSpan w:val="2"/>
            <w:tcBorders>
              <w:right w:val="single" w:sz="4" w:space="0" w:color="6499B7"/>
            </w:tcBorders>
          </w:tcPr>
          <w:p w14:paraId="6626F2A8" w14:textId="77777777" w:rsidR="003A26C4" w:rsidRPr="00563685" w:rsidRDefault="003A26C4" w:rsidP="003A26C4">
            <w:pPr>
              <w:pStyle w:val="ParagraphBody"/>
            </w:pPr>
            <w:r w:rsidRPr="00563685">
              <w:t>Service hours</w:t>
            </w:r>
          </w:p>
        </w:tc>
        <w:tc>
          <w:tcPr>
            <w:tcW w:w="1559" w:type="dxa"/>
            <w:tcBorders>
              <w:left w:val="single" w:sz="4" w:space="0" w:color="6499B7"/>
              <w:right w:val="single" w:sz="4" w:space="0" w:color="6499B7"/>
            </w:tcBorders>
          </w:tcPr>
          <w:p w14:paraId="7F3801A7" w14:textId="025C450A"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22A44FB7" w14:textId="6C39C2FF" w:rsidR="003A26C4" w:rsidRPr="003A26C4" w:rsidRDefault="003A26C4" w:rsidP="003A26C4">
            <w:pPr>
              <w:pStyle w:val="ParagraphBody"/>
              <w:rPr>
                <w:color w:val="auto"/>
                <w:rtl/>
              </w:rPr>
            </w:pPr>
            <w:r w:rsidRPr="003A26C4">
              <w:rPr>
                <w:color w:val="auto"/>
                <w:lang w:val="cs-CZ"/>
              </w:rPr>
              <w:t>xxx</w:t>
            </w:r>
          </w:p>
        </w:tc>
      </w:tr>
      <w:tr w:rsidR="003A26C4" w:rsidRPr="00EE6C8C" w14:paraId="23438F5D" w14:textId="77777777" w:rsidTr="00A85725">
        <w:trPr>
          <w:trHeight w:val="446"/>
        </w:trPr>
        <w:tc>
          <w:tcPr>
            <w:tcW w:w="4248" w:type="dxa"/>
            <w:gridSpan w:val="2"/>
            <w:tcBorders>
              <w:right w:val="single" w:sz="4" w:space="0" w:color="6499B7"/>
            </w:tcBorders>
          </w:tcPr>
          <w:p w14:paraId="650C151D" w14:textId="77777777" w:rsidR="003A26C4" w:rsidRPr="00563685" w:rsidRDefault="003A26C4" w:rsidP="003A26C4">
            <w:pPr>
              <w:pStyle w:val="ParagraphBody"/>
            </w:pPr>
            <w:r w:rsidRPr="00563685">
              <w:t>Support portal Access</w:t>
            </w:r>
          </w:p>
        </w:tc>
        <w:tc>
          <w:tcPr>
            <w:tcW w:w="1559" w:type="dxa"/>
            <w:tcBorders>
              <w:left w:val="single" w:sz="4" w:space="0" w:color="6499B7"/>
              <w:right w:val="single" w:sz="4" w:space="0" w:color="6499B7"/>
            </w:tcBorders>
          </w:tcPr>
          <w:p w14:paraId="1B92F432" w14:textId="1767F732"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6FAEE2E6" w14:textId="6D45F490" w:rsidR="003A26C4" w:rsidRPr="003A26C4" w:rsidRDefault="003A26C4" w:rsidP="003A26C4">
            <w:pPr>
              <w:pStyle w:val="ParagraphBody"/>
              <w:rPr>
                <w:color w:val="auto"/>
              </w:rPr>
            </w:pPr>
            <w:r w:rsidRPr="003A26C4">
              <w:rPr>
                <w:color w:val="auto"/>
                <w:lang w:val="cs-CZ"/>
              </w:rPr>
              <w:t>xxx</w:t>
            </w:r>
          </w:p>
        </w:tc>
      </w:tr>
      <w:tr w:rsidR="003A26C4" w:rsidRPr="00EE6C8C" w14:paraId="129A8038" w14:textId="77777777" w:rsidTr="00A85725">
        <w:trPr>
          <w:trHeight w:val="370"/>
        </w:trPr>
        <w:tc>
          <w:tcPr>
            <w:tcW w:w="4248" w:type="dxa"/>
            <w:gridSpan w:val="2"/>
            <w:tcBorders>
              <w:right w:val="single" w:sz="4" w:space="0" w:color="6499B7"/>
            </w:tcBorders>
          </w:tcPr>
          <w:p w14:paraId="71DF955C" w14:textId="77777777" w:rsidR="003A26C4" w:rsidRPr="00563685" w:rsidRDefault="003A26C4" w:rsidP="003A26C4">
            <w:pPr>
              <w:pStyle w:val="ParagraphBody"/>
            </w:pPr>
            <w:r w:rsidRPr="00563685">
              <w:t>Email support</w:t>
            </w:r>
          </w:p>
        </w:tc>
        <w:tc>
          <w:tcPr>
            <w:tcW w:w="1559" w:type="dxa"/>
            <w:tcBorders>
              <w:left w:val="single" w:sz="4" w:space="0" w:color="6499B7"/>
              <w:right w:val="single" w:sz="4" w:space="0" w:color="6499B7"/>
            </w:tcBorders>
          </w:tcPr>
          <w:p w14:paraId="2971DB91" w14:textId="4397D0A9"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100107F2" w14:textId="1562B595" w:rsidR="003A26C4" w:rsidRPr="003A26C4" w:rsidRDefault="003A26C4" w:rsidP="003A26C4">
            <w:pPr>
              <w:pStyle w:val="ParagraphBody"/>
              <w:rPr>
                <w:color w:val="auto"/>
              </w:rPr>
            </w:pPr>
            <w:r w:rsidRPr="003A26C4">
              <w:rPr>
                <w:color w:val="auto"/>
                <w:lang w:val="cs-CZ"/>
              </w:rPr>
              <w:t>xxx</w:t>
            </w:r>
          </w:p>
        </w:tc>
      </w:tr>
      <w:tr w:rsidR="003A26C4" w:rsidRPr="00EE6C8C" w14:paraId="193698A4" w14:textId="77777777" w:rsidTr="00A85725">
        <w:trPr>
          <w:trHeight w:val="446"/>
        </w:trPr>
        <w:tc>
          <w:tcPr>
            <w:tcW w:w="4248" w:type="dxa"/>
            <w:gridSpan w:val="2"/>
            <w:tcBorders>
              <w:right w:val="single" w:sz="4" w:space="0" w:color="6499B7"/>
            </w:tcBorders>
          </w:tcPr>
          <w:p w14:paraId="4C35ABC0" w14:textId="77777777" w:rsidR="003A26C4" w:rsidRPr="00563685" w:rsidRDefault="003A26C4" w:rsidP="003A26C4">
            <w:pPr>
              <w:pStyle w:val="ParagraphBody"/>
            </w:pPr>
            <w:r w:rsidRPr="00563685">
              <w:t>Phone support</w:t>
            </w:r>
            <w:r>
              <w:t xml:space="preserve"> for non-emergency</w:t>
            </w:r>
            <w:r w:rsidRPr="00563685">
              <w:t xml:space="preserve">, </w:t>
            </w:r>
            <w:r>
              <w:t xml:space="preserve">up to </w:t>
            </w:r>
            <w:r w:rsidRPr="00563685">
              <w:t>30</w:t>
            </w:r>
            <w:r>
              <w:t xml:space="preserve"> </w:t>
            </w:r>
            <w:r w:rsidRPr="00563685">
              <w:t>minute</w:t>
            </w:r>
            <w:r>
              <w:t>s</w:t>
            </w:r>
            <w:r w:rsidRPr="00563685">
              <w:t xml:space="preserve"> response </w:t>
            </w:r>
            <w:r>
              <w:t xml:space="preserve">time </w:t>
            </w:r>
          </w:p>
        </w:tc>
        <w:tc>
          <w:tcPr>
            <w:tcW w:w="1559" w:type="dxa"/>
            <w:tcBorders>
              <w:left w:val="single" w:sz="4" w:space="0" w:color="6499B7"/>
              <w:right w:val="single" w:sz="4" w:space="0" w:color="6499B7"/>
            </w:tcBorders>
          </w:tcPr>
          <w:p w14:paraId="420AC28F" w14:textId="0C90E1C2"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31D6D1AD" w14:textId="614A79FC" w:rsidR="003A26C4" w:rsidRPr="003A26C4" w:rsidRDefault="003A26C4" w:rsidP="003A26C4">
            <w:pPr>
              <w:pStyle w:val="ParagraphBody"/>
              <w:rPr>
                <w:color w:val="auto"/>
              </w:rPr>
            </w:pPr>
            <w:r w:rsidRPr="003A26C4">
              <w:rPr>
                <w:color w:val="auto"/>
                <w:lang w:val="cs-CZ"/>
              </w:rPr>
              <w:t>xxx</w:t>
            </w:r>
          </w:p>
        </w:tc>
      </w:tr>
      <w:tr w:rsidR="003A26C4" w:rsidRPr="00EE6C8C" w14:paraId="2D791D2E" w14:textId="77777777" w:rsidTr="00A85725">
        <w:trPr>
          <w:trHeight w:val="446"/>
        </w:trPr>
        <w:tc>
          <w:tcPr>
            <w:tcW w:w="4248" w:type="dxa"/>
            <w:gridSpan w:val="2"/>
            <w:tcBorders>
              <w:right w:val="single" w:sz="4" w:space="0" w:color="6499B7"/>
            </w:tcBorders>
          </w:tcPr>
          <w:p w14:paraId="5E8A874B" w14:textId="77777777" w:rsidR="003A26C4" w:rsidRPr="00563685" w:rsidRDefault="003A26C4" w:rsidP="003A26C4">
            <w:pPr>
              <w:pStyle w:val="ParagraphBody"/>
            </w:pPr>
            <w:r w:rsidRPr="00563685">
              <w:t xml:space="preserve">Emergency hot-line service, </w:t>
            </w:r>
            <w:r>
              <w:t xml:space="preserve">up to </w:t>
            </w:r>
            <w:r w:rsidRPr="00563685">
              <w:t>10</w:t>
            </w:r>
            <w:r>
              <w:t xml:space="preserve"> </w:t>
            </w:r>
            <w:r w:rsidRPr="00563685">
              <w:t>minute</w:t>
            </w:r>
            <w:r>
              <w:t xml:space="preserve">s </w:t>
            </w:r>
            <w:r w:rsidRPr="00563685">
              <w:t xml:space="preserve">response </w:t>
            </w:r>
            <w:r>
              <w:t>time</w:t>
            </w:r>
          </w:p>
        </w:tc>
        <w:tc>
          <w:tcPr>
            <w:tcW w:w="1559" w:type="dxa"/>
            <w:tcBorders>
              <w:left w:val="single" w:sz="4" w:space="0" w:color="6499B7"/>
              <w:right w:val="single" w:sz="4" w:space="0" w:color="6499B7"/>
            </w:tcBorders>
          </w:tcPr>
          <w:p w14:paraId="03753F89" w14:textId="7F0CCE1E"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441324D7" w14:textId="27E23763" w:rsidR="003A26C4" w:rsidRPr="003A26C4" w:rsidRDefault="003A26C4" w:rsidP="003A26C4">
            <w:pPr>
              <w:pStyle w:val="ParagraphBody"/>
              <w:rPr>
                <w:color w:val="auto"/>
              </w:rPr>
            </w:pPr>
            <w:r w:rsidRPr="003A26C4">
              <w:rPr>
                <w:color w:val="auto"/>
                <w:lang w:val="cs-CZ"/>
              </w:rPr>
              <w:t>xxx</w:t>
            </w:r>
          </w:p>
        </w:tc>
      </w:tr>
      <w:tr w:rsidR="003A26C4" w:rsidRPr="00EE6C8C" w14:paraId="5E3E3918" w14:textId="77777777" w:rsidTr="00A85725">
        <w:trPr>
          <w:trHeight w:val="277"/>
        </w:trPr>
        <w:tc>
          <w:tcPr>
            <w:tcW w:w="4248" w:type="dxa"/>
            <w:gridSpan w:val="2"/>
            <w:tcBorders>
              <w:right w:val="single" w:sz="4" w:space="0" w:color="6499B7"/>
            </w:tcBorders>
          </w:tcPr>
          <w:p w14:paraId="1A6135B8" w14:textId="77777777" w:rsidR="003A26C4" w:rsidRPr="00563685" w:rsidRDefault="003A26C4" w:rsidP="003A26C4">
            <w:pPr>
              <w:pStyle w:val="ParagraphBody"/>
            </w:pPr>
            <w:r w:rsidRPr="00563685">
              <w:t>Number of authorized customer contacts</w:t>
            </w:r>
          </w:p>
        </w:tc>
        <w:tc>
          <w:tcPr>
            <w:tcW w:w="1559" w:type="dxa"/>
            <w:tcBorders>
              <w:left w:val="single" w:sz="4" w:space="0" w:color="6499B7"/>
              <w:right w:val="single" w:sz="4" w:space="0" w:color="6499B7"/>
            </w:tcBorders>
          </w:tcPr>
          <w:p w14:paraId="1E569CAD" w14:textId="1DF7A8CF" w:rsidR="003A26C4" w:rsidRPr="003A26C4" w:rsidRDefault="003A26C4" w:rsidP="003A26C4">
            <w:pPr>
              <w:pStyle w:val="ParagraphBody"/>
              <w:rPr>
                <w:color w:val="auto"/>
                <w:rtl/>
                <w:lang w:val="cs-CZ"/>
              </w:rPr>
            </w:pPr>
            <w:r w:rsidRPr="003A26C4">
              <w:rPr>
                <w:color w:val="auto"/>
                <w:lang w:val="cs-CZ"/>
              </w:rPr>
              <w:t>xxx</w:t>
            </w:r>
          </w:p>
        </w:tc>
        <w:tc>
          <w:tcPr>
            <w:tcW w:w="3544" w:type="dxa"/>
            <w:tcBorders>
              <w:left w:val="single" w:sz="4" w:space="0" w:color="6499B7"/>
              <w:right w:val="single" w:sz="4" w:space="0" w:color="6499B7"/>
            </w:tcBorders>
          </w:tcPr>
          <w:p w14:paraId="7BC5619A" w14:textId="67B81432" w:rsidR="003A26C4" w:rsidRPr="003A26C4" w:rsidRDefault="003A26C4" w:rsidP="003A26C4">
            <w:pPr>
              <w:pStyle w:val="ParagraphBody"/>
              <w:rPr>
                <w:color w:val="auto"/>
              </w:rPr>
            </w:pPr>
            <w:r w:rsidRPr="003A26C4">
              <w:rPr>
                <w:color w:val="auto"/>
                <w:lang w:val="cs-CZ"/>
              </w:rPr>
              <w:t>xxx</w:t>
            </w:r>
          </w:p>
        </w:tc>
      </w:tr>
      <w:tr w:rsidR="003A26C4" w:rsidRPr="00EE6C8C" w14:paraId="22856BAE" w14:textId="77777777" w:rsidTr="00A85725">
        <w:trPr>
          <w:trHeight w:val="392"/>
        </w:trPr>
        <w:tc>
          <w:tcPr>
            <w:tcW w:w="4248" w:type="dxa"/>
            <w:gridSpan w:val="2"/>
            <w:tcBorders>
              <w:right w:val="single" w:sz="4" w:space="0" w:color="6499B7"/>
            </w:tcBorders>
          </w:tcPr>
          <w:p w14:paraId="14213A25" w14:textId="77777777" w:rsidR="003A26C4" w:rsidRPr="00563685" w:rsidRDefault="003A26C4" w:rsidP="003A26C4">
            <w:pPr>
              <w:pStyle w:val="ParagraphBody"/>
            </w:pPr>
            <w:r w:rsidRPr="00563685">
              <w:rPr>
                <w:rFonts w:asciiTheme="minorBidi" w:hAnsiTheme="minorBidi"/>
              </w:rPr>
              <w:t xml:space="preserve">Continuous asset-health monitoring </w:t>
            </w:r>
          </w:p>
        </w:tc>
        <w:tc>
          <w:tcPr>
            <w:tcW w:w="1559" w:type="dxa"/>
            <w:tcBorders>
              <w:left w:val="single" w:sz="4" w:space="0" w:color="6499B7"/>
              <w:right w:val="single" w:sz="4" w:space="0" w:color="6499B7"/>
            </w:tcBorders>
          </w:tcPr>
          <w:p w14:paraId="59C04A8C" w14:textId="203C071B"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40F8C409" w14:textId="3AFBBAD8" w:rsidR="003A26C4" w:rsidRPr="003A26C4" w:rsidRDefault="003A26C4" w:rsidP="003A26C4">
            <w:pPr>
              <w:pStyle w:val="ParagraphBody"/>
              <w:rPr>
                <w:color w:val="auto"/>
              </w:rPr>
            </w:pPr>
            <w:r w:rsidRPr="003A26C4">
              <w:rPr>
                <w:color w:val="auto"/>
                <w:lang w:val="cs-CZ"/>
              </w:rPr>
              <w:t>xxx</w:t>
            </w:r>
          </w:p>
        </w:tc>
      </w:tr>
      <w:tr w:rsidR="003A26C4" w:rsidRPr="00EE6C8C" w14:paraId="2192D1CF" w14:textId="77777777" w:rsidTr="00A85725">
        <w:trPr>
          <w:trHeight w:val="270"/>
        </w:trPr>
        <w:tc>
          <w:tcPr>
            <w:tcW w:w="4248" w:type="dxa"/>
            <w:gridSpan w:val="2"/>
            <w:tcBorders>
              <w:right w:val="single" w:sz="4" w:space="0" w:color="6499B7"/>
            </w:tcBorders>
          </w:tcPr>
          <w:p w14:paraId="7380C6F4" w14:textId="77777777" w:rsidR="003A26C4" w:rsidRPr="00563685" w:rsidRDefault="003A26C4" w:rsidP="003A26C4">
            <w:pPr>
              <w:pStyle w:val="ParagraphBody"/>
            </w:pPr>
            <w:r w:rsidRPr="00563685">
              <w:rPr>
                <w:rFonts w:asciiTheme="minorBidi" w:hAnsiTheme="minorBidi"/>
              </w:rPr>
              <w:t xml:space="preserve">Onboarding assistance </w:t>
            </w:r>
          </w:p>
        </w:tc>
        <w:tc>
          <w:tcPr>
            <w:tcW w:w="1559" w:type="dxa"/>
            <w:tcBorders>
              <w:left w:val="single" w:sz="4" w:space="0" w:color="6499B7"/>
              <w:right w:val="single" w:sz="4" w:space="0" w:color="6499B7"/>
            </w:tcBorders>
          </w:tcPr>
          <w:p w14:paraId="2E5D6931" w14:textId="467733E5"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50993BAA" w14:textId="1ED2CA1D" w:rsidR="003A26C4" w:rsidRPr="003A26C4" w:rsidRDefault="003A26C4" w:rsidP="003A26C4">
            <w:pPr>
              <w:pStyle w:val="ParagraphBody"/>
              <w:rPr>
                <w:color w:val="auto"/>
              </w:rPr>
            </w:pPr>
            <w:r w:rsidRPr="003A26C4">
              <w:rPr>
                <w:color w:val="auto"/>
                <w:lang w:val="cs-CZ"/>
              </w:rPr>
              <w:t>xxx</w:t>
            </w:r>
          </w:p>
        </w:tc>
      </w:tr>
      <w:tr w:rsidR="003A26C4" w:rsidRPr="00EE6C8C" w14:paraId="4E9B8483" w14:textId="77777777" w:rsidTr="00A85725">
        <w:trPr>
          <w:trHeight w:val="446"/>
        </w:trPr>
        <w:tc>
          <w:tcPr>
            <w:tcW w:w="4248" w:type="dxa"/>
            <w:gridSpan w:val="2"/>
            <w:tcBorders>
              <w:right w:val="single" w:sz="4" w:space="0" w:color="6499B7"/>
            </w:tcBorders>
          </w:tcPr>
          <w:p w14:paraId="1887BF01" w14:textId="77777777" w:rsidR="003A26C4" w:rsidRPr="00563685" w:rsidRDefault="003A26C4" w:rsidP="003A26C4">
            <w:pPr>
              <w:pStyle w:val="ParagraphBody"/>
            </w:pPr>
            <w:r w:rsidRPr="00563685">
              <w:rPr>
                <w:rFonts w:asciiTheme="minorBidi" w:hAnsiTheme="minorBidi"/>
              </w:rPr>
              <w:t xml:space="preserve">Proactive automatic security anomaly alerts </w:t>
            </w:r>
          </w:p>
        </w:tc>
        <w:tc>
          <w:tcPr>
            <w:tcW w:w="1559" w:type="dxa"/>
            <w:tcBorders>
              <w:left w:val="single" w:sz="4" w:space="0" w:color="6499B7"/>
              <w:right w:val="single" w:sz="4" w:space="0" w:color="6499B7"/>
            </w:tcBorders>
          </w:tcPr>
          <w:p w14:paraId="2AB743CF" w14:textId="4941C40F"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53B129C0" w14:textId="051B878D" w:rsidR="003A26C4" w:rsidRPr="003A26C4" w:rsidRDefault="003A26C4" w:rsidP="003A26C4">
            <w:pPr>
              <w:pStyle w:val="ParagraphBody"/>
              <w:rPr>
                <w:color w:val="auto"/>
              </w:rPr>
            </w:pPr>
            <w:r w:rsidRPr="003A26C4">
              <w:rPr>
                <w:color w:val="auto"/>
                <w:lang w:val="cs-CZ"/>
              </w:rPr>
              <w:t>xxx</w:t>
            </w:r>
          </w:p>
        </w:tc>
      </w:tr>
      <w:tr w:rsidR="003A26C4" w:rsidRPr="00EE6C8C" w14:paraId="5F63779B" w14:textId="77777777" w:rsidTr="00A85725">
        <w:trPr>
          <w:trHeight w:val="342"/>
        </w:trPr>
        <w:tc>
          <w:tcPr>
            <w:tcW w:w="4248" w:type="dxa"/>
            <w:gridSpan w:val="2"/>
            <w:tcBorders>
              <w:right w:val="single" w:sz="4" w:space="0" w:color="6499B7"/>
            </w:tcBorders>
          </w:tcPr>
          <w:p w14:paraId="3F3786A8" w14:textId="77777777" w:rsidR="003A26C4" w:rsidRPr="00563685" w:rsidRDefault="003A26C4" w:rsidP="003A26C4">
            <w:pPr>
              <w:pStyle w:val="ParagraphBody"/>
            </w:pPr>
            <w:r w:rsidRPr="00563685">
              <w:rPr>
                <w:rFonts w:asciiTheme="minorBidi" w:hAnsiTheme="minorBidi"/>
              </w:rPr>
              <w:t xml:space="preserve">Designated Customer Success Manager </w:t>
            </w:r>
          </w:p>
        </w:tc>
        <w:tc>
          <w:tcPr>
            <w:tcW w:w="1559" w:type="dxa"/>
            <w:tcBorders>
              <w:left w:val="single" w:sz="4" w:space="0" w:color="6499B7"/>
              <w:right w:val="single" w:sz="4" w:space="0" w:color="6499B7"/>
            </w:tcBorders>
          </w:tcPr>
          <w:p w14:paraId="5035B88B" w14:textId="4CD8987B"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37F57A59" w14:textId="0CC6C9F5" w:rsidR="003A26C4" w:rsidRPr="003A26C4" w:rsidRDefault="003A26C4" w:rsidP="003A26C4">
            <w:pPr>
              <w:pStyle w:val="ParagraphBody"/>
              <w:rPr>
                <w:color w:val="auto"/>
              </w:rPr>
            </w:pPr>
            <w:r w:rsidRPr="003A26C4">
              <w:rPr>
                <w:color w:val="auto"/>
                <w:lang w:val="cs-CZ"/>
              </w:rPr>
              <w:t>xxx</w:t>
            </w:r>
          </w:p>
        </w:tc>
      </w:tr>
      <w:tr w:rsidR="003A26C4" w:rsidRPr="00EE6C8C" w14:paraId="5EDAA9AA" w14:textId="77777777" w:rsidTr="00A85725">
        <w:trPr>
          <w:trHeight w:val="285"/>
        </w:trPr>
        <w:tc>
          <w:tcPr>
            <w:tcW w:w="4248" w:type="dxa"/>
            <w:gridSpan w:val="2"/>
            <w:tcBorders>
              <w:right w:val="single" w:sz="4" w:space="0" w:color="6499B7"/>
            </w:tcBorders>
          </w:tcPr>
          <w:p w14:paraId="05F055E5" w14:textId="77777777" w:rsidR="003A26C4" w:rsidRPr="00563685" w:rsidRDefault="003A26C4" w:rsidP="003A26C4">
            <w:pPr>
              <w:pStyle w:val="ParagraphBody"/>
            </w:pPr>
            <w:r w:rsidRPr="007621D6">
              <w:rPr>
                <w:rFonts w:asciiTheme="minorBidi" w:hAnsiTheme="minorBidi"/>
              </w:rPr>
              <w:t>Periodic s</w:t>
            </w:r>
            <w:r w:rsidRPr="00563685">
              <w:rPr>
                <w:rFonts w:asciiTheme="minorBidi" w:hAnsiTheme="minorBidi"/>
              </w:rPr>
              <w:t>ecurity status reporting</w:t>
            </w:r>
          </w:p>
        </w:tc>
        <w:tc>
          <w:tcPr>
            <w:tcW w:w="1559" w:type="dxa"/>
            <w:tcBorders>
              <w:left w:val="single" w:sz="4" w:space="0" w:color="6499B7"/>
              <w:right w:val="single" w:sz="4" w:space="0" w:color="6499B7"/>
            </w:tcBorders>
          </w:tcPr>
          <w:p w14:paraId="701BEAD6" w14:textId="42805AD8"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7A0CF9DE" w14:textId="14E580BC" w:rsidR="003A26C4" w:rsidRPr="003A26C4" w:rsidRDefault="003A26C4" w:rsidP="003A26C4">
            <w:pPr>
              <w:pStyle w:val="ParagraphBody"/>
              <w:rPr>
                <w:color w:val="auto"/>
              </w:rPr>
            </w:pPr>
            <w:r w:rsidRPr="003A26C4">
              <w:rPr>
                <w:color w:val="auto"/>
                <w:lang w:val="cs-CZ"/>
              </w:rPr>
              <w:t>xxx</w:t>
            </w:r>
          </w:p>
        </w:tc>
      </w:tr>
      <w:tr w:rsidR="003A26C4" w:rsidRPr="00EE6C8C" w14:paraId="1583582D" w14:textId="77777777" w:rsidTr="00A85725">
        <w:trPr>
          <w:trHeight w:val="306"/>
        </w:trPr>
        <w:tc>
          <w:tcPr>
            <w:tcW w:w="4248" w:type="dxa"/>
            <w:gridSpan w:val="2"/>
            <w:tcBorders>
              <w:right w:val="single" w:sz="4" w:space="0" w:color="6499B7"/>
            </w:tcBorders>
          </w:tcPr>
          <w:p w14:paraId="05ABCDE1" w14:textId="77777777" w:rsidR="003A26C4" w:rsidRPr="00563685" w:rsidRDefault="003A26C4" w:rsidP="003A26C4">
            <w:pPr>
              <w:pStyle w:val="ParagraphBody"/>
            </w:pPr>
            <w:r w:rsidRPr="00563685">
              <w:rPr>
                <w:rFonts w:asciiTheme="minorBidi" w:hAnsiTheme="minorBidi"/>
              </w:rPr>
              <w:t xml:space="preserve">Priority service case handling </w:t>
            </w:r>
          </w:p>
        </w:tc>
        <w:tc>
          <w:tcPr>
            <w:tcW w:w="1559" w:type="dxa"/>
            <w:tcBorders>
              <w:left w:val="single" w:sz="4" w:space="0" w:color="6499B7"/>
              <w:right w:val="single" w:sz="4" w:space="0" w:color="6499B7"/>
            </w:tcBorders>
          </w:tcPr>
          <w:p w14:paraId="2B05F287" w14:textId="2C75AFB7"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1E35EAF4" w14:textId="64CB9E33" w:rsidR="003A26C4" w:rsidRPr="003A26C4" w:rsidRDefault="003A26C4" w:rsidP="003A26C4">
            <w:pPr>
              <w:pStyle w:val="ParagraphBody"/>
              <w:rPr>
                <w:color w:val="auto"/>
              </w:rPr>
            </w:pPr>
            <w:r w:rsidRPr="003A26C4">
              <w:rPr>
                <w:color w:val="auto"/>
                <w:lang w:val="cs-CZ"/>
              </w:rPr>
              <w:t>xxx</w:t>
            </w:r>
          </w:p>
        </w:tc>
      </w:tr>
      <w:tr w:rsidR="003A26C4" w:rsidRPr="00EE6C8C" w14:paraId="61E71EDC" w14:textId="77777777" w:rsidTr="00A85725">
        <w:trPr>
          <w:trHeight w:val="446"/>
        </w:trPr>
        <w:tc>
          <w:tcPr>
            <w:tcW w:w="4248" w:type="dxa"/>
            <w:gridSpan w:val="2"/>
            <w:tcBorders>
              <w:right w:val="single" w:sz="4" w:space="0" w:color="6499B7"/>
            </w:tcBorders>
          </w:tcPr>
          <w:p w14:paraId="6ADA7F67" w14:textId="77777777" w:rsidR="003A26C4" w:rsidRPr="00563685" w:rsidRDefault="003A26C4" w:rsidP="003A26C4">
            <w:pPr>
              <w:pStyle w:val="ParagraphBody"/>
            </w:pPr>
            <w:r w:rsidRPr="00563685">
              <w:rPr>
                <w:rFonts w:asciiTheme="minorBidi" w:hAnsiTheme="minorBidi"/>
              </w:rPr>
              <w:t>24x7 WAF-attack detection and alerts</w:t>
            </w:r>
          </w:p>
        </w:tc>
        <w:tc>
          <w:tcPr>
            <w:tcW w:w="1559" w:type="dxa"/>
            <w:tcBorders>
              <w:left w:val="single" w:sz="4" w:space="0" w:color="6499B7"/>
              <w:right w:val="single" w:sz="4" w:space="0" w:color="6499B7"/>
            </w:tcBorders>
          </w:tcPr>
          <w:p w14:paraId="5B567014" w14:textId="1A18D41C" w:rsidR="003A26C4" w:rsidRPr="003A26C4" w:rsidRDefault="003A26C4" w:rsidP="003A26C4">
            <w:pPr>
              <w:pStyle w:val="ParagraphBody"/>
              <w:rPr>
                <w:color w:val="auto"/>
                <w:lang w:val="cs-CZ"/>
              </w:rPr>
            </w:pPr>
            <w:r w:rsidRPr="003A26C4">
              <w:rPr>
                <w:color w:val="auto"/>
                <w:lang w:val="cs-CZ"/>
              </w:rPr>
              <w:t>xxx</w:t>
            </w:r>
          </w:p>
        </w:tc>
        <w:tc>
          <w:tcPr>
            <w:tcW w:w="3544" w:type="dxa"/>
            <w:tcBorders>
              <w:left w:val="single" w:sz="4" w:space="0" w:color="6499B7"/>
              <w:right w:val="single" w:sz="4" w:space="0" w:color="6499B7"/>
            </w:tcBorders>
          </w:tcPr>
          <w:p w14:paraId="1E168B34" w14:textId="58272067" w:rsidR="003A26C4" w:rsidRPr="003A26C4" w:rsidRDefault="003A26C4" w:rsidP="003A26C4">
            <w:pPr>
              <w:pStyle w:val="ParagraphBody"/>
              <w:rPr>
                <w:color w:val="auto"/>
              </w:rPr>
            </w:pPr>
            <w:r w:rsidRPr="003A26C4">
              <w:rPr>
                <w:color w:val="auto"/>
                <w:lang w:val="cs-CZ"/>
              </w:rPr>
              <w:t>xxx</w:t>
            </w:r>
          </w:p>
        </w:tc>
      </w:tr>
      <w:tr w:rsidR="003A26C4" w:rsidRPr="00EE6C8C" w14:paraId="3B720862" w14:textId="77777777" w:rsidTr="00A85725">
        <w:trPr>
          <w:trHeight w:val="446"/>
        </w:trPr>
        <w:tc>
          <w:tcPr>
            <w:tcW w:w="4248" w:type="dxa"/>
            <w:gridSpan w:val="2"/>
            <w:tcBorders>
              <w:right w:val="single" w:sz="4" w:space="0" w:color="6499B7"/>
            </w:tcBorders>
          </w:tcPr>
          <w:p w14:paraId="7A97B702" w14:textId="77777777" w:rsidR="003A26C4" w:rsidRPr="003A26C4" w:rsidRDefault="003A26C4" w:rsidP="003A26C4">
            <w:pPr>
              <w:pStyle w:val="ParagraphBody"/>
              <w:rPr>
                <w:lang w:val="cs-CZ"/>
              </w:rPr>
            </w:pPr>
            <w:r>
              <w:rPr>
                <w:rFonts w:asciiTheme="minorBidi" w:hAnsiTheme="minorBidi"/>
              </w:rPr>
              <w:t>P</w:t>
            </w:r>
            <w:r w:rsidRPr="00563685">
              <w:rPr>
                <w:rFonts w:asciiTheme="minorBidi" w:hAnsiTheme="minorBidi"/>
              </w:rPr>
              <w:t>olicy tuning and configuration management</w:t>
            </w:r>
          </w:p>
        </w:tc>
        <w:tc>
          <w:tcPr>
            <w:tcW w:w="1559" w:type="dxa"/>
            <w:tcBorders>
              <w:left w:val="single" w:sz="4" w:space="0" w:color="6499B7"/>
              <w:right w:val="single" w:sz="4" w:space="0" w:color="6499B7"/>
            </w:tcBorders>
          </w:tcPr>
          <w:p w14:paraId="2954C6CF" w14:textId="1A8D2BC5" w:rsidR="003A26C4" w:rsidRPr="003A26C4" w:rsidRDefault="003A26C4" w:rsidP="003A26C4">
            <w:pPr>
              <w:pStyle w:val="ParagraphBody"/>
              <w:rPr>
                <w:color w:val="auto"/>
              </w:rPr>
            </w:pPr>
            <w:r w:rsidRPr="003A26C4">
              <w:rPr>
                <w:color w:val="auto"/>
                <w:lang w:val="cs-CZ"/>
              </w:rPr>
              <w:t>xxx</w:t>
            </w:r>
            <w:r w:rsidRPr="003A26C4">
              <w:rPr>
                <w:color w:val="auto"/>
              </w:rPr>
              <w:t xml:space="preserve"> </w:t>
            </w:r>
          </w:p>
        </w:tc>
        <w:tc>
          <w:tcPr>
            <w:tcW w:w="3544" w:type="dxa"/>
            <w:tcBorders>
              <w:left w:val="single" w:sz="4" w:space="0" w:color="6499B7"/>
              <w:right w:val="single" w:sz="4" w:space="0" w:color="6499B7"/>
            </w:tcBorders>
          </w:tcPr>
          <w:p w14:paraId="345BA913" w14:textId="21CD4C2B" w:rsidR="003A26C4" w:rsidRPr="003A26C4" w:rsidRDefault="003A26C4" w:rsidP="003A26C4">
            <w:pPr>
              <w:pStyle w:val="ParagraphBody"/>
              <w:rPr>
                <w:color w:val="auto"/>
              </w:rPr>
            </w:pPr>
            <w:r w:rsidRPr="003A26C4">
              <w:rPr>
                <w:color w:val="auto"/>
                <w:lang w:val="cs-CZ"/>
              </w:rPr>
              <w:t>xxx</w:t>
            </w:r>
          </w:p>
        </w:tc>
      </w:tr>
    </w:tbl>
    <w:p w14:paraId="20B86036" w14:textId="77777777" w:rsidR="00A85725" w:rsidRDefault="00A85725" w:rsidP="00A85725">
      <w:pPr>
        <w:adjustRightInd w:val="0"/>
        <w:rPr>
          <w:rFonts w:asciiTheme="majorHAnsi" w:hAnsiTheme="majorHAnsi"/>
          <w:szCs w:val="20"/>
        </w:rPr>
      </w:pPr>
    </w:p>
    <w:p w14:paraId="712599F1" w14:textId="77777777" w:rsidR="00A139F4" w:rsidRDefault="00A139F4" w:rsidP="00A85725">
      <w:pPr>
        <w:adjustRightInd w:val="0"/>
        <w:rPr>
          <w:rFonts w:asciiTheme="majorHAnsi" w:hAnsiTheme="majorHAnsi"/>
          <w:szCs w:val="20"/>
        </w:rPr>
      </w:pPr>
    </w:p>
    <w:p w14:paraId="06A3DE09" w14:textId="77777777" w:rsidR="00A139F4" w:rsidRDefault="00A139F4" w:rsidP="00A85725">
      <w:pPr>
        <w:adjustRightInd w:val="0"/>
        <w:rPr>
          <w:rFonts w:asciiTheme="majorHAnsi" w:hAnsiTheme="majorHAnsi"/>
          <w:szCs w:val="20"/>
        </w:rPr>
      </w:pPr>
    </w:p>
    <w:p w14:paraId="66ED17F2" w14:textId="77777777" w:rsidR="00A40C6F" w:rsidRDefault="00A40C6F" w:rsidP="00A85725">
      <w:pPr>
        <w:adjustRightInd w:val="0"/>
        <w:rPr>
          <w:rFonts w:asciiTheme="majorHAnsi" w:hAnsiTheme="majorHAnsi"/>
          <w:szCs w:val="20"/>
        </w:rPr>
      </w:pPr>
    </w:p>
    <w:p w14:paraId="4AEFA496" w14:textId="77777777" w:rsidR="00A40C6F" w:rsidRDefault="00A40C6F" w:rsidP="00A85725">
      <w:pPr>
        <w:adjustRightInd w:val="0"/>
        <w:rPr>
          <w:rFonts w:asciiTheme="majorHAnsi" w:hAnsiTheme="majorHAnsi"/>
          <w:szCs w:val="20"/>
        </w:rPr>
      </w:pPr>
    </w:p>
    <w:p w14:paraId="51EB0A56" w14:textId="77777777" w:rsidR="00A40C6F" w:rsidRDefault="00A40C6F" w:rsidP="00A85725">
      <w:pPr>
        <w:adjustRightInd w:val="0"/>
        <w:rPr>
          <w:rFonts w:asciiTheme="majorHAnsi" w:hAnsiTheme="majorHAnsi"/>
          <w:szCs w:val="20"/>
        </w:rPr>
      </w:pPr>
    </w:p>
    <w:p w14:paraId="15D43E3D" w14:textId="77777777" w:rsidR="00A40C6F" w:rsidRDefault="00A40C6F" w:rsidP="00A85725">
      <w:pPr>
        <w:adjustRightInd w:val="0"/>
        <w:rPr>
          <w:rFonts w:asciiTheme="majorHAnsi" w:hAnsiTheme="majorHAnsi"/>
          <w:szCs w:val="20"/>
        </w:rPr>
      </w:pPr>
    </w:p>
    <w:p w14:paraId="57D08D18" w14:textId="77777777" w:rsidR="00A40C6F" w:rsidRDefault="00A40C6F" w:rsidP="00A85725">
      <w:pPr>
        <w:adjustRightInd w:val="0"/>
        <w:rPr>
          <w:rFonts w:asciiTheme="majorHAnsi" w:hAnsiTheme="majorHAnsi"/>
          <w:szCs w:val="20"/>
        </w:rPr>
      </w:pPr>
    </w:p>
    <w:p w14:paraId="7EE7FE3B" w14:textId="77777777" w:rsidR="00A40C6F" w:rsidRDefault="00A40C6F" w:rsidP="00A85725">
      <w:pPr>
        <w:adjustRightInd w:val="0"/>
        <w:rPr>
          <w:rFonts w:asciiTheme="majorHAnsi" w:hAnsiTheme="majorHAnsi"/>
          <w:szCs w:val="20"/>
        </w:rPr>
      </w:pPr>
    </w:p>
    <w:p w14:paraId="58A3BAAB" w14:textId="77777777" w:rsidR="00A139F4" w:rsidRDefault="00A139F4" w:rsidP="00A85725">
      <w:pPr>
        <w:adjustRightInd w:val="0"/>
        <w:rPr>
          <w:rFonts w:asciiTheme="majorHAnsi" w:hAnsiTheme="majorHAnsi"/>
          <w:szCs w:val="20"/>
        </w:rPr>
      </w:pPr>
    </w:p>
    <w:p w14:paraId="5C4FAB77" w14:textId="77777777" w:rsidR="00A85725" w:rsidRDefault="00A85725" w:rsidP="00A85725">
      <w:pPr>
        <w:jc w:val="both"/>
        <w:rPr>
          <w:rFonts w:asciiTheme="majorHAnsi" w:hAnsiTheme="majorHAnsi" w:cstheme="majorBidi"/>
          <w:szCs w:val="20"/>
        </w:rPr>
      </w:pPr>
      <w:r w:rsidRPr="1002D21C">
        <w:rPr>
          <w:rFonts w:asciiTheme="majorHAnsi" w:hAnsiTheme="majorHAnsi" w:cstheme="majorBidi"/>
          <w:szCs w:val="20"/>
        </w:rPr>
        <w:t>The below table describes the Case Severity and associated Response Time:</w:t>
      </w:r>
    </w:p>
    <w:p w14:paraId="7771E8BE" w14:textId="77777777" w:rsidR="00A85725" w:rsidRDefault="00A85725" w:rsidP="00A85725">
      <w:pPr>
        <w:adjustRightInd w:val="0"/>
        <w:rPr>
          <w:rFonts w:asciiTheme="majorHAnsi" w:hAnsiTheme="majorHAnsi"/>
          <w:szCs w:val="20"/>
        </w:rPr>
      </w:pPr>
    </w:p>
    <w:tbl>
      <w:tblPr>
        <w:tblStyle w:val="Style1"/>
        <w:tblW w:w="9355" w:type="dxa"/>
        <w:tblBorders>
          <w:insideV w:val="single" w:sz="4" w:space="0" w:color="6499B7"/>
        </w:tblBorders>
        <w:tblLook w:val="0620" w:firstRow="1" w:lastRow="0" w:firstColumn="0" w:lastColumn="0" w:noHBand="1" w:noVBand="1"/>
      </w:tblPr>
      <w:tblGrid>
        <w:gridCol w:w="1838"/>
        <w:gridCol w:w="3387"/>
        <w:gridCol w:w="4130"/>
      </w:tblGrid>
      <w:tr w:rsidR="00A85725" w:rsidRPr="00477FFE" w14:paraId="7D9F1C89" w14:textId="77777777" w:rsidTr="00DC36B5">
        <w:trPr>
          <w:cnfStyle w:val="100000000000" w:firstRow="1" w:lastRow="0" w:firstColumn="0" w:lastColumn="0" w:oddVBand="0" w:evenVBand="0" w:oddHBand="0" w:evenHBand="0" w:firstRowFirstColumn="0" w:firstRowLastColumn="0" w:lastRowFirstColumn="0" w:lastRowLastColumn="0"/>
          <w:cantSplit/>
          <w:tblHeader/>
        </w:trPr>
        <w:tc>
          <w:tcPr>
            <w:tcW w:w="1838" w:type="dxa"/>
          </w:tcPr>
          <w:p w14:paraId="67FAAC2B" w14:textId="77777777" w:rsidR="00A85725" w:rsidRPr="00512A3C" w:rsidRDefault="00A85725" w:rsidP="00DC36B5">
            <w:pPr>
              <w:pStyle w:val="TableHeadText"/>
            </w:pPr>
            <w:r w:rsidRPr="00512A3C">
              <w:t>Severity</w:t>
            </w:r>
          </w:p>
        </w:tc>
        <w:tc>
          <w:tcPr>
            <w:tcW w:w="3387" w:type="dxa"/>
          </w:tcPr>
          <w:p w14:paraId="16ABE43C" w14:textId="77777777" w:rsidR="00A85725" w:rsidRPr="00512A3C" w:rsidRDefault="00A85725" w:rsidP="00DC36B5">
            <w:pPr>
              <w:pStyle w:val="TableHeadText"/>
            </w:pPr>
            <w:r w:rsidRPr="00512A3C">
              <w:t>Response Time</w:t>
            </w:r>
          </w:p>
        </w:tc>
        <w:tc>
          <w:tcPr>
            <w:tcW w:w="4130" w:type="dxa"/>
          </w:tcPr>
          <w:p w14:paraId="5B5F99E0" w14:textId="77777777" w:rsidR="00A85725" w:rsidRPr="00512A3C" w:rsidRDefault="00A85725" w:rsidP="00DC36B5">
            <w:pPr>
              <w:pStyle w:val="TableHeadText"/>
            </w:pPr>
            <w:r>
              <w:t>Severity Criteria</w:t>
            </w:r>
          </w:p>
        </w:tc>
      </w:tr>
      <w:tr w:rsidR="00A85725" w:rsidRPr="00477FFE" w14:paraId="7F4A2054" w14:textId="77777777" w:rsidTr="00DC36B5">
        <w:trPr>
          <w:cantSplit/>
          <w:trHeight w:val="211"/>
        </w:trPr>
        <w:tc>
          <w:tcPr>
            <w:tcW w:w="1838" w:type="dxa"/>
          </w:tcPr>
          <w:p w14:paraId="5C169EC4" w14:textId="77777777" w:rsidR="00A85725" w:rsidRPr="00E15529" w:rsidRDefault="00A85725" w:rsidP="00DC36B5">
            <w:pPr>
              <w:pStyle w:val="ParagraphBody"/>
            </w:pPr>
            <w:r>
              <w:rPr>
                <w:rFonts w:hint="cs"/>
              </w:rPr>
              <w:t>P</w:t>
            </w:r>
            <w:r>
              <w:t xml:space="preserve">1 – </w:t>
            </w:r>
            <w:r w:rsidRPr="003D7B84">
              <w:t>Business Critical</w:t>
            </w:r>
          </w:p>
        </w:tc>
        <w:tc>
          <w:tcPr>
            <w:tcW w:w="3387" w:type="dxa"/>
          </w:tcPr>
          <w:p w14:paraId="2276A152" w14:textId="26D6A830" w:rsidR="00A85725" w:rsidRPr="003A26C4" w:rsidRDefault="003A26C4" w:rsidP="00DC36B5">
            <w:pPr>
              <w:pStyle w:val="ParagraphBody"/>
              <w:rPr>
                <w:lang w:val="cs-CZ"/>
              </w:rPr>
            </w:pPr>
            <w:r>
              <w:rPr>
                <w:u w:val="single"/>
                <w:lang w:val="cs-CZ"/>
              </w:rPr>
              <w:t>xxx</w:t>
            </w:r>
          </w:p>
          <w:p w14:paraId="3C179E3B" w14:textId="77777777" w:rsidR="00A85725" w:rsidRPr="00E15529" w:rsidRDefault="00A85725" w:rsidP="00DC36B5">
            <w:pPr>
              <w:pStyle w:val="BulletList1"/>
              <w:numPr>
                <w:ilvl w:val="0"/>
                <w:numId w:val="0"/>
              </w:numPr>
              <w:ind w:left="357"/>
              <w:rPr>
                <w:rtl/>
              </w:rPr>
            </w:pPr>
          </w:p>
        </w:tc>
        <w:tc>
          <w:tcPr>
            <w:tcW w:w="4130" w:type="dxa"/>
          </w:tcPr>
          <w:p w14:paraId="2A4A4BC9" w14:textId="653407C3" w:rsidR="00A85725" w:rsidRPr="003A26C4" w:rsidRDefault="003A26C4" w:rsidP="00DC36B5">
            <w:pPr>
              <w:pStyle w:val="ParagraphBody"/>
              <w:rPr>
                <w:i/>
                <w:iCs/>
                <w:szCs w:val="18"/>
                <w:lang w:val="cs-CZ"/>
              </w:rPr>
            </w:pPr>
            <w:r>
              <w:rPr>
                <w:lang w:val="cs-CZ"/>
              </w:rPr>
              <w:t>xxx</w:t>
            </w:r>
          </w:p>
        </w:tc>
      </w:tr>
      <w:tr w:rsidR="00A85725" w:rsidRPr="006C4C9D" w14:paraId="3C312B0E" w14:textId="77777777" w:rsidTr="00DC36B5">
        <w:trPr>
          <w:cantSplit/>
        </w:trPr>
        <w:tc>
          <w:tcPr>
            <w:tcW w:w="1838" w:type="dxa"/>
          </w:tcPr>
          <w:p w14:paraId="59C72D33" w14:textId="77777777" w:rsidR="00A85725" w:rsidRPr="00E15529" w:rsidRDefault="00A85725" w:rsidP="00DC36B5">
            <w:pPr>
              <w:pStyle w:val="ParagraphBody"/>
            </w:pPr>
            <w:r>
              <w:t>P2 – Major</w:t>
            </w:r>
          </w:p>
        </w:tc>
        <w:tc>
          <w:tcPr>
            <w:tcW w:w="3387" w:type="dxa"/>
          </w:tcPr>
          <w:p w14:paraId="491DF2F1" w14:textId="22200D12" w:rsidR="00A85725" w:rsidRPr="003A26C4" w:rsidRDefault="003A26C4" w:rsidP="00DC36B5">
            <w:pPr>
              <w:pStyle w:val="ParagraphBody"/>
              <w:rPr>
                <w:u w:val="single"/>
                <w:lang w:val="cs-CZ"/>
              </w:rPr>
            </w:pPr>
            <w:r>
              <w:rPr>
                <w:u w:val="single"/>
                <w:lang w:val="cs-CZ"/>
              </w:rPr>
              <w:t>xxx</w:t>
            </w:r>
          </w:p>
        </w:tc>
        <w:tc>
          <w:tcPr>
            <w:tcW w:w="4130" w:type="dxa"/>
          </w:tcPr>
          <w:p w14:paraId="509D4371" w14:textId="54E2DA62" w:rsidR="00A85725" w:rsidRPr="003A26C4" w:rsidRDefault="003A26C4" w:rsidP="00A40C6F">
            <w:pPr>
              <w:pStyle w:val="ParagraphBody"/>
              <w:jc w:val="both"/>
              <w:rPr>
                <w:lang w:val="cs-CZ"/>
              </w:rPr>
            </w:pPr>
            <w:r>
              <w:rPr>
                <w:lang w:val="cs-CZ"/>
              </w:rPr>
              <w:t>xxx</w:t>
            </w:r>
          </w:p>
        </w:tc>
      </w:tr>
      <w:tr w:rsidR="00A85725" w:rsidRPr="006C4C9D" w14:paraId="5EBEDC24" w14:textId="77777777" w:rsidTr="00DC36B5">
        <w:trPr>
          <w:cantSplit/>
        </w:trPr>
        <w:tc>
          <w:tcPr>
            <w:tcW w:w="1838" w:type="dxa"/>
          </w:tcPr>
          <w:p w14:paraId="454D8C3B" w14:textId="77777777" w:rsidR="00A85725" w:rsidRPr="00E15529" w:rsidRDefault="00A85725" w:rsidP="00DC36B5">
            <w:pPr>
              <w:pStyle w:val="ParagraphBody"/>
            </w:pPr>
            <w:r>
              <w:t xml:space="preserve">P3 – </w:t>
            </w:r>
            <w:r w:rsidRPr="003D7B84">
              <w:t>Medium</w:t>
            </w:r>
          </w:p>
        </w:tc>
        <w:tc>
          <w:tcPr>
            <w:tcW w:w="3387" w:type="dxa"/>
          </w:tcPr>
          <w:p w14:paraId="4B098C99" w14:textId="436C3420" w:rsidR="00A85725" w:rsidRPr="003A26C4" w:rsidRDefault="003A26C4" w:rsidP="00DC36B5">
            <w:pPr>
              <w:pStyle w:val="ParagraphBody"/>
              <w:rPr>
                <w:u w:val="single"/>
                <w:lang w:val="cs-CZ"/>
              </w:rPr>
            </w:pPr>
            <w:r>
              <w:rPr>
                <w:u w:val="single"/>
                <w:lang w:val="cs-CZ"/>
              </w:rPr>
              <w:t>xxx</w:t>
            </w:r>
          </w:p>
        </w:tc>
        <w:tc>
          <w:tcPr>
            <w:tcW w:w="4130" w:type="dxa"/>
          </w:tcPr>
          <w:p w14:paraId="32616DD2" w14:textId="30C21AD5" w:rsidR="00A85725" w:rsidRPr="003A26C4" w:rsidRDefault="003A26C4" w:rsidP="00DC36B5">
            <w:pPr>
              <w:pStyle w:val="ParagraphBody"/>
              <w:rPr>
                <w:lang w:val="cs-CZ"/>
              </w:rPr>
            </w:pPr>
            <w:r>
              <w:rPr>
                <w:lang w:val="cs-CZ"/>
              </w:rPr>
              <w:t>xxx</w:t>
            </w:r>
          </w:p>
        </w:tc>
      </w:tr>
      <w:tr w:rsidR="00A85725" w:rsidRPr="006C4C9D" w14:paraId="6A519944" w14:textId="77777777" w:rsidTr="00DC36B5">
        <w:trPr>
          <w:cantSplit/>
        </w:trPr>
        <w:tc>
          <w:tcPr>
            <w:tcW w:w="1838" w:type="dxa"/>
          </w:tcPr>
          <w:p w14:paraId="5B103C86" w14:textId="77777777" w:rsidR="00A85725" w:rsidRPr="00E15529" w:rsidRDefault="00A85725" w:rsidP="00DC36B5">
            <w:pPr>
              <w:pStyle w:val="ParagraphBody"/>
            </w:pPr>
            <w:r>
              <w:t>P4 – Minor</w:t>
            </w:r>
          </w:p>
        </w:tc>
        <w:tc>
          <w:tcPr>
            <w:tcW w:w="3387" w:type="dxa"/>
          </w:tcPr>
          <w:p w14:paraId="18EECCA7" w14:textId="0542852C" w:rsidR="00A85725" w:rsidRPr="003A26C4" w:rsidRDefault="003A26C4" w:rsidP="00DC36B5">
            <w:pPr>
              <w:pStyle w:val="ParagraphBody"/>
              <w:rPr>
                <w:u w:val="single"/>
                <w:lang w:val="cs-CZ"/>
              </w:rPr>
            </w:pPr>
            <w:r>
              <w:rPr>
                <w:u w:val="single"/>
                <w:lang w:val="cs-CZ"/>
              </w:rPr>
              <w:t>xxx</w:t>
            </w:r>
          </w:p>
        </w:tc>
        <w:tc>
          <w:tcPr>
            <w:tcW w:w="4130" w:type="dxa"/>
          </w:tcPr>
          <w:p w14:paraId="29C449D7" w14:textId="5E2239EC" w:rsidR="00A85725" w:rsidRPr="003A26C4" w:rsidRDefault="003A26C4" w:rsidP="00DC36B5">
            <w:pPr>
              <w:pStyle w:val="ParagraphBody"/>
              <w:rPr>
                <w:lang w:val="cs-CZ"/>
              </w:rPr>
            </w:pPr>
            <w:r>
              <w:rPr>
                <w:lang w:val="cs-CZ"/>
              </w:rPr>
              <w:t>xxx</w:t>
            </w:r>
          </w:p>
        </w:tc>
      </w:tr>
    </w:tbl>
    <w:p w14:paraId="5771AF93" w14:textId="77777777" w:rsidR="00A85725" w:rsidRDefault="00A85725" w:rsidP="00A85725">
      <w:pPr>
        <w:adjustRightInd w:val="0"/>
        <w:rPr>
          <w:rFonts w:asciiTheme="majorHAnsi" w:hAnsiTheme="majorHAnsi"/>
          <w:szCs w:val="20"/>
        </w:rPr>
      </w:pPr>
    </w:p>
    <w:p w14:paraId="3F698D7E" w14:textId="77777777" w:rsidR="00A85725" w:rsidRDefault="00A85725" w:rsidP="00A85725">
      <w:pPr>
        <w:adjustRightInd w:val="0"/>
        <w:rPr>
          <w:rFonts w:asciiTheme="majorHAnsi" w:hAnsiTheme="majorHAnsi"/>
          <w:szCs w:val="20"/>
        </w:rPr>
      </w:pPr>
    </w:p>
    <w:p w14:paraId="4F65F49D" w14:textId="7DB2CA02" w:rsidR="00A85725" w:rsidRDefault="003A26C4" w:rsidP="00A40C6F">
      <w:pPr>
        <w:adjustRightInd w:val="0"/>
        <w:jc w:val="both"/>
        <w:rPr>
          <w:rFonts w:asciiTheme="majorHAnsi" w:hAnsiTheme="majorHAnsi" w:cstheme="majorHAnsi"/>
          <w:szCs w:val="20"/>
        </w:rPr>
      </w:pPr>
      <w:r>
        <w:rPr>
          <w:rFonts w:asciiTheme="majorHAnsi" w:hAnsiTheme="majorHAnsi"/>
          <w:szCs w:val="20"/>
        </w:rPr>
        <w:t>xxx</w:t>
      </w:r>
      <w:r w:rsidR="00A85725" w:rsidRPr="00FD1EF5">
        <w:rPr>
          <w:rFonts w:asciiTheme="majorHAnsi" w:hAnsiTheme="majorHAnsi" w:cstheme="majorHAnsi"/>
          <w:szCs w:val="20"/>
        </w:rPr>
        <w:t>.</w:t>
      </w:r>
    </w:p>
    <w:p w14:paraId="1565FCB6" w14:textId="77777777" w:rsidR="00A85725" w:rsidRPr="005418AA" w:rsidRDefault="00A85725" w:rsidP="00A85725">
      <w:pPr>
        <w:pStyle w:val="Nadpis2"/>
        <w:jc w:val="both"/>
        <w:rPr>
          <w:rFonts w:asciiTheme="majorHAnsi" w:hAnsiTheme="majorHAnsi" w:cstheme="majorHAnsi"/>
          <w:sz w:val="20"/>
          <w:szCs w:val="20"/>
        </w:rPr>
      </w:pPr>
      <w:r w:rsidRPr="005418AA">
        <w:rPr>
          <w:rFonts w:asciiTheme="majorHAnsi" w:hAnsiTheme="majorHAnsi" w:cstheme="majorHAnsi"/>
          <w:sz w:val="20"/>
          <w:szCs w:val="20"/>
        </w:rPr>
        <w:lastRenderedPageBreak/>
        <w:t>Definitions</w:t>
      </w:r>
    </w:p>
    <w:p w14:paraId="30D6C02A" w14:textId="38A67E40" w:rsidR="00A85725" w:rsidRPr="00797BBC" w:rsidRDefault="003A26C4" w:rsidP="00A85725">
      <w:pPr>
        <w:adjustRightInd w:val="0"/>
        <w:rPr>
          <w:rFonts w:asciiTheme="majorHAnsi" w:hAnsiTheme="majorHAnsi"/>
          <w:szCs w:val="20"/>
        </w:rPr>
      </w:pPr>
      <w:r>
        <w:rPr>
          <w:rFonts w:asciiTheme="majorHAnsi" w:hAnsiTheme="majorHAnsi"/>
          <w:szCs w:val="20"/>
        </w:rPr>
        <w:t>xxx</w:t>
      </w:r>
    </w:p>
    <w:p w14:paraId="3996EB3E" w14:textId="77777777" w:rsidR="00A85725" w:rsidRDefault="00A85725" w:rsidP="00A85725">
      <w:pPr>
        <w:adjustRightInd w:val="0"/>
        <w:rPr>
          <w:rFonts w:asciiTheme="majorHAnsi" w:hAnsiTheme="majorHAnsi"/>
          <w:szCs w:val="20"/>
        </w:rPr>
      </w:pPr>
    </w:p>
    <w:p w14:paraId="2292F310" w14:textId="77777777" w:rsidR="00A85725" w:rsidRDefault="00A85725" w:rsidP="00A85725">
      <w:pPr>
        <w:keepLines/>
        <w:pBdr>
          <w:top w:val="nil"/>
          <w:left w:val="nil"/>
          <w:bottom w:val="nil"/>
          <w:right w:val="nil"/>
          <w:between w:val="nil"/>
        </w:pBdr>
        <w:rPr>
          <w:rFonts w:asciiTheme="majorHAnsi" w:hAnsiTheme="majorHAnsi" w:cstheme="majorHAnsi"/>
          <w:color w:val="000000"/>
        </w:rPr>
      </w:pPr>
      <w:bookmarkStart w:id="10" w:name="_Hlk71733966"/>
    </w:p>
    <w:p w14:paraId="7A8368FA" w14:textId="77777777" w:rsidR="00A85725" w:rsidRPr="005418AA" w:rsidRDefault="00A85725" w:rsidP="00A85725">
      <w:pPr>
        <w:keepLines/>
        <w:pBdr>
          <w:top w:val="nil"/>
          <w:left w:val="nil"/>
          <w:bottom w:val="nil"/>
          <w:right w:val="nil"/>
          <w:between w:val="nil"/>
        </w:pBdr>
        <w:rPr>
          <w:rFonts w:asciiTheme="majorHAnsi" w:hAnsiTheme="majorHAnsi" w:cstheme="majorHAnsi"/>
          <w:color w:val="000000"/>
        </w:rPr>
      </w:pPr>
      <w:r w:rsidRPr="005418AA">
        <w:rPr>
          <w:rFonts w:asciiTheme="majorHAnsi" w:hAnsiTheme="majorHAnsi" w:cstheme="majorHAnsi"/>
          <w:noProof/>
          <w:color w:val="000000"/>
        </w:rPr>
        <w:drawing>
          <wp:inline distT="0" distB="0" distL="0" distR="0" wp14:anchorId="43E463D2" wp14:editId="2BD649CE">
            <wp:extent cx="5943600" cy="228600"/>
            <wp:effectExtent l="0" t="0" r="0" b="0"/>
            <wp:docPr id="3" name="image1.jpg" descr="top_shade"/>
            <wp:cNvGraphicFramePr/>
            <a:graphic xmlns:a="http://schemas.openxmlformats.org/drawingml/2006/main">
              <a:graphicData uri="http://schemas.openxmlformats.org/drawingml/2006/picture">
                <pic:pic xmlns:pic="http://schemas.openxmlformats.org/drawingml/2006/picture">
                  <pic:nvPicPr>
                    <pic:cNvPr id="0" name="image1.jpg" descr="top_shade"/>
                    <pic:cNvPicPr preferRelativeResize="0"/>
                  </pic:nvPicPr>
                  <pic:blipFill>
                    <a:blip r:embed="rId14"/>
                    <a:srcRect/>
                    <a:stretch>
                      <a:fillRect/>
                    </a:stretch>
                  </pic:blipFill>
                  <pic:spPr>
                    <a:xfrm>
                      <a:off x="0" y="0"/>
                      <a:ext cx="5943600" cy="228600"/>
                    </a:xfrm>
                    <a:prstGeom prst="rect">
                      <a:avLst/>
                    </a:prstGeom>
                    <a:ln/>
                  </pic:spPr>
                </pic:pic>
              </a:graphicData>
            </a:graphic>
          </wp:inline>
        </w:drawing>
      </w:r>
    </w:p>
    <w:p w14:paraId="1E5F398E" w14:textId="77777777" w:rsidR="00A85725" w:rsidRPr="005418AA" w:rsidRDefault="00A85725" w:rsidP="00A85725">
      <w:pPr>
        <w:pBdr>
          <w:top w:val="nil"/>
          <w:left w:val="nil"/>
          <w:bottom w:val="nil"/>
          <w:right w:val="nil"/>
          <w:between w:val="nil"/>
        </w:pBdr>
        <w:tabs>
          <w:tab w:val="left" w:pos="1440"/>
        </w:tabs>
        <w:ind w:left="1440" w:hanging="1440"/>
        <w:jc w:val="center"/>
        <w:rPr>
          <w:rFonts w:asciiTheme="majorHAnsi" w:hAnsiTheme="majorHAnsi" w:cstheme="majorHAnsi"/>
          <w:color w:val="808080"/>
          <w:sz w:val="18"/>
          <w:szCs w:val="18"/>
        </w:rPr>
      </w:pPr>
      <w:r w:rsidRPr="005418AA">
        <w:rPr>
          <w:rFonts w:asciiTheme="majorHAnsi" w:hAnsiTheme="majorHAnsi" w:cstheme="majorHAnsi"/>
          <w:color w:val="808080"/>
          <w:sz w:val="18"/>
          <w:szCs w:val="18"/>
        </w:rPr>
        <w:t>North America</w:t>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t>International</w:t>
      </w:r>
    </w:p>
    <w:p w14:paraId="462FC471" w14:textId="77777777" w:rsidR="00A85725" w:rsidRPr="005418AA" w:rsidRDefault="00A85725" w:rsidP="00A85725">
      <w:pPr>
        <w:pBdr>
          <w:top w:val="nil"/>
          <w:left w:val="nil"/>
          <w:bottom w:val="nil"/>
          <w:right w:val="nil"/>
          <w:between w:val="nil"/>
        </w:pBdr>
        <w:tabs>
          <w:tab w:val="left" w:pos="1440"/>
        </w:tabs>
        <w:ind w:left="1440" w:hanging="1440"/>
        <w:jc w:val="center"/>
        <w:rPr>
          <w:rFonts w:asciiTheme="majorHAnsi" w:hAnsiTheme="majorHAnsi" w:cstheme="majorHAnsi"/>
          <w:color w:val="808080"/>
          <w:sz w:val="18"/>
          <w:szCs w:val="18"/>
        </w:rPr>
      </w:pPr>
      <w:r w:rsidRPr="005418AA">
        <w:rPr>
          <w:rFonts w:asciiTheme="majorHAnsi" w:hAnsiTheme="majorHAnsi" w:cstheme="majorHAnsi"/>
          <w:color w:val="808080"/>
          <w:sz w:val="18"/>
          <w:szCs w:val="18"/>
        </w:rPr>
        <w:t>Radware Inc.</w:t>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t>Radware Ltd.</w:t>
      </w:r>
    </w:p>
    <w:p w14:paraId="3190044F" w14:textId="77777777" w:rsidR="00A85725" w:rsidRPr="005418AA" w:rsidRDefault="00A85725" w:rsidP="00A85725">
      <w:pPr>
        <w:pBdr>
          <w:top w:val="nil"/>
          <w:left w:val="nil"/>
          <w:bottom w:val="nil"/>
          <w:right w:val="nil"/>
          <w:between w:val="nil"/>
        </w:pBdr>
        <w:tabs>
          <w:tab w:val="left" w:pos="1440"/>
        </w:tabs>
        <w:ind w:left="1440" w:hanging="1440"/>
        <w:jc w:val="center"/>
        <w:rPr>
          <w:rFonts w:asciiTheme="majorHAnsi" w:hAnsiTheme="majorHAnsi" w:cstheme="majorHAnsi"/>
          <w:color w:val="808080"/>
          <w:sz w:val="18"/>
          <w:szCs w:val="18"/>
        </w:rPr>
      </w:pPr>
      <w:r w:rsidRPr="005418AA">
        <w:rPr>
          <w:rFonts w:asciiTheme="majorHAnsi" w:hAnsiTheme="majorHAnsi" w:cstheme="majorHAnsi"/>
          <w:color w:val="808080"/>
          <w:sz w:val="18"/>
          <w:szCs w:val="18"/>
        </w:rPr>
        <w:t>575 Corporate Drive</w:t>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t>22 Raoul Wallenberg St.</w:t>
      </w:r>
    </w:p>
    <w:p w14:paraId="7D021BB1" w14:textId="64F3254F" w:rsidR="00A85725" w:rsidRPr="005418AA" w:rsidRDefault="00A85725" w:rsidP="00A85725">
      <w:pPr>
        <w:pBdr>
          <w:top w:val="nil"/>
          <w:left w:val="nil"/>
          <w:bottom w:val="nil"/>
          <w:right w:val="nil"/>
          <w:between w:val="nil"/>
        </w:pBdr>
        <w:tabs>
          <w:tab w:val="left" w:pos="1440"/>
          <w:tab w:val="left" w:pos="3520"/>
        </w:tabs>
        <w:ind w:left="1440" w:hanging="1440"/>
        <w:jc w:val="center"/>
        <w:rPr>
          <w:rFonts w:asciiTheme="majorHAnsi" w:hAnsiTheme="majorHAnsi" w:cstheme="majorHAnsi"/>
          <w:color w:val="808080"/>
          <w:sz w:val="18"/>
          <w:szCs w:val="18"/>
        </w:rPr>
      </w:pPr>
      <w:r w:rsidRPr="005418AA">
        <w:rPr>
          <w:rFonts w:asciiTheme="majorHAnsi" w:hAnsiTheme="majorHAnsi" w:cstheme="majorHAnsi"/>
          <w:color w:val="808080"/>
          <w:sz w:val="18"/>
          <w:szCs w:val="18"/>
        </w:rPr>
        <w:t>Mahwah, NJ 07430</w:t>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t>Tel Aviv 69710, Israel</w:t>
      </w:r>
    </w:p>
    <w:p w14:paraId="54ED6310" w14:textId="77777777" w:rsidR="00A85725" w:rsidRPr="005418AA" w:rsidRDefault="00A85725" w:rsidP="00A85725">
      <w:pPr>
        <w:pBdr>
          <w:top w:val="nil"/>
          <w:left w:val="nil"/>
          <w:bottom w:val="nil"/>
          <w:right w:val="nil"/>
          <w:between w:val="nil"/>
        </w:pBdr>
        <w:tabs>
          <w:tab w:val="left" w:pos="1440"/>
        </w:tabs>
        <w:ind w:left="1440" w:hanging="1440"/>
        <w:jc w:val="center"/>
        <w:rPr>
          <w:rFonts w:asciiTheme="majorHAnsi" w:hAnsiTheme="majorHAnsi" w:cstheme="majorHAnsi"/>
          <w:color w:val="808080"/>
          <w:sz w:val="18"/>
          <w:szCs w:val="18"/>
        </w:rPr>
      </w:pPr>
      <w:r w:rsidRPr="005418AA">
        <w:rPr>
          <w:rFonts w:asciiTheme="majorHAnsi" w:hAnsiTheme="majorHAnsi" w:cstheme="majorHAnsi"/>
          <w:color w:val="808080"/>
          <w:sz w:val="18"/>
          <w:szCs w:val="18"/>
        </w:rPr>
        <w:t>Tel: +1-888-234-5763</w:t>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r>
      <w:r w:rsidRPr="005418AA">
        <w:rPr>
          <w:rFonts w:asciiTheme="majorHAnsi" w:hAnsiTheme="majorHAnsi" w:cstheme="majorHAnsi"/>
          <w:color w:val="808080"/>
          <w:sz w:val="18"/>
          <w:szCs w:val="18"/>
        </w:rPr>
        <w:tab/>
        <w:t>Tel: 972 3 766 8666</w:t>
      </w:r>
    </w:p>
    <w:p w14:paraId="31FE5021" w14:textId="77777777" w:rsidR="00A85725" w:rsidRPr="005418AA" w:rsidRDefault="00A85725" w:rsidP="00A85725">
      <w:pPr>
        <w:keepLines/>
        <w:pBdr>
          <w:top w:val="nil"/>
          <w:left w:val="nil"/>
          <w:bottom w:val="nil"/>
          <w:right w:val="nil"/>
          <w:between w:val="nil"/>
        </w:pBdr>
        <w:rPr>
          <w:rFonts w:asciiTheme="majorHAnsi" w:hAnsiTheme="majorHAnsi" w:cstheme="majorHAnsi"/>
          <w:color w:val="000000"/>
        </w:rPr>
      </w:pPr>
    </w:p>
    <w:p w14:paraId="0454CA5F" w14:textId="77777777" w:rsidR="00A85725" w:rsidRPr="005418AA" w:rsidRDefault="00A85725" w:rsidP="00A85725">
      <w:pPr>
        <w:pBdr>
          <w:top w:val="nil"/>
          <w:left w:val="nil"/>
          <w:bottom w:val="nil"/>
          <w:right w:val="nil"/>
          <w:between w:val="nil"/>
        </w:pBdr>
        <w:ind w:left="180" w:hanging="180"/>
        <w:rPr>
          <w:rFonts w:asciiTheme="majorHAnsi" w:hAnsiTheme="majorHAnsi" w:cstheme="majorHAnsi"/>
          <w:color w:val="808080"/>
          <w:sz w:val="16"/>
          <w:szCs w:val="16"/>
        </w:rPr>
      </w:pPr>
      <w:r w:rsidRPr="005418AA">
        <w:rPr>
          <w:rFonts w:asciiTheme="majorHAnsi" w:hAnsiTheme="majorHAnsi" w:cstheme="majorHAnsi"/>
          <w:color w:val="808080"/>
          <w:sz w:val="16"/>
          <w:szCs w:val="16"/>
        </w:rPr>
        <w:t xml:space="preserve">© </w:t>
      </w:r>
      <w:r>
        <w:rPr>
          <w:rFonts w:asciiTheme="majorHAnsi" w:hAnsiTheme="majorHAnsi" w:cstheme="majorHAnsi"/>
          <w:color w:val="808080"/>
          <w:sz w:val="16"/>
          <w:szCs w:val="16"/>
        </w:rPr>
        <w:t>2021</w:t>
      </w:r>
      <w:r w:rsidRPr="005418AA">
        <w:rPr>
          <w:rFonts w:asciiTheme="majorHAnsi" w:hAnsiTheme="majorHAnsi" w:cstheme="majorHAnsi"/>
          <w:color w:val="808080"/>
          <w:sz w:val="16"/>
          <w:szCs w:val="16"/>
        </w:rPr>
        <w:t xml:space="preserve"> Radware, Ltd. All Rights Reserved. Radware and all other Radware product and service names are registered trademarks of Radware in the U.S. and other countries. All other trademarks and names are the property of their respective owners. </w:t>
      </w:r>
      <w:bookmarkEnd w:id="10"/>
    </w:p>
    <w:p w14:paraId="0087A2DD" w14:textId="186A9ACA" w:rsidR="00761158" w:rsidRDefault="00761158" w:rsidP="007E579B">
      <w:pPr>
        <w:jc w:val="both"/>
      </w:pPr>
    </w:p>
    <w:p w14:paraId="4CC0E46A" w14:textId="77777777" w:rsidR="00761158" w:rsidRDefault="00761158">
      <w:pPr>
        <w:spacing w:after="200"/>
      </w:pPr>
      <w:r>
        <w:br w:type="page"/>
      </w:r>
    </w:p>
    <w:p w14:paraId="7845258C" w14:textId="45E72DF5" w:rsidR="003836C3" w:rsidRPr="005F28BC" w:rsidRDefault="003836C3" w:rsidP="00A40C6F">
      <w:pPr>
        <w:jc w:val="center"/>
        <w:rPr>
          <w:rFonts w:cs="Tahoma"/>
          <w:b/>
          <w:bCs/>
          <w:szCs w:val="20"/>
        </w:rPr>
      </w:pPr>
      <w:r w:rsidRPr="00613301">
        <w:rPr>
          <w:rFonts w:cs="Tahoma"/>
          <w:b/>
          <w:sz w:val="24"/>
          <w:szCs w:val="24"/>
        </w:rPr>
        <w:lastRenderedPageBreak/>
        <w:t xml:space="preserve">Příloha č. </w:t>
      </w:r>
      <w:r w:rsidR="00761158">
        <w:rPr>
          <w:rFonts w:cs="Tahoma"/>
          <w:b/>
          <w:sz w:val="24"/>
          <w:szCs w:val="24"/>
        </w:rPr>
        <w:t>3</w:t>
      </w:r>
    </w:p>
    <w:p w14:paraId="0FBE6279" w14:textId="537E7DDD" w:rsidR="003836C3" w:rsidRDefault="003836C3" w:rsidP="00AB47AB">
      <w:pPr>
        <w:jc w:val="center"/>
        <w:rPr>
          <w:rFonts w:cs="Tahoma"/>
          <w:b/>
          <w:sz w:val="24"/>
          <w:szCs w:val="24"/>
        </w:rPr>
      </w:pPr>
      <w:r w:rsidRPr="00613301">
        <w:rPr>
          <w:rFonts w:cs="Tahoma"/>
          <w:b/>
          <w:sz w:val="24"/>
          <w:szCs w:val="24"/>
        </w:rPr>
        <w:t>Cena služ</w:t>
      </w:r>
      <w:r w:rsidR="00B77DCF">
        <w:rPr>
          <w:rFonts w:cs="Tahoma"/>
          <w:b/>
          <w:sz w:val="24"/>
          <w:szCs w:val="24"/>
        </w:rPr>
        <w:t>by</w:t>
      </w:r>
    </w:p>
    <w:p w14:paraId="7AB5C5DB" w14:textId="77777777" w:rsidR="00AB47AB" w:rsidRDefault="00AB47AB" w:rsidP="00AB47AB">
      <w:pPr>
        <w:jc w:val="center"/>
        <w:rPr>
          <w:rFonts w:cs="Tahoma"/>
          <w:b/>
          <w:sz w:val="24"/>
          <w:szCs w:val="24"/>
        </w:rPr>
      </w:pPr>
    </w:p>
    <w:p w14:paraId="0228AAB2" w14:textId="77777777" w:rsidR="00A40C6F" w:rsidRPr="00613301" w:rsidRDefault="00A40C6F" w:rsidP="00AB47AB">
      <w:pPr>
        <w:jc w:val="center"/>
        <w:rPr>
          <w:rFonts w:cs="Tahoma"/>
          <w:b/>
          <w:sz w:val="24"/>
          <w:szCs w:val="24"/>
        </w:rPr>
      </w:pPr>
    </w:p>
    <w:tbl>
      <w:tblPr>
        <w:tblW w:w="5006" w:type="pct"/>
        <w:jc w:val="center"/>
        <w:tblCellMar>
          <w:left w:w="70" w:type="dxa"/>
          <w:right w:w="70" w:type="dxa"/>
        </w:tblCellMar>
        <w:tblLook w:val="04A0" w:firstRow="1" w:lastRow="0" w:firstColumn="1" w:lastColumn="0" w:noHBand="0" w:noVBand="1"/>
      </w:tblPr>
      <w:tblGrid>
        <w:gridCol w:w="4107"/>
        <w:gridCol w:w="1464"/>
        <w:gridCol w:w="1671"/>
        <w:gridCol w:w="1831"/>
      </w:tblGrid>
      <w:tr w:rsidR="002A3583" w:rsidRPr="00B74E0A" w14:paraId="5480D994" w14:textId="77777777" w:rsidTr="7ABE8CBA">
        <w:trPr>
          <w:trHeight w:val="560"/>
          <w:jc w:val="center"/>
        </w:trPr>
        <w:tc>
          <w:tcPr>
            <w:tcW w:w="2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EC57C" w14:textId="77777777" w:rsidR="002A3583" w:rsidRPr="00B74E0A" w:rsidRDefault="002A3583" w:rsidP="00987E3B">
            <w:pPr>
              <w:rPr>
                <w:rFonts w:cs="Tahoma"/>
                <w:b/>
                <w:bCs/>
                <w:color w:val="000000"/>
                <w:sz w:val="22"/>
              </w:rPr>
            </w:pPr>
            <w:r>
              <w:rPr>
                <w:rFonts w:cs="Tahoma"/>
                <w:b/>
                <w:bCs/>
                <w:color w:val="000000"/>
                <w:sz w:val="22"/>
              </w:rPr>
              <w:t>Položka</w:t>
            </w:r>
          </w:p>
        </w:tc>
        <w:tc>
          <w:tcPr>
            <w:tcW w:w="807" w:type="pct"/>
            <w:tcBorders>
              <w:top w:val="single" w:sz="4" w:space="0" w:color="auto"/>
              <w:left w:val="nil"/>
              <w:bottom w:val="single" w:sz="4" w:space="0" w:color="auto"/>
              <w:right w:val="single" w:sz="4" w:space="0" w:color="auto"/>
            </w:tcBorders>
            <w:shd w:val="clear" w:color="auto" w:fill="D9D9D9" w:themeFill="background1" w:themeFillShade="D9"/>
            <w:hideMark/>
          </w:tcPr>
          <w:p w14:paraId="6D26D7B4" w14:textId="77777777" w:rsidR="006018C9" w:rsidRDefault="002A3583" w:rsidP="00987E3B">
            <w:pPr>
              <w:jc w:val="center"/>
              <w:rPr>
                <w:rFonts w:cs="Tahoma"/>
                <w:b/>
                <w:bCs/>
                <w:color w:val="000000"/>
                <w:sz w:val="22"/>
              </w:rPr>
            </w:pPr>
            <w:r w:rsidRPr="00B74E0A">
              <w:rPr>
                <w:rFonts w:cs="Tahoma"/>
                <w:b/>
                <w:bCs/>
                <w:color w:val="000000"/>
                <w:sz w:val="22"/>
              </w:rPr>
              <w:t xml:space="preserve">Jednotka </w:t>
            </w:r>
          </w:p>
          <w:p w14:paraId="1B1AE4B1" w14:textId="062E15A6" w:rsidR="002A3583" w:rsidRPr="00B74E0A" w:rsidRDefault="002A3583" w:rsidP="00987E3B">
            <w:pPr>
              <w:jc w:val="center"/>
              <w:rPr>
                <w:rFonts w:cs="Tahoma"/>
                <w:b/>
                <w:bCs/>
                <w:color w:val="000000"/>
                <w:sz w:val="22"/>
              </w:rPr>
            </w:pPr>
            <w:r w:rsidRPr="00B74E0A">
              <w:rPr>
                <w:rFonts w:cs="Tahoma"/>
                <w:b/>
                <w:bCs/>
                <w:color w:val="000000"/>
                <w:sz w:val="22"/>
              </w:rPr>
              <w:t>(měsíců)</w:t>
            </w:r>
          </w:p>
        </w:tc>
        <w:tc>
          <w:tcPr>
            <w:tcW w:w="921" w:type="pct"/>
            <w:tcBorders>
              <w:top w:val="single" w:sz="4" w:space="0" w:color="auto"/>
              <w:left w:val="nil"/>
              <w:bottom w:val="single" w:sz="4" w:space="0" w:color="auto"/>
              <w:right w:val="single" w:sz="4" w:space="0" w:color="auto"/>
            </w:tcBorders>
            <w:shd w:val="clear" w:color="auto" w:fill="D9D9D9" w:themeFill="background1" w:themeFillShade="D9"/>
            <w:hideMark/>
          </w:tcPr>
          <w:p w14:paraId="71C40814" w14:textId="455A396A" w:rsidR="002A3583" w:rsidRPr="00B74E0A" w:rsidRDefault="002A3583" w:rsidP="00987E3B">
            <w:pPr>
              <w:jc w:val="center"/>
              <w:rPr>
                <w:rFonts w:cs="Tahoma"/>
                <w:b/>
                <w:bCs/>
                <w:color w:val="000000"/>
                <w:sz w:val="22"/>
              </w:rPr>
            </w:pPr>
            <w:r w:rsidRPr="00B74E0A">
              <w:rPr>
                <w:rFonts w:cs="Tahoma"/>
                <w:b/>
                <w:bCs/>
                <w:color w:val="000000"/>
                <w:sz w:val="22"/>
              </w:rPr>
              <w:t>Cena jednotka</w:t>
            </w:r>
          </w:p>
        </w:tc>
        <w:tc>
          <w:tcPr>
            <w:tcW w:w="1009" w:type="pct"/>
            <w:tcBorders>
              <w:top w:val="single" w:sz="4" w:space="0" w:color="auto"/>
              <w:left w:val="nil"/>
              <w:bottom w:val="single" w:sz="4" w:space="0" w:color="auto"/>
              <w:right w:val="single" w:sz="4" w:space="0" w:color="auto"/>
            </w:tcBorders>
            <w:shd w:val="clear" w:color="auto" w:fill="D9D9D9" w:themeFill="background1" w:themeFillShade="D9"/>
            <w:hideMark/>
          </w:tcPr>
          <w:p w14:paraId="0876E6CC" w14:textId="77777777" w:rsidR="002A3583" w:rsidRPr="00B74E0A" w:rsidRDefault="002A3583" w:rsidP="00987E3B">
            <w:pPr>
              <w:jc w:val="center"/>
              <w:rPr>
                <w:rFonts w:cs="Tahoma"/>
                <w:b/>
                <w:bCs/>
                <w:color w:val="000000"/>
                <w:sz w:val="22"/>
              </w:rPr>
            </w:pPr>
            <w:r w:rsidRPr="00B74E0A">
              <w:rPr>
                <w:rFonts w:cs="Tahoma"/>
                <w:b/>
                <w:bCs/>
                <w:color w:val="000000"/>
                <w:sz w:val="22"/>
              </w:rPr>
              <w:t>Cena celkem</w:t>
            </w:r>
          </w:p>
        </w:tc>
      </w:tr>
      <w:tr w:rsidR="002A3583" w:rsidRPr="00B74E0A" w14:paraId="28315148" w14:textId="77777777" w:rsidTr="7ABE8CBA">
        <w:trPr>
          <w:trHeight w:val="290"/>
          <w:jc w:val="center"/>
        </w:trPr>
        <w:tc>
          <w:tcPr>
            <w:tcW w:w="2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7E8D1" w14:textId="7F30D5D9" w:rsidR="002A3583" w:rsidRPr="00B74E0A" w:rsidRDefault="61451D3F" w:rsidP="7ABE8CBA">
            <w:pPr>
              <w:rPr>
                <w:rFonts w:cs="Tahoma"/>
                <w:color w:val="000000"/>
                <w:sz w:val="22"/>
              </w:rPr>
            </w:pPr>
            <w:r w:rsidRPr="7ABE8CBA">
              <w:rPr>
                <w:rFonts w:cs="Tahoma"/>
                <w:color w:val="000000" w:themeColor="text1"/>
                <w:sz w:val="22"/>
              </w:rPr>
              <w:t xml:space="preserve">Služba </w:t>
            </w:r>
            <w:r w:rsidR="431058DC" w:rsidRPr="7ABE8CBA">
              <w:rPr>
                <w:rFonts w:cs="Tahoma"/>
                <w:color w:val="000000" w:themeColor="text1"/>
                <w:sz w:val="22"/>
              </w:rPr>
              <w:t>Radware CWAF</w:t>
            </w:r>
            <w:r w:rsidR="56E110B4" w:rsidRPr="7ABE8CBA">
              <w:rPr>
                <w:rFonts w:cs="Tahoma"/>
                <w:color w:val="000000" w:themeColor="text1"/>
                <w:sz w:val="22"/>
              </w:rPr>
              <w:t xml:space="preserve"> (</w:t>
            </w:r>
            <w:r w:rsidR="000E0E1C">
              <w:rPr>
                <w:rFonts w:cs="Tahoma"/>
                <w:color w:val="000000" w:themeColor="text1"/>
                <w:sz w:val="22"/>
              </w:rPr>
              <w:t>x</w:t>
            </w:r>
            <w:r w:rsidR="56E110B4" w:rsidRPr="7ABE8CBA">
              <w:rPr>
                <w:rFonts w:cs="Tahoma"/>
                <w:color w:val="000000" w:themeColor="text1"/>
                <w:sz w:val="22"/>
              </w:rPr>
              <w:t xml:space="preserve">M, </w:t>
            </w:r>
            <w:r w:rsidR="000E0E1C">
              <w:rPr>
                <w:rFonts w:cs="Tahoma"/>
                <w:color w:val="000000" w:themeColor="text1"/>
                <w:sz w:val="22"/>
              </w:rPr>
              <w:t>x</w:t>
            </w:r>
            <w:r w:rsidR="25349374" w:rsidRPr="7ABE8CBA">
              <w:rPr>
                <w:rFonts w:cs="Tahoma"/>
                <w:color w:val="000000" w:themeColor="text1"/>
                <w:sz w:val="22"/>
              </w:rPr>
              <w:t xml:space="preserve"> </w:t>
            </w:r>
            <w:r w:rsidR="56E110B4" w:rsidRPr="7ABE8CBA">
              <w:rPr>
                <w:rFonts w:cs="Tahoma"/>
                <w:color w:val="000000" w:themeColor="text1"/>
                <w:sz w:val="22"/>
              </w:rPr>
              <w:t>aplikací)</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B82E7" w14:textId="1F2D6E9B" w:rsidR="002A3583" w:rsidRPr="00B74E0A" w:rsidRDefault="00B77DCF" w:rsidP="00987E3B">
            <w:pPr>
              <w:jc w:val="center"/>
              <w:rPr>
                <w:rFonts w:cs="Tahoma"/>
                <w:color w:val="000000"/>
                <w:sz w:val="22"/>
              </w:rPr>
            </w:pPr>
            <w:r>
              <w:rPr>
                <w:rFonts w:cs="Tahoma"/>
                <w:color w:val="000000"/>
                <w:sz w:val="22"/>
              </w:rPr>
              <w:t>12</w:t>
            </w:r>
          </w:p>
        </w:tc>
        <w:tc>
          <w:tcPr>
            <w:tcW w:w="921" w:type="pct"/>
            <w:tcBorders>
              <w:top w:val="single" w:sz="4" w:space="0" w:color="auto"/>
              <w:left w:val="single" w:sz="4" w:space="0" w:color="auto"/>
              <w:bottom w:val="single" w:sz="4" w:space="0" w:color="auto"/>
              <w:right w:val="single" w:sz="4" w:space="0" w:color="auto"/>
            </w:tcBorders>
            <w:shd w:val="clear" w:color="auto" w:fill="auto"/>
            <w:noWrap/>
            <w:hideMark/>
          </w:tcPr>
          <w:p w14:paraId="16799DD4" w14:textId="3EEC3FC0" w:rsidR="002A3583" w:rsidRPr="005C5F50" w:rsidRDefault="33E5268D" w:rsidP="103E2F7B">
            <w:pPr>
              <w:jc w:val="center"/>
              <w:rPr>
                <w:rFonts w:cs="Tahoma"/>
                <w:color w:val="000000"/>
                <w:sz w:val="22"/>
              </w:rPr>
            </w:pPr>
            <w:r w:rsidRPr="7ABE8CBA">
              <w:rPr>
                <w:rFonts w:cs="Tahoma"/>
                <w:color w:val="000000" w:themeColor="text1"/>
                <w:sz w:val="22"/>
              </w:rPr>
              <w:t>159 511</w:t>
            </w:r>
            <w:r w:rsidR="2EC13965" w:rsidRPr="7ABE8CBA">
              <w:rPr>
                <w:rFonts w:cs="Tahoma"/>
                <w:color w:val="000000" w:themeColor="text1"/>
                <w:sz w:val="22"/>
              </w:rPr>
              <w:t>,00 Kč</w:t>
            </w:r>
          </w:p>
        </w:tc>
        <w:tc>
          <w:tcPr>
            <w:tcW w:w="1009" w:type="pct"/>
            <w:tcBorders>
              <w:top w:val="single" w:sz="4" w:space="0" w:color="auto"/>
              <w:left w:val="single" w:sz="4" w:space="0" w:color="auto"/>
              <w:bottom w:val="single" w:sz="4" w:space="0" w:color="auto"/>
              <w:right w:val="single" w:sz="4" w:space="0" w:color="auto"/>
            </w:tcBorders>
            <w:shd w:val="clear" w:color="auto" w:fill="auto"/>
            <w:noWrap/>
            <w:hideMark/>
          </w:tcPr>
          <w:p w14:paraId="52A8938C" w14:textId="200DB1B3" w:rsidR="002A3583" w:rsidRPr="009A6856" w:rsidRDefault="005C5F50" w:rsidP="0096458B">
            <w:pPr>
              <w:jc w:val="center"/>
              <w:rPr>
                <w:rFonts w:cs="Tahoma"/>
                <w:b/>
                <w:bCs/>
                <w:color w:val="000000"/>
                <w:sz w:val="22"/>
              </w:rPr>
            </w:pPr>
            <w:r w:rsidRPr="009A6856">
              <w:rPr>
                <w:rFonts w:cs="Tahoma"/>
                <w:b/>
                <w:bCs/>
                <w:color w:val="000000"/>
                <w:sz w:val="22"/>
              </w:rPr>
              <w:t>159 511</w:t>
            </w:r>
            <w:r w:rsidR="000017D8" w:rsidRPr="009A6856">
              <w:rPr>
                <w:rFonts w:cs="Tahoma"/>
                <w:b/>
                <w:bCs/>
                <w:color w:val="000000"/>
                <w:sz w:val="22"/>
              </w:rPr>
              <w:t>,00 Kč</w:t>
            </w:r>
          </w:p>
        </w:tc>
      </w:tr>
    </w:tbl>
    <w:p w14:paraId="14E5B727" w14:textId="1F0796B8" w:rsidR="00376ACF" w:rsidRDefault="00376ACF">
      <w:pPr>
        <w:spacing w:after="200"/>
        <w:rPr>
          <w:rFonts w:cs="Tahoma"/>
          <w:b/>
          <w:szCs w:val="20"/>
        </w:rPr>
      </w:pPr>
    </w:p>
    <w:sectPr w:rsidR="00376ACF" w:rsidSect="00F56A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D3C" w14:textId="77777777" w:rsidR="00014F05" w:rsidRDefault="00014F05">
      <w:pPr>
        <w:spacing w:line="240" w:lineRule="auto"/>
      </w:pPr>
      <w:r>
        <w:separator/>
      </w:r>
    </w:p>
  </w:endnote>
  <w:endnote w:type="continuationSeparator" w:id="0">
    <w:p w14:paraId="06D98B10" w14:textId="77777777" w:rsidR="00014F05" w:rsidRDefault="00014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437C" w14:textId="127A1859" w:rsidR="0052681D" w:rsidRPr="003F74F1" w:rsidRDefault="0052681D" w:rsidP="00DA7367">
    <w:pPr>
      <w:pStyle w:val="Zpat"/>
      <w:jc w:val="center"/>
      <w:rPr>
        <w:color w:val="48595C"/>
        <w:sz w:val="18"/>
        <w:szCs w:val="18"/>
      </w:rPr>
    </w:pPr>
    <w:r w:rsidRPr="003F74F1">
      <w:rPr>
        <w:color w:val="48595C"/>
        <w:sz w:val="18"/>
        <w:szCs w:val="18"/>
      </w:rPr>
      <w:t xml:space="preserve">Strana </w:t>
    </w:r>
    <w:r w:rsidRPr="003F74F1">
      <w:rPr>
        <w:color w:val="48595C"/>
        <w:sz w:val="18"/>
        <w:szCs w:val="18"/>
      </w:rPr>
      <w:fldChar w:fldCharType="begin"/>
    </w:r>
    <w:r w:rsidRPr="003F74F1">
      <w:rPr>
        <w:color w:val="48595C"/>
        <w:sz w:val="18"/>
        <w:szCs w:val="18"/>
      </w:rPr>
      <w:instrText xml:space="preserve"> PAGE   \* MERGEFORMAT </w:instrText>
    </w:r>
    <w:r w:rsidRPr="003F74F1">
      <w:rPr>
        <w:color w:val="48595C"/>
        <w:sz w:val="18"/>
        <w:szCs w:val="18"/>
      </w:rPr>
      <w:fldChar w:fldCharType="separate"/>
    </w:r>
    <w:r w:rsidR="00185318">
      <w:rPr>
        <w:noProof/>
        <w:color w:val="48595C"/>
        <w:sz w:val="18"/>
        <w:szCs w:val="18"/>
      </w:rPr>
      <w:t>9</w:t>
    </w:r>
    <w:r w:rsidRPr="003F74F1">
      <w:rPr>
        <w:color w:val="48595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C328" w14:textId="77777777" w:rsidR="00014F05" w:rsidRDefault="00014F05">
      <w:pPr>
        <w:spacing w:line="240" w:lineRule="auto"/>
      </w:pPr>
      <w:r>
        <w:separator/>
      </w:r>
    </w:p>
  </w:footnote>
  <w:footnote w:type="continuationSeparator" w:id="0">
    <w:p w14:paraId="204EB90A" w14:textId="77777777" w:rsidR="00014F05" w:rsidRDefault="00014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BC16" w14:textId="6D25C182" w:rsidR="0052681D" w:rsidRPr="002A7B3F" w:rsidRDefault="002A7B3F" w:rsidP="002A7B3F">
    <w:pPr>
      <w:pStyle w:val="Zhlav"/>
      <w:jc w:val="right"/>
      <w:rPr>
        <w:b/>
        <w:bCs/>
        <w:sz w:val="24"/>
        <w:szCs w:val="24"/>
      </w:rPr>
    </w:pPr>
    <w:r w:rsidRPr="002A7B3F">
      <w:rPr>
        <w:b/>
        <w:bCs/>
        <w:sz w:val="24"/>
        <w:szCs w:val="24"/>
      </w:rPr>
      <w:t>SD/20230043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04D"/>
    <w:multiLevelType w:val="hybridMultilevel"/>
    <w:tmpl w:val="0E9E1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B0ED2"/>
    <w:multiLevelType w:val="hybridMultilevel"/>
    <w:tmpl w:val="E93C560E"/>
    <w:lvl w:ilvl="0" w:tplc="04090019">
      <w:start w:val="1"/>
      <w:numFmt w:val="lowerLetter"/>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86233E"/>
    <w:multiLevelType w:val="hybridMultilevel"/>
    <w:tmpl w:val="288A8D3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95358F"/>
    <w:multiLevelType w:val="multilevel"/>
    <w:tmpl w:val="915C0ED0"/>
    <w:lvl w:ilvl="0">
      <w:start w:val="1"/>
      <w:numFmt w:val="none"/>
      <w:lvlText w:val="%1"/>
      <w:lvlJc w:val="left"/>
      <w:pPr>
        <w:tabs>
          <w:tab w:val="num" w:pos="432"/>
        </w:tabs>
        <w:ind w:left="432" w:hanging="432"/>
      </w:pPr>
      <w:rPr>
        <w:rFonts w:hint="default"/>
      </w:rPr>
    </w:lvl>
    <w:lvl w:ilvl="1">
      <w:start w:val="1"/>
      <w:numFmt w:val="upperRoman"/>
      <w:lvlText w:val="%1%2"/>
      <w:lvlJc w:val="left"/>
      <w:pPr>
        <w:tabs>
          <w:tab w:val="num" w:pos="720"/>
        </w:tabs>
        <w:ind w:left="576" w:hanging="576"/>
      </w:pPr>
      <w:rPr>
        <w:rFonts w:hint="default"/>
      </w:rPr>
    </w:lvl>
    <w:lvl w:ilvl="2">
      <w:start w:val="1"/>
      <w:numFmt w:val="decimal"/>
      <w:isLgl/>
      <w:lvlText w:val="%1%2.%3"/>
      <w:lvlJc w:val="left"/>
      <w:pPr>
        <w:tabs>
          <w:tab w:val="num" w:pos="720"/>
        </w:tabs>
        <w:ind w:left="720" w:hanging="720"/>
      </w:pPr>
      <w:rPr>
        <w:rFonts w:ascii="Arial" w:hAnsi="Arial" w:cs="Arial" w:hint="default"/>
        <w:sz w:val="20"/>
        <w:szCs w:val="20"/>
      </w:rPr>
    </w:lvl>
    <w:lvl w:ilvl="3">
      <w:start w:val="1"/>
      <w:numFmt w:val="decimal"/>
      <w:isLgl/>
      <w:lvlText w:val="%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2D3463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2C6FCD"/>
    <w:multiLevelType w:val="multilevel"/>
    <w:tmpl w:val="EA0C70E8"/>
    <w:lvl w:ilvl="0">
      <w:start w:val="1"/>
      <w:numFmt w:val="decimal"/>
      <w:pStyle w:val="1lneksmlouvy"/>
      <w:lvlText w:val="%1."/>
      <w:lvlJc w:val="left"/>
      <w:pPr>
        <w:tabs>
          <w:tab w:val="num" w:pos="425"/>
        </w:tabs>
        <w:ind w:left="425" w:hanging="425"/>
      </w:pPr>
      <w:rPr>
        <w:rFonts w:ascii="Tahoma" w:hAnsi="Tahom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004"/>
        </w:tabs>
        <w:ind w:left="1004" w:hanging="579"/>
      </w:pPr>
      <w:rPr>
        <w:rFonts w:ascii="Tahoma" w:hAnsi="Tahoma" w:hint="default"/>
        <w:b w:val="0"/>
        <w:sz w:val="20"/>
      </w:rPr>
    </w:lvl>
    <w:lvl w:ilvl="2">
      <w:start w:val="1"/>
      <w:numFmt w:val="decimal"/>
      <w:lvlText w:val="%1.%2.%3"/>
      <w:lvlJc w:val="left"/>
      <w:pPr>
        <w:tabs>
          <w:tab w:val="num" w:pos="1690"/>
        </w:tabs>
        <w:ind w:left="1690" w:hanging="697"/>
      </w:pPr>
      <w:rPr>
        <w:rFonts w:ascii="Tahoma" w:hAnsi="Tahoma" w:hint="default"/>
        <w:b w:val="0"/>
        <w:sz w:val="20"/>
      </w:rPr>
    </w:lvl>
    <w:lvl w:ilvl="3">
      <w:start w:val="1"/>
      <w:numFmt w:val="decimal"/>
      <w:lvlText w:val="%1.%2.%3.%4"/>
      <w:lvlJc w:val="left"/>
      <w:pPr>
        <w:tabs>
          <w:tab w:val="num" w:pos="3062"/>
        </w:tabs>
        <w:ind w:left="3062" w:hanging="851"/>
      </w:pPr>
      <w:rPr>
        <w:rFonts w:ascii="Tahoma" w:hAnsi="Tahoma" w:hint="default"/>
        <w:b w:val="0"/>
        <w:i w:val="0"/>
        <w:sz w:val="20"/>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EA2521"/>
    <w:multiLevelType w:val="hybridMultilevel"/>
    <w:tmpl w:val="96722296"/>
    <w:lvl w:ilvl="0" w:tplc="16DA19F2">
      <w:start w:val="1"/>
      <w:numFmt w:val="bullet"/>
      <w:pStyle w:val="BulletLis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B136A83"/>
    <w:multiLevelType w:val="multilevel"/>
    <w:tmpl w:val="E75E91E2"/>
    <w:styleLink w:val="Styl1"/>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BA94F62"/>
    <w:multiLevelType w:val="hybridMultilevel"/>
    <w:tmpl w:val="58E6C708"/>
    <w:lvl w:ilvl="0" w:tplc="3A5AE5EC">
      <w:start w:val="1"/>
      <w:numFmt w:val="bullet"/>
      <w:lvlText w:val="●"/>
      <w:lvlJc w:val="left"/>
      <w:pPr>
        <w:ind w:left="720" w:hanging="360"/>
      </w:pPr>
      <w:rPr>
        <w:rFonts w:ascii="Noto Sans Symbols" w:eastAsia="Noto Sans Symbols" w:hAnsi="Noto Sans Symbols" w:cs="Noto Sans Symbols"/>
      </w:rPr>
    </w:lvl>
    <w:lvl w:ilvl="1" w:tplc="1EEE1296">
      <w:start w:val="1"/>
      <w:numFmt w:val="lowerLetter"/>
      <w:lvlText w:val="%2."/>
      <w:lvlJc w:val="left"/>
      <w:pPr>
        <w:ind w:left="1440" w:hanging="360"/>
      </w:pPr>
    </w:lvl>
    <w:lvl w:ilvl="2" w:tplc="5F08095E">
      <w:start w:val="1"/>
      <w:numFmt w:val="lowerRoman"/>
      <w:lvlText w:val="%3."/>
      <w:lvlJc w:val="right"/>
      <w:pPr>
        <w:ind w:left="2160" w:hanging="180"/>
      </w:pPr>
    </w:lvl>
    <w:lvl w:ilvl="3" w:tplc="CD7C8E5C">
      <w:start w:val="1"/>
      <w:numFmt w:val="decimal"/>
      <w:lvlText w:val="%4."/>
      <w:lvlJc w:val="left"/>
      <w:pPr>
        <w:ind w:left="2880" w:hanging="360"/>
      </w:pPr>
    </w:lvl>
    <w:lvl w:ilvl="4" w:tplc="ED52F1BE">
      <w:start w:val="1"/>
      <w:numFmt w:val="lowerLetter"/>
      <w:lvlText w:val="%5."/>
      <w:lvlJc w:val="left"/>
      <w:pPr>
        <w:ind w:left="3600" w:hanging="360"/>
      </w:pPr>
    </w:lvl>
    <w:lvl w:ilvl="5" w:tplc="9C4CA224">
      <w:start w:val="1"/>
      <w:numFmt w:val="lowerRoman"/>
      <w:lvlText w:val="%6."/>
      <w:lvlJc w:val="right"/>
      <w:pPr>
        <w:ind w:left="4320" w:hanging="180"/>
      </w:pPr>
    </w:lvl>
    <w:lvl w:ilvl="6" w:tplc="EAAA0F68">
      <w:start w:val="1"/>
      <w:numFmt w:val="decimal"/>
      <w:lvlText w:val="%7."/>
      <w:lvlJc w:val="left"/>
      <w:pPr>
        <w:ind w:left="5040" w:hanging="360"/>
      </w:pPr>
    </w:lvl>
    <w:lvl w:ilvl="7" w:tplc="47C6DAB0">
      <w:start w:val="1"/>
      <w:numFmt w:val="lowerLetter"/>
      <w:lvlText w:val="%8."/>
      <w:lvlJc w:val="left"/>
      <w:pPr>
        <w:ind w:left="5760" w:hanging="360"/>
      </w:pPr>
    </w:lvl>
    <w:lvl w:ilvl="8" w:tplc="20801A2E">
      <w:start w:val="1"/>
      <w:numFmt w:val="lowerRoman"/>
      <w:lvlText w:val="%9."/>
      <w:lvlJc w:val="right"/>
      <w:pPr>
        <w:ind w:left="6480" w:hanging="180"/>
      </w:pPr>
    </w:lvl>
  </w:abstractNum>
  <w:abstractNum w:abstractNumId="9" w15:restartNumberingAfterBreak="0">
    <w:nsid w:val="5BD8356E"/>
    <w:multiLevelType w:val="multilevel"/>
    <w:tmpl w:val="973A2B6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sz w:val="20"/>
        <w:szCs w:val="20"/>
      </w:rPr>
    </w:lvl>
    <w:lvl w:ilvl="2">
      <w:start w:val="1"/>
      <w:numFmt w:val="decimal"/>
      <w:pStyle w:val="Nadpis3"/>
      <w:isLgl/>
      <w:lvlText w:val="%1.%2.%3."/>
      <w:lvlJc w:val="left"/>
      <w:pPr>
        <w:tabs>
          <w:tab w:val="num" w:pos="1288"/>
        </w:tabs>
        <w:ind w:left="1288" w:hanging="720"/>
      </w:pPr>
      <w:rPr>
        <w:rFonts w:hint="default"/>
      </w:rPr>
    </w:lvl>
    <w:lvl w:ilvl="3">
      <w:start w:val="1"/>
      <w:numFmt w:val="decimal"/>
      <w:isLgl/>
      <w:lvlText w:val="%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61F8299A"/>
    <w:multiLevelType w:val="hybridMultilevel"/>
    <w:tmpl w:val="E6D07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E729A0"/>
    <w:multiLevelType w:val="hybridMultilevel"/>
    <w:tmpl w:val="3294D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442F57"/>
    <w:multiLevelType w:val="hybridMultilevel"/>
    <w:tmpl w:val="0DA6E58E"/>
    <w:lvl w:ilvl="0" w:tplc="F912BCFA">
      <w:start w:val="1"/>
      <w:numFmt w:val="decimal"/>
      <w:lvlText w:val="%1."/>
      <w:lvlJc w:val="left"/>
      <w:pPr>
        <w:ind w:left="720" w:hanging="360"/>
      </w:pPr>
    </w:lvl>
    <w:lvl w:ilvl="1" w:tplc="63BC9DA2">
      <w:start w:val="1"/>
      <w:numFmt w:val="decimal"/>
      <w:lvlText w:val="%2."/>
      <w:lvlJc w:val="left"/>
      <w:pPr>
        <w:ind w:left="1440" w:hanging="360"/>
      </w:pPr>
    </w:lvl>
    <w:lvl w:ilvl="2" w:tplc="C10217FC">
      <w:start w:val="1"/>
      <w:numFmt w:val="lowerRoman"/>
      <w:lvlText w:val="%3."/>
      <w:lvlJc w:val="right"/>
      <w:pPr>
        <w:ind w:left="2160" w:hanging="180"/>
      </w:pPr>
    </w:lvl>
    <w:lvl w:ilvl="3" w:tplc="705C0092">
      <w:start w:val="1"/>
      <w:numFmt w:val="decimal"/>
      <w:lvlText w:val="%4."/>
      <w:lvlJc w:val="left"/>
      <w:pPr>
        <w:ind w:left="2880" w:hanging="360"/>
      </w:pPr>
    </w:lvl>
    <w:lvl w:ilvl="4" w:tplc="4BA2E890">
      <w:start w:val="1"/>
      <w:numFmt w:val="lowerLetter"/>
      <w:lvlText w:val="%5."/>
      <w:lvlJc w:val="left"/>
      <w:pPr>
        <w:ind w:left="3600" w:hanging="360"/>
      </w:pPr>
    </w:lvl>
    <w:lvl w:ilvl="5" w:tplc="7D908F80">
      <w:start w:val="1"/>
      <w:numFmt w:val="lowerRoman"/>
      <w:lvlText w:val="%6."/>
      <w:lvlJc w:val="right"/>
      <w:pPr>
        <w:ind w:left="4320" w:hanging="180"/>
      </w:pPr>
    </w:lvl>
    <w:lvl w:ilvl="6" w:tplc="A586B2EC">
      <w:start w:val="1"/>
      <w:numFmt w:val="decimal"/>
      <w:lvlText w:val="%7."/>
      <w:lvlJc w:val="left"/>
      <w:pPr>
        <w:ind w:left="5040" w:hanging="360"/>
      </w:pPr>
    </w:lvl>
    <w:lvl w:ilvl="7" w:tplc="AF667BFE">
      <w:start w:val="1"/>
      <w:numFmt w:val="lowerLetter"/>
      <w:lvlText w:val="%8."/>
      <w:lvlJc w:val="left"/>
      <w:pPr>
        <w:ind w:left="5760" w:hanging="360"/>
      </w:pPr>
    </w:lvl>
    <w:lvl w:ilvl="8" w:tplc="1EBC51E6">
      <w:start w:val="1"/>
      <w:numFmt w:val="lowerRoman"/>
      <w:lvlText w:val="%9."/>
      <w:lvlJc w:val="right"/>
      <w:pPr>
        <w:ind w:left="6480" w:hanging="180"/>
      </w:pPr>
    </w:lvl>
  </w:abstractNum>
  <w:abstractNum w:abstractNumId="13" w15:restartNumberingAfterBreak="0">
    <w:nsid w:val="714C3049"/>
    <w:multiLevelType w:val="hybridMultilevel"/>
    <w:tmpl w:val="E93C560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C437F"/>
    <w:multiLevelType w:val="hybridMultilevel"/>
    <w:tmpl w:val="E1AE5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D4BDB"/>
    <w:multiLevelType w:val="hybridMultilevel"/>
    <w:tmpl w:val="CAEC5D38"/>
    <w:lvl w:ilvl="0" w:tplc="FFFFFFFF">
      <w:start w:val="1"/>
      <w:numFmt w:val="decimal"/>
      <w:lvlText w:val="%1)"/>
      <w:lvlJc w:val="left"/>
      <w:pPr>
        <w:ind w:left="720" w:hanging="360"/>
      </w:pPr>
    </w:lvl>
    <w:lvl w:ilvl="1" w:tplc="3F8C54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87F54"/>
    <w:multiLevelType w:val="hybridMultilevel"/>
    <w:tmpl w:val="288A8D3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0218696">
    <w:abstractNumId w:val="12"/>
  </w:num>
  <w:num w:numId="2" w16cid:durableId="115298981">
    <w:abstractNumId w:val="5"/>
  </w:num>
  <w:num w:numId="3" w16cid:durableId="436415295">
    <w:abstractNumId w:val="9"/>
  </w:num>
  <w:num w:numId="4" w16cid:durableId="1844854339">
    <w:abstractNumId w:val="3"/>
  </w:num>
  <w:num w:numId="5" w16cid:durableId="1189216987">
    <w:abstractNumId w:val="16"/>
  </w:num>
  <w:num w:numId="6" w16cid:durableId="882324698">
    <w:abstractNumId w:val="7"/>
  </w:num>
  <w:num w:numId="7" w16cid:durableId="296575023">
    <w:abstractNumId w:val="2"/>
  </w:num>
  <w:num w:numId="8" w16cid:durableId="1504587101">
    <w:abstractNumId w:val="11"/>
  </w:num>
  <w:num w:numId="9" w16cid:durableId="780614174">
    <w:abstractNumId w:val="4"/>
  </w:num>
  <w:num w:numId="10" w16cid:durableId="759527144">
    <w:abstractNumId w:val="8"/>
  </w:num>
  <w:num w:numId="11" w16cid:durableId="1681077114">
    <w:abstractNumId w:val="1"/>
  </w:num>
  <w:num w:numId="12" w16cid:durableId="296492188">
    <w:abstractNumId w:val="14"/>
  </w:num>
  <w:num w:numId="13" w16cid:durableId="901793543">
    <w:abstractNumId w:val="6"/>
  </w:num>
  <w:num w:numId="14" w16cid:durableId="588319776">
    <w:abstractNumId w:val="10"/>
  </w:num>
  <w:num w:numId="15" w16cid:durableId="1631472273">
    <w:abstractNumId w:val="15"/>
  </w:num>
  <w:num w:numId="16" w16cid:durableId="1433747312">
    <w:abstractNumId w:val="13"/>
  </w:num>
  <w:num w:numId="17" w16cid:durableId="18549495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8B"/>
    <w:rsid w:val="000003A1"/>
    <w:rsid w:val="000017D8"/>
    <w:rsid w:val="00005967"/>
    <w:rsid w:val="00012E46"/>
    <w:rsid w:val="00014F05"/>
    <w:rsid w:val="00020D5C"/>
    <w:rsid w:val="00023E85"/>
    <w:rsid w:val="00027686"/>
    <w:rsid w:val="00044FF3"/>
    <w:rsid w:val="0004511A"/>
    <w:rsid w:val="00055C04"/>
    <w:rsid w:val="00061121"/>
    <w:rsid w:val="00065378"/>
    <w:rsid w:val="0006595C"/>
    <w:rsid w:val="00067672"/>
    <w:rsid w:val="00074FC7"/>
    <w:rsid w:val="00077DF7"/>
    <w:rsid w:val="000A00AA"/>
    <w:rsid w:val="000A4F4A"/>
    <w:rsid w:val="000A7A40"/>
    <w:rsid w:val="000B3827"/>
    <w:rsid w:val="000C38F0"/>
    <w:rsid w:val="000C47FB"/>
    <w:rsid w:val="000D5684"/>
    <w:rsid w:val="000D689D"/>
    <w:rsid w:val="000D7B79"/>
    <w:rsid w:val="000E0E1C"/>
    <w:rsid w:val="000E1050"/>
    <w:rsid w:val="000E3399"/>
    <w:rsid w:val="000E7599"/>
    <w:rsid w:val="000F3E70"/>
    <w:rsid w:val="000F72DC"/>
    <w:rsid w:val="00112828"/>
    <w:rsid w:val="00114562"/>
    <w:rsid w:val="00115C7A"/>
    <w:rsid w:val="001177FC"/>
    <w:rsid w:val="0012444A"/>
    <w:rsid w:val="0013308D"/>
    <w:rsid w:val="0013412D"/>
    <w:rsid w:val="0015091F"/>
    <w:rsid w:val="001623D8"/>
    <w:rsid w:val="00165499"/>
    <w:rsid w:val="00165ED4"/>
    <w:rsid w:val="00174E2D"/>
    <w:rsid w:val="00174EAC"/>
    <w:rsid w:val="00176609"/>
    <w:rsid w:val="0018120B"/>
    <w:rsid w:val="00185318"/>
    <w:rsid w:val="00187838"/>
    <w:rsid w:val="00187AE4"/>
    <w:rsid w:val="0019185D"/>
    <w:rsid w:val="001A33A5"/>
    <w:rsid w:val="001A4BC4"/>
    <w:rsid w:val="001A4F08"/>
    <w:rsid w:val="001C428A"/>
    <w:rsid w:val="001D0F59"/>
    <w:rsid w:val="001D3F13"/>
    <w:rsid w:val="001D43A2"/>
    <w:rsid w:val="001D4554"/>
    <w:rsid w:val="001E2028"/>
    <w:rsid w:val="001E7EED"/>
    <w:rsid w:val="001F058E"/>
    <w:rsid w:val="001F1462"/>
    <w:rsid w:val="00200493"/>
    <w:rsid w:val="0020420A"/>
    <w:rsid w:val="00205290"/>
    <w:rsid w:val="00205B2F"/>
    <w:rsid w:val="0021284B"/>
    <w:rsid w:val="00212DA0"/>
    <w:rsid w:val="002236D1"/>
    <w:rsid w:val="00223E5C"/>
    <w:rsid w:val="0022717E"/>
    <w:rsid w:val="0022765D"/>
    <w:rsid w:val="00230DD7"/>
    <w:rsid w:val="00251B79"/>
    <w:rsid w:val="00257297"/>
    <w:rsid w:val="0026310D"/>
    <w:rsid w:val="00266D9B"/>
    <w:rsid w:val="00283EC9"/>
    <w:rsid w:val="00287919"/>
    <w:rsid w:val="00291BDD"/>
    <w:rsid w:val="002936A4"/>
    <w:rsid w:val="002A3583"/>
    <w:rsid w:val="002A5BB4"/>
    <w:rsid w:val="002A7B3F"/>
    <w:rsid w:val="002A7FD2"/>
    <w:rsid w:val="002B0A9C"/>
    <w:rsid w:val="002B0B05"/>
    <w:rsid w:val="002C1001"/>
    <w:rsid w:val="002C1746"/>
    <w:rsid w:val="002D72B6"/>
    <w:rsid w:val="002E256D"/>
    <w:rsid w:val="002E6C0B"/>
    <w:rsid w:val="002F4A53"/>
    <w:rsid w:val="002F5EF0"/>
    <w:rsid w:val="00304138"/>
    <w:rsid w:val="00311BB8"/>
    <w:rsid w:val="00313995"/>
    <w:rsid w:val="00314371"/>
    <w:rsid w:val="00315DF1"/>
    <w:rsid w:val="00316500"/>
    <w:rsid w:val="00323E35"/>
    <w:rsid w:val="00327DC0"/>
    <w:rsid w:val="0034387F"/>
    <w:rsid w:val="003469B2"/>
    <w:rsid w:val="00346B75"/>
    <w:rsid w:val="00352884"/>
    <w:rsid w:val="00352975"/>
    <w:rsid w:val="00355ED7"/>
    <w:rsid w:val="0035634A"/>
    <w:rsid w:val="00362336"/>
    <w:rsid w:val="00376ACF"/>
    <w:rsid w:val="00383565"/>
    <w:rsid w:val="003836C3"/>
    <w:rsid w:val="00386EA8"/>
    <w:rsid w:val="00387C1B"/>
    <w:rsid w:val="00387FEA"/>
    <w:rsid w:val="00390740"/>
    <w:rsid w:val="00397CC1"/>
    <w:rsid w:val="003A01E0"/>
    <w:rsid w:val="003A26C4"/>
    <w:rsid w:val="003B0127"/>
    <w:rsid w:val="003B2E67"/>
    <w:rsid w:val="003B41D8"/>
    <w:rsid w:val="003B463A"/>
    <w:rsid w:val="003C0067"/>
    <w:rsid w:val="003C4D5D"/>
    <w:rsid w:val="003D293F"/>
    <w:rsid w:val="003D2A63"/>
    <w:rsid w:val="003D32E5"/>
    <w:rsid w:val="003D51AA"/>
    <w:rsid w:val="003E509A"/>
    <w:rsid w:val="003F685E"/>
    <w:rsid w:val="003F6EE3"/>
    <w:rsid w:val="004011AA"/>
    <w:rsid w:val="00404AB2"/>
    <w:rsid w:val="0040616C"/>
    <w:rsid w:val="004106AD"/>
    <w:rsid w:val="00410DBE"/>
    <w:rsid w:val="004125B8"/>
    <w:rsid w:val="00413FA9"/>
    <w:rsid w:val="00414F93"/>
    <w:rsid w:val="00422EC1"/>
    <w:rsid w:val="0042545E"/>
    <w:rsid w:val="00425F6F"/>
    <w:rsid w:val="00426EEC"/>
    <w:rsid w:val="00434C08"/>
    <w:rsid w:val="004351B9"/>
    <w:rsid w:val="00435759"/>
    <w:rsid w:val="00436790"/>
    <w:rsid w:val="00445AB8"/>
    <w:rsid w:val="00447D6E"/>
    <w:rsid w:val="0045069F"/>
    <w:rsid w:val="0045629E"/>
    <w:rsid w:val="0046047C"/>
    <w:rsid w:val="0046334C"/>
    <w:rsid w:val="00463DD2"/>
    <w:rsid w:val="004670A4"/>
    <w:rsid w:val="0046745E"/>
    <w:rsid w:val="004717D9"/>
    <w:rsid w:val="00472A7B"/>
    <w:rsid w:val="00484F47"/>
    <w:rsid w:val="004855A1"/>
    <w:rsid w:val="00491B42"/>
    <w:rsid w:val="00491D4C"/>
    <w:rsid w:val="004B23B9"/>
    <w:rsid w:val="004B3D9F"/>
    <w:rsid w:val="004B4613"/>
    <w:rsid w:val="004C1098"/>
    <w:rsid w:val="004C1761"/>
    <w:rsid w:val="004C1A60"/>
    <w:rsid w:val="004C3B05"/>
    <w:rsid w:val="004E2DAB"/>
    <w:rsid w:val="004E6C9A"/>
    <w:rsid w:val="004F5FB5"/>
    <w:rsid w:val="00507CC3"/>
    <w:rsid w:val="00507EE6"/>
    <w:rsid w:val="005166E9"/>
    <w:rsid w:val="005213B3"/>
    <w:rsid w:val="0052233B"/>
    <w:rsid w:val="00525891"/>
    <w:rsid w:val="0052681D"/>
    <w:rsid w:val="00530649"/>
    <w:rsid w:val="005315FB"/>
    <w:rsid w:val="005409B2"/>
    <w:rsid w:val="0055008B"/>
    <w:rsid w:val="00552548"/>
    <w:rsid w:val="00556655"/>
    <w:rsid w:val="005575F7"/>
    <w:rsid w:val="00562DA6"/>
    <w:rsid w:val="00580D4C"/>
    <w:rsid w:val="005874B1"/>
    <w:rsid w:val="00590882"/>
    <w:rsid w:val="0059205B"/>
    <w:rsid w:val="00597ED8"/>
    <w:rsid w:val="005A0AFE"/>
    <w:rsid w:val="005A61D4"/>
    <w:rsid w:val="005B401D"/>
    <w:rsid w:val="005C3EBA"/>
    <w:rsid w:val="005C4F06"/>
    <w:rsid w:val="005C5F50"/>
    <w:rsid w:val="005D1A3D"/>
    <w:rsid w:val="005E4BC8"/>
    <w:rsid w:val="005E7EFE"/>
    <w:rsid w:val="005F0E3C"/>
    <w:rsid w:val="005F28BC"/>
    <w:rsid w:val="005F28C9"/>
    <w:rsid w:val="005F338E"/>
    <w:rsid w:val="005F6762"/>
    <w:rsid w:val="006018C9"/>
    <w:rsid w:val="006042CE"/>
    <w:rsid w:val="0060662B"/>
    <w:rsid w:val="00606D7A"/>
    <w:rsid w:val="00607945"/>
    <w:rsid w:val="00613301"/>
    <w:rsid w:val="00632698"/>
    <w:rsid w:val="006423BC"/>
    <w:rsid w:val="006437B9"/>
    <w:rsid w:val="006438C5"/>
    <w:rsid w:val="006445C6"/>
    <w:rsid w:val="0064737F"/>
    <w:rsid w:val="00650351"/>
    <w:rsid w:val="00651100"/>
    <w:rsid w:val="0065494C"/>
    <w:rsid w:val="006558D0"/>
    <w:rsid w:val="00664CF1"/>
    <w:rsid w:val="00674C02"/>
    <w:rsid w:val="00682FE3"/>
    <w:rsid w:val="00683C8E"/>
    <w:rsid w:val="006A5093"/>
    <w:rsid w:val="006A51BE"/>
    <w:rsid w:val="006B0C47"/>
    <w:rsid w:val="006B3772"/>
    <w:rsid w:val="006B3B5B"/>
    <w:rsid w:val="006B41CE"/>
    <w:rsid w:val="006C2EF3"/>
    <w:rsid w:val="006D5C60"/>
    <w:rsid w:val="006E3D3E"/>
    <w:rsid w:val="006F049C"/>
    <w:rsid w:val="006F7916"/>
    <w:rsid w:val="00707A1D"/>
    <w:rsid w:val="007108A5"/>
    <w:rsid w:val="00713944"/>
    <w:rsid w:val="00716F73"/>
    <w:rsid w:val="00725F0A"/>
    <w:rsid w:val="00731F08"/>
    <w:rsid w:val="00731FBA"/>
    <w:rsid w:val="00736A7A"/>
    <w:rsid w:val="0074529F"/>
    <w:rsid w:val="007464F8"/>
    <w:rsid w:val="00751832"/>
    <w:rsid w:val="007544D8"/>
    <w:rsid w:val="0076104A"/>
    <w:rsid w:val="00761158"/>
    <w:rsid w:val="007631F3"/>
    <w:rsid w:val="007633DD"/>
    <w:rsid w:val="007638E9"/>
    <w:rsid w:val="007737FF"/>
    <w:rsid w:val="00775B20"/>
    <w:rsid w:val="00780D39"/>
    <w:rsid w:val="0078699E"/>
    <w:rsid w:val="00790F27"/>
    <w:rsid w:val="00794F5C"/>
    <w:rsid w:val="007965E8"/>
    <w:rsid w:val="007A10BC"/>
    <w:rsid w:val="007A2991"/>
    <w:rsid w:val="007B5571"/>
    <w:rsid w:val="007B7AB9"/>
    <w:rsid w:val="007C09B1"/>
    <w:rsid w:val="007C0E25"/>
    <w:rsid w:val="007C4F84"/>
    <w:rsid w:val="007D0528"/>
    <w:rsid w:val="007D4B02"/>
    <w:rsid w:val="007E579B"/>
    <w:rsid w:val="0080152F"/>
    <w:rsid w:val="00801771"/>
    <w:rsid w:val="00816A2D"/>
    <w:rsid w:val="0081746C"/>
    <w:rsid w:val="00821876"/>
    <w:rsid w:val="00836CE9"/>
    <w:rsid w:val="00844CB8"/>
    <w:rsid w:val="008507FF"/>
    <w:rsid w:val="00850FF5"/>
    <w:rsid w:val="0085545A"/>
    <w:rsid w:val="00860B17"/>
    <w:rsid w:val="00864712"/>
    <w:rsid w:val="00867A56"/>
    <w:rsid w:val="0087130E"/>
    <w:rsid w:val="008715DE"/>
    <w:rsid w:val="00874E45"/>
    <w:rsid w:val="0088060C"/>
    <w:rsid w:val="00881719"/>
    <w:rsid w:val="00885AC9"/>
    <w:rsid w:val="00887D9F"/>
    <w:rsid w:val="00894CA6"/>
    <w:rsid w:val="008A457C"/>
    <w:rsid w:val="008A6E7B"/>
    <w:rsid w:val="008B0F5A"/>
    <w:rsid w:val="008B67BE"/>
    <w:rsid w:val="008B6B94"/>
    <w:rsid w:val="008C3112"/>
    <w:rsid w:val="008C3736"/>
    <w:rsid w:val="008C41D9"/>
    <w:rsid w:val="008D36FD"/>
    <w:rsid w:val="008D7CEB"/>
    <w:rsid w:val="008E247E"/>
    <w:rsid w:val="008E58A7"/>
    <w:rsid w:val="008F2390"/>
    <w:rsid w:val="008F3207"/>
    <w:rsid w:val="008F3327"/>
    <w:rsid w:val="008F5357"/>
    <w:rsid w:val="0090044A"/>
    <w:rsid w:val="00902941"/>
    <w:rsid w:val="00904648"/>
    <w:rsid w:val="00904C5D"/>
    <w:rsid w:val="0090612D"/>
    <w:rsid w:val="009078E4"/>
    <w:rsid w:val="0091129D"/>
    <w:rsid w:val="009131FD"/>
    <w:rsid w:val="00915B5E"/>
    <w:rsid w:val="009206A1"/>
    <w:rsid w:val="00920A7F"/>
    <w:rsid w:val="00922601"/>
    <w:rsid w:val="009263AB"/>
    <w:rsid w:val="009304EB"/>
    <w:rsid w:val="009319CB"/>
    <w:rsid w:val="00942D60"/>
    <w:rsid w:val="00951A65"/>
    <w:rsid w:val="00952301"/>
    <w:rsid w:val="00957F71"/>
    <w:rsid w:val="0096458B"/>
    <w:rsid w:val="009656BB"/>
    <w:rsid w:val="009663CB"/>
    <w:rsid w:val="00967199"/>
    <w:rsid w:val="0097649F"/>
    <w:rsid w:val="00976AF5"/>
    <w:rsid w:val="00981495"/>
    <w:rsid w:val="009835C0"/>
    <w:rsid w:val="00984B6B"/>
    <w:rsid w:val="009A4D16"/>
    <w:rsid w:val="009A4DAD"/>
    <w:rsid w:val="009A6856"/>
    <w:rsid w:val="009B2182"/>
    <w:rsid w:val="009B3D68"/>
    <w:rsid w:val="009C3565"/>
    <w:rsid w:val="009C7305"/>
    <w:rsid w:val="009D53AD"/>
    <w:rsid w:val="009D6B93"/>
    <w:rsid w:val="009E7348"/>
    <w:rsid w:val="009E7FA2"/>
    <w:rsid w:val="009F030D"/>
    <w:rsid w:val="009F19B9"/>
    <w:rsid w:val="009F40AE"/>
    <w:rsid w:val="009F4879"/>
    <w:rsid w:val="00A038F3"/>
    <w:rsid w:val="00A0584A"/>
    <w:rsid w:val="00A139F4"/>
    <w:rsid w:val="00A141DC"/>
    <w:rsid w:val="00A30BE9"/>
    <w:rsid w:val="00A33601"/>
    <w:rsid w:val="00A3706C"/>
    <w:rsid w:val="00A40742"/>
    <w:rsid w:val="00A40C6F"/>
    <w:rsid w:val="00A53C74"/>
    <w:rsid w:val="00A56165"/>
    <w:rsid w:val="00A67246"/>
    <w:rsid w:val="00A71B14"/>
    <w:rsid w:val="00A85725"/>
    <w:rsid w:val="00A91D90"/>
    <w:rsid w:val="00A95E40"/>
    <w:rsid w:val="00A968BA"/>
    <w:rsid w:val="00AA3B52"/>
    <w:rsid w:val="00AA56C6"/>
    <w:rsid w:val="00AB47AB"/>
    <w:rsid w:val="00AB6DFC"/>
    <w:rsid w:val="00AC0BCD"/>
    <w:rsid w:val="00AC73A3"/>
    <w:rsid w:val="00AD7702"/>
    <w:rsid w:val="00AE20D4"/>
    <w:rsid w:val="00AF09FE"/>
    <w:rsid w:val="00AF1CA0"/>
    <w:rsid w:val="00AF3837"/>
    <w:rsid w:val="00AF7E63"/>
    <w:rsid w:val="00B01A90"/>
    <w:rsid w:val="00B03C51"/>
    <w:rsid w:val="00B040DE"/>
    <w:rsid w:val="00B058D6"/>
    <w:rsid w:val="00B205AE"/>
    <w:rsid w:val="00B21C6B"/>
    <w:rsid w:val="00B248BF"/>
    <w:rsid w:val="00B26AFD"/>
    <w:rsid w:val="00B3121A"/>
    <w:rsid w:val="00B32073"/>
    <w:rsid w:val="00B34919"/>
    <w:rsid w:val="00B44532"/>
    <w:rsid w:val="00B50D0B"/>
    <w:rsid w:val="00B548DA"/>
    <w:rsid w:val="00B64A85"/>
    <w:rsid w:val="00B6722D"/>
    <w:rsid w:val="00B67691"/>
    <w:rsid w:val="00B70A40"/>
    <w:rsid w:val="00B73342"/>
    <w:rsid w:val="00B7568E"/>
    <w:rsid w:val="00B77DCF"/>
    <w:rsid w:val="00B821A5"/>
    <w:rsid w:val="00B96035"/>
    <w:rsid w:val="00B978D1"/>
    <w:rsid w:val="00BA5F5B"/>
    <w:rsid w:val="00BC2901"/>
    <w:rsid w:val="00BC43BB"/>
    <w:rsid w:val="00BC4435"/>
    <w:rsid w:val="00BC4B48"/>
    <w:rsid w:val="00BD1A28"/>
    <w:rsid w:val="00BD56C2"/>
    <w:rsid w:val="00BE45B8"/>
    <w:rsid w:val="00BE7ACC"/>
    <w:rsid w:val="00BF4DBE"/>
    <w:rsid w:val="00C00038"/>
    <w:rsid w:val="00C11A1C"/>
    <w:rsid w:val="00C122AD"/>
    <w:rsid w:val="00C14D83"/>
    <w:rsid w:val="00C15A11"/>
    <w:rsid w:val="00C16565"/>
    <w:rsid w:val="00C253B3"/>
    <w:rsid w:val="00C310A2"/>
    <w:rsid w:val="00C3163F"/>
    <w:rsid w:val="00C31C3D"/>
    <w:rsid w:val="00C37609"/>
    <w:rsid w:val="00C408BD"/>
    <w:rsid w:val="00C51847"/>
    <w:rsid w:val="00C5362F"/>
    <w:rsid w:val="00C66BF4"/>
    <w:rsid w:val="00C7381E"/>
    <w:rsid w:val="00C7410B"/>
    <w:rsid w:val="00C76B3A"/>
    <w:rsid w:val="00C77B1C"/>
    <w:rsid w:val="00C92850"/>
    <w:rsid w:val="00C92C2F"/>
    <w:rsid w:val="00C933AD"/>
    <w:rsid w:val="00C97A7F"/>
    <w:rsid w:val="00CA3102"/>
    <w:rsid w:val="00CB0281"/>
    <w:rsid w:val="00CB32C0"/>
    <w:rsid w:val="00CB490F"/>
    <w:rsid w:val="00CD1EC9"/>
    <w:rsid w:val="00CD4751"/>
    <w:rsid w:val="00CE1BAE"/>
    <w:rsid w:val="00CE6AEF"/>
    <w:rsid w:val="00CF09B7"/>
    <w:rsid w:val="00CF1645"/>
    <w:rsid w:val="00CF5AC6"/>
    <w:rsid w:val="00D05E9C"/>
    <w:rsid w:val="00D10DB9"/>
    <w:rsid w:val="00D11996"/>
    <w:rsid w:val="00D13105"/>
    <w:rsid w:val="00D15E8F"/>
    <w:rsid w:val="00D20C2F"/>
    <w:rsid w:val="00D223A8"/>
    <w:rsid w:val="00D22AD4"/>
    <w:rsid w:val="00D2308C"/>
    <w:rsid w:val="00D3079F"/>
    <w:rsid w:val="00D332EE"/>
    <w:rsid w:val="00D340BC"/>
    <w:rsid w:val="00D47E38"/>
    <w:rsid w:val="00D50168"/>
    <w:rsid w:val="00D50A18"/>
    <w:rsid w:val="00D51144"/>
    <w:rsid w:val="00D51628"/>
    <w:rsid w:val="00D535C2"/>
    <w:rsid w:val="00D656F8"/>
    <w:rsid w:val="00D670E7"/>
    <w:rsid w:val="00D82CA8"/>
    <w:rsid w:val="00D84054"/>
    <w:rsid w:val="00D84FA3"/>
    <w:rsid w:val="00D8540B"/>
    <w:rsid w:val="00D9195F"/>
    <w:rsid w:val="00D96433"/>
    <w:rsid w:val="00D97487"/>
    <w:rsid w:val="00D97A76"/>
    <w:rsid w:val="00DA02FD"/>
    <w:rsid w:val="00DA048E"/>
    <w:rsid w:val="00DA5E30"/>
    <w:rsid w:val="00DA7367"/>
    <w:rsid w:val="00DB09DC"/>
    <w:rsid w:val="00DB4339"/>
    <w:rsid w:val="00DC584A"/>
    <w:rsid w:val="00DD2E7A"/>
    <w:rsid w:val="00DD3095"/>
    <w:rsid w:val="00DD34DD"/>
    <w:rsid w:val="00DD4674"/>
    <w:rsid w:val="00DD5B40"/>
    <w:rsid w:val="00DD70E2"/>
    <w:rsid w:val="00DE0630"/>
    <w:rsid w:val="00DE2A20"/>
    <w:rsid w:val="00DE4B07"/>
    <w:rsid w:val="00DE75BA"/>
    <w:rsid w:val="00E00BE5"/>
    <w:rsid w:val="00E02E38"/>
    <w:rsid w:val="00E03BC1"/>
    <w:rsid w:val="00E061D1"/>
    <w:rsid w:val="00E1205B"/>
    <w:rsid w:val="00E2115B"/>
    <w:rsid w:val="00E23695"/>
    <w:rsid w:val="00E27E28"/>
    <w:rsid w:val="00E36A39"/>
    <w:rsid w:val="00E54AD4"/>
    <w:rsid w:val="00E57192"/>
    <w:rsid w:val="00E60EC4"/>
    <w:rsid w:val="00E65E66"/>
    <w:rsid w:val="00E67DAA"/>
    <w:rsid w:val="00E80593"/>
    <w:rsid w:val="00E81843"/>
    <w:rsid w:val="00E81F6B"/>
    <w:rsid w:val="00E84F34"/>
    <w:rsid w:val="00E922A8"/>
    <w:rsid w:val="00EA4D29"/>
    <w:rsid w:val="00EB2004"/>
    <w:rsid w:val="00ED5DD2"/>
    <w:rsid w:val="00ED6937"/>
    <w:rsid w:val="00EF738F"/>
    <w:rsid w:val="00F01125"/>
    <w:rsid w:val="00F05456"/>
    <w:rsid w:val="00F15BA7"/>
    <w:rsid w:val="00F17A23"/>
    <w:rsid w:val="00F453C0"/>
    <w:rsid w:val="00F45427"/>
    <w:rsid w:val="00F52029"/>
    <w:rsid w:val="00F53E5E"/>
    <w:rsid w:val="00F54971"/>
    <w:rsid w:val="00F55377"/>
    <w:rsid w:val="00F56A9C"/>
    <w:rsid w:val="00F60BED"/>
    <w:rsid w:val="00F71B20"/>
    <w:rsid w:val="00F76369"/>
    <w:rsid w:val="00F81BE3"/>
    <w:rsid w:val="00F90E67"/>
    <w:rsid w:val="00F965FE"/>
    <w:rsid w:val="00FB0796"/>
    <w:rsid w:val="00FB2103"/>
    <w:rsid w:val="00FB6D7D"/>
    <w:rsid w:val="00FC398F"/>
    <w:rsid w:val="00FC587F"/>
    <w:rsid w:val="00FC6947"/>
    <w:rsid w:val="00FD0A63"/>
    <w:rsid w:val="00FD7D0E"/>
    <w:rsid w:val="00FE0252"/>
    <w:rsid w:val="00FE36B0"/>
    <w:rsid w:val="00FF323A"/>
    <w:rsid w:val="00FF72F2"/>
    <w:rsid w:val="020B88DF"/>
    <w:rsid w:val="03A51234"/>
    <w:rsid w:val="048E6762"/>
    <w:rsid w:val="06943C8D"/>
    <w:rsid w:val="07EB1876"/>
    <w:rsid w:val="0B31516A"/>
    <w:rsid w:val="0E9B8516"/>
    <w:rsid w:val="0EA4B169"/>
    <w:rsid w:val="0EC769A2"/>
    <w:rsid w:val="103E2F7B"/>
    <w:rsid w:val="119B9EDD"/>
    <w:rsid w:val="11DCCDF6"/>
    <w:rsid w:val="1200A46A"/>
    <w:rsid w:val="13CFEB97"/>
    <w:rsid w:val="15553FFA"/>
    <w:rsid w:val="15F5BED1"/>
    <w:rsid w:val="1660B831"/>
    <w:rsid w:val="1766D75A"/>
    <w:rsid w:val="1832DEA3"/>
    <w:rsid w:val="184F4BA4"/>
    <w:rsid w:val="1916AF08"/>
    <w:rsid w:val="1A4E6F46"/>
    <w:rsid w:val="1A5545D8"/>
    <w:rsid w:val="1B13E131"/>
    <w:rsid w:val="1B19B3BC"/>
    <w:rsid w:val="1B912B05"/>
    <w:rsid w:val="1C67C9CB"/>
    <w:rsid w:val="1DDFE69A"/>
    <w:rsid w:val="1EAC1378"/>
    <w:rsid w:val="21354DD8"/>
    <w:rsid w:val="2185EC45"/>
    <w:rsid w:val="239D07A0"/>
    <w:rsid w:val="24188A5E"/>
    <w:rsid w:val="25349374"/>
    <w:rsid w:val="27765757"/>
    <w:rsid w:val="27A6F1C6"/>
    <w:rsid w:val="27C9359E"/>
    <w:rsid w:val="29819D89"/>
    <w:rsid w:val="2A2C7835"/>
    <w:rsid w:val="2B7E7267"/>
    <w:rsid w:val="2C018EF2"/>
    <w:rsid w:val="2C1F378D"/>
    <w:rsid w:val="2CF99C30"/>
    <w:rsid w:val="2E6A64BE"/>
    <w:rsid w:val="2EBFBCF7"/>
    <w:rsid w:val="2EC13965"/>
    <w:rsid w:val="2F2F3385"/>
    <w:rsid w:val="33B87D6B"/>
    <w:rsid w:val="33E5268D"/>
    <w:rsid w:val="36AC51DB"/>
    <w:rsid w:val="380876B5"/>
    <w:rsid w:val="382DED12"/>
    <w:rsid w:val="38778740"/>
    <w:rsid w:val="3961B71B"/>
    <w:rsid w:val="3DF11F60"/>
    <w:rsid w:val="3E958653"/>
    <w:rsid w:val="3F23A0C2"/>
    <w:rsid w:val="3F4B3DF2"/>
    <w:rsid w:val="40A10F32"/>
    <w:rsid w:val="41AFDEC4"/>
    <w:rsid w:val="426C5B07"/>
    <w:rsid w:val="431058DC"/>
    <w:rsid w:val="4478531C"/>
    <w:rsid w:val="4566E352"/>
    <w:rsid w:val="46F678C8"/>
    <w:rsid w:val="4A185205"/>
    <w:rsid w:val="4A52BFCC"/>
    <w:rsid w:val="4B5FAB1C"/>
    <w:rsid w:val="4EF707F1"/>
    <w:rsid w:val="52B79ADF"/>
    <w:rsid w:val="52C47809"/>
    <w:rsid w:val="53168379"/>
    <w:rsid w:val="538B8423"/>
    <w:rsid w:val="545333E5"/>
    <w:rsid w:val="54C4627B"/>
    <w:rsid w:val="54FC67FB"/>
    <w:rsid w:val="56E110B4"/>
    <w:rsid w:val="59BF08D4"/>
    <w:rsid w:val="5AF796D1"/>
    <w:rsid w:val="5B19F55C"/>
    <w:rsid w:val="5B3B5DD8"/>
    <w:rsid w:val="5B69B4A6"/>
    <w:rsid w:val="5B80B5DC"/>
    <w:rsid w:val="5D84A945"/>
    <w:rsid w:val="5FA29874"/>
    <w:rsid w:val="613A724B"/>
    <w:rsid w:val="61451D3F"/>
    <w:rsid w:val="6465FE7A"/>
    <w:rsid w:val="657252FB"/>
    <w:rsid w:val="661798AF"/>
    <w:rsid w:val="66546798"/>
    <w:rsid w:val="67348D2E"/>
    <w:rsid w:val="690D718D"/>
    <w:rsid w:val="6B561197"/>
    <w:rsid w:val="6EFAF076"/>
    <w:rsid w:val="6F14868B"/>
    <w:rsid w:val="6FF9F307"/>
    <w:rsid w:val="71711318"/>
    <w:rsid w:val="7348DA7F"/>
    <w:rsid w:val="73AFE5B5"/>
    <w:rsid w:val="742D9440"/>
    <w:rsid w:val="75DF4DBC"/>
    <w:rsid w:val="78A72B6E"/>
    <w:rsid w:val="7A8E2121"/>
    <w:rsid w:val="7ABE8CBA"/>
    <w:rsid w:val="7B08815C"/>
    <w:rsid w:val="7BAFA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450F"/>
  <w15:docId w15:val="{F6A46E70-D357-4050-B682-7E7CFD91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63CB"/>
    <w:pPr>
      <w:spacing w:after="0"/>
    </w:pPr>
    <w:rPr>
      <w:rFonts w:ascii="Tahoma" w:hAnsi="Tahoma"/>
      <w:sz w:val="20"/>
    </w:rPr>
  </w:style>
  <w:style w:type="paragraph" w:styleId="Nadpis1">
    <w:name w:val="heading 1"/>
    <w:basedOn w:val="Normln"/>
    <w:next w:val="Normln"/>
    <w:link w:val="Nadpis1Char"/>
    <w:qFormat/>
    <w:rsid w:val="00A968BA"/>
    <w:pPr>
      <w:keepNext/>
      <w:numPr>
        <w:numId w:val="3"/>
      </w:numPr>
      <w:spacing w:before="240" w:after="60" w:line="240" w:lineRule="auto"/>
      <w:jc w:val="center"/>
      <w:outlineLvl w:val="0"/>
    </w:pPr>
    <w:rPr>
      <w:rFonts w:ascii="Arial" w:eastAsia="Times New Roman" w:hAnsi="Arial" w:cs="Arial"/>
      <w:b/>
      <w:bCs/>
      <w:kern w:val="32"/>
      <w:sz w:val="36"/>
      <w:szCs w:val="32"/>
      <w:lang w:eastAsia="cs-CZ"/>
    </w:rPr>
  </w:style>
  <w:style w:type="paragraph" w:styleId="Nadpis2">
    <w:name w:val="heading 2"/>
    <w:basedOn w:val="Normln"/>
    <w:next w:val="Normln"/>
    <w:link w:val="Nadpis2Char"/>
    <w:qFormat/>
    <w:rsid w:val="00A968BA"/>
    <w:pPr>
      <w:keepNext/>
      <w:numPr>
        <w:ilvl w:val="1"/>
        <w:numId w:val="3"/>
      </w:numPr>
      <w:spacing w:before="240" w:after="60" w:line="240" w:lineRule="auto"/>
      <w:jc w:val="center"/>
      <w:outlineLvl w:val="1"/>
    </w:pPr>
    <w:rPr>
      <w:rFonts w:ascii="Arial" w:eastAsia="Times New Roman" w:hAnsi="Arial" w:cs="Arial"/>
      <w:b/>
      <w:bCs/>
      <w:iCs/>
      <w:smallCaps/>
      <w:sz w:val="24"/>
      <w:szCs w:val="28"/>
      <w:lang w:eastAsia="cs-CZ"/>
    </w:rPr>
  </w:style>
  <w:style w:type="paragraph" w:styleId="Nadpis3">
    <w:name w:val="heading 3"/>
    <w:basedOn w:val="Normln"/>
    <w:next w:val="Normln"/>
    <w:link w:val="Nadpis3Char"/>
    <w:qFormat/>
    <w:rsid w:val="00A968BA"/>
    <w:pPr>
      <w:keepLines/>
      <w:numPr>
        <w:ilvl w:val="2"/>
        <w:numId w:val="3"/>
      </w:numPr>
      <w:tabs>
        <w:tab w:val="clear" w:pos="1288"/>
        <w:tab w:val="num" w:pos="8375"/>
      </w:tabs>
      <w:spacing w:line="240" w:lineRule="auto"/>
      <w:ind w:left="8375"/>
      <w:outlineLvl w:val="2"/>
    </w:pPr>
    <w:rPr>
      <w:rFonts w:ascii="Times New Roman" w:eastAsia="Times New Roman" w:hAnsi="Times New Roman" w:cs="Arial"/>
      <w:bCs/>
      <w:w w:val="90"/>
      <w:szCs w:val="26"/>
      <w:lang w:eastAsia="cs-CZ"/>
    </w:rPr>
  </w:style>
  <w:style w:type="paragraph" w:styleId="Nadpis5">
    <w:name w:val="heading 5"/>
    <w:basedOn w:val="Normln"/>
    <w:next w:val="Normln"/>
    <w:link w:val="Nadpis5Char"/>
    <w:qFormat/>
    <w:rsid w:val="002C1746"/>
    <w:pPr>
      <w:numPr>
        <w:ilvl w:val="4"/>
        <w:numId w:val="4"/>
      </w:numPr>
      <w:spacing w:before="240" w:after="60" w:line="240" w:lineRule="auto"/>
      <w:outlineLvl w:val="4"/>
    </w:pPr>
    <w:rPr>
      <w:rFonts w:ascii="Times New Roman" w:eastAsia="Times New Roman" w:hAnsi="Times New Roman" w:cs="Times New Roman"/>
      <w:b/>
      <w:bCs/>
      <w:i/>
      <w:iCs/>
      <w:w w:val="90"/>
      <w:sz w:val="26"/>
      <w:szCs w:val="26"/>
      <w:lang w:eastAsia="cs-CZ"/>
    </w:rPr>
  </w:style>
  <w:style w:type="paragraph" w:styleId="Nadpis6">
    <w:name w:val="heading 6"/>
    <w:basedOn w:val="Normln"/>
    <w:next w:val="Normln"/>
    <w:link w:val="Nadpis6Char"/>
    <w:qFormat/>
    <w:rsid w:val="002C1746"/>
    <w:pPr>
      <w:numPr>
        <w:ilvl w:val="5"/>
        <w:numId w:val="4"/>
      </w:numPr>
      <w:spacing w:before="240" w:after="60" w:line="240" w:lineRule="auto"/>
      <w:outlineLvl w:val="5"/>
    </w:pPr>
    <w:rPr>
      <w:rFonts w:ascii="Times New Roman" w:eastAsia="Times New Roman" w:hAnsi="Times New Roman" w:cs="Times New Roman"/>
      <w:b/>
      <w:bCs/>
      <w:w w:val="90"/>
      <w:lang w:eastAsia="cs-CZ"/>
    </w:rPr>
  </w:style>
  <w:style w:type="paragraph" w:styleId="Nadpis7">
    <w:name w:val="heading 7"/>
    <w:basedOn w:val="Normln"/>
    <w:next w:val="Normln"/>
    <w:link w:val="Nadpis7Char"/>
    <w:qFormat/>
    <w:rsid w:val="002C1746"/>
    <w:pPr>
      <w:numPr>
        <w:ilvl w:val="6"/>
        <w:numId w:val="4"/>
      </w:numPr>
      <w:spacing w:before="240" w:after="60" w:line="240" w:lineRule="auto"/>
      <w:outlineLvl w:val="6"/>
    </w:pPr>
    <w:rPr>
      <w:rFonts w:ascii="Times New Roman" w:eastAsia="Times New Roman" w:hAnsi="Times New Roman" w:cs="Times New Roman"/>
      <w:w w:val="90"/>
      <w:szCs w:val="24"/>
      <w:lang w:eastAsia="cs-CZ"/>
    </w:rPr>
  </w:style>
  <w:style w:type="paragraph" w:styleId="Nadpis8">
    <w:name w:val="heading 8"/>
    <w:basedOn w:val="Normln"/>
    <w:next w:val="Normln"/>
    <w:link w:val="Nadpis8Char"/>
    <w:qFormat/>
    <w:rsid w:val="002C1746"/>
    <w:pPr>
      <w:numPr>
        <w:ilvl w:val="7"/>
        <w:numId w:val="4"/>
      </w:numPr>
      <w:spacing w:before="240" w:after="60" w:line="240" w:lineRule="auto"/>
      <w:outlineLvl w:val="7"/>
    </w:pPr>
    <w:rPr>
      <w:rFonts w:ascii="Times New Roman" w:eastAsia="Times New Roman" w:hAnsi="Times New Roman" w:cs="Times New Roman"/>
      <w:i/>
      <w:iCs/>
      <w:w w:val="90"/>
      <w:szCs w:val="24"/>
      <w:lang w:eastAsia="cs-CZ"/>
    </w:rPr>
  </w:style>
  <w:style w:type="paragraph" w:styleId="Nadpis9">
    <w:name w:val="heading 9"/>
    <w:basedOn w:val="Normln"/>
    <w:next w:val="Normln"/>
    <w:link w:val="Nadpis9Char"/>
    <w:qFormat/>
    <w:rsid w:val="002C1746"/>
    <w:pPr>
      <w:numPr>
        <w:ilvl w:val="8"/>
        <w:numId w:val="4"/>
      </w:numPr>
      <w:spacing w:before="240" w:after="60" w:line="240" w:lineRule="auto"/>
      <w:outlineLvl w:val="8"/>
    </w:pPr>
    <w:rPr>
      <w:rFonts w:ascii="Arial" w:eastAsia="Times New Roman" w:hAnsi="Arial" w:cs="Arial"/>
      <w:w w:val="9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slovantext">
    <w:name w:val="1.1 Číslovaný text"/>
    <w:basedOn w:val="Normln"/>
    <w:link w:val="11slovantextChar"/>
    <w:rsid w:val="009663CB"/>
    <w:pPr>
      <w:numPr>
        <w:ilvl w:val="1"/>
        <w:numId w:val="2"/>
      </w:numPr>
      <w:spacing w:after="120" w:line="280" w:lineRule="atLeast"/>
      <w:jc w:val="both"/>
    </w:pPr>
    <w:rPr>
      <w:rFonts w:eastAsia="Times New Roman" w:cs="Times New Roman"/>
      <w:szCs w:val="24"/>
      <w:lang w:eastAsia="cs-CZ"/>
    </w:rPr>
  </w:style>
  <w:style w:type="character" w:customStyle="1" w:styleId="11slovantextChar">
    <w:name w:val="1.1 Číslovaný text Char"/>
    <w:basedOn w:val="Standardnpsmoodstavce"/>
    <w:link w:val="11slovantext"/>
    <w:rsid w:val="009663CB"/>
    <w:rPr>
      <w:rFonts w:ascii="Tahoma" w:eastAsia="Times New Roman" w:hAnsi="Tahoma" w:cs="Times New Roman"/>
      <w:sz w:val="20"/>
      <w:szCs w:val="24"/>
      <w:lang w:eastAsia="cs-CZ"/>
    </w:rPr>
  </w:style>
  <w:style w:type="paragraph" w:customStyle="1" w:styleId="1lneksmlouvy">
    <w:name w:val="1 Článek smlouvy"/>
    <w:basedOn w:val="Normln"/>
    <w:next w:val="11slovantext"/>
    <w:link w:val="1lneksmlouvyChar"/>
    <w:rsid w:val="009663CB"/>
    <w:pPr>
      <w:keepNext/>
      <w:numPr>
        <w:numId w:val="2"/>
      </w:numPr>
      <w:suppressAutoHyphens/>
      <w:spacing w:before="360" w:after="240" w:line="240" w:lineRule="auto"/>
      <w:jc w:val="both"/>
      <w:outlineLvl w:val="0"/>
    </w:pPr>
    <w:rPr>
      <w:rFonts w:eastAsia="Times New Roman" w:cs="Times New Roman"/>
      <w:b/>
      <w:caps/>
      <w:spacing w:val="6"/>
      <w:sz w:val="24"/>
      <w:szCs w:val="24"/>
    </w:rPr>
  </w:style>
  <w:style w:type="character" w:customStyle="1" w:styleId="1lneksmlouvyChar">
    <w:name w:val="1 Článek smlouvy Char"/>
    <w:basedOn w:val="Standardnpsmoodstavce"/>
    <w:link w:val="1lneksmlouvy"/>
    <w:rsid w:val="009663CB"/>
    <w:rPr>
      <w:rFonts w:ascii="Tahoma" w:eastAsia="Times New Roman" w:hAnsi="Tahoma" w:cs="Times New Roman"/>
      <w:b/>
      <w:caps/>
      <w:spacing w:val="6"/>
      <w:sz w:val="24"/>
      <w:szCs w:val="24"/>
    </w:rPr>
  </w:style>
  <w:style w:type="paragraph" w:styleId="Zhlav">
    <w:name w:val="header"/>
    <w:basedOn w:val="Normln"/>
    <w:link w:val="ZhlavChar"/>
    <w:uiPriority w:val="99"/>
    <w:unhideWhenUsed/>
    <w:rsid w:val="0055008B"/>
    <w:pPr>
      <w:tabs>
        <w:tab w:val="center" w:pos="4536"/>
        <w:tab w:val="right" w:pos="9072"/>
      </w:tabs>
      <w:spacing w:line="240" w:lineRule="auto"/>
    </w:pPr>
    <w:rPr>
      <w:rFonts w:ascii="Calibri" w:eastAsia="Calibri" w:hAnsi="Calibri" w:cs="Times New Roman"/>
      <w:szCs w:val="20"/>
      <w:lang w:eastAsia="cs-CZ"/>
    </w:rPr>
  </w:style>
  <w:style w:type="character" w:customStyle="1" w:styleId="ZhlavChar">
    <w:name w:val="Záhlaví Char"/>
    <w:basedOn w:val="Standardnpsmoodstavce"/>
    <w:link w:val="Zhlav"/>
    <w:uiPriority w:val="99"/>
    <w:rsid w:val="0055008B"/>
    <w:rPr>
      <w:rFonts w:ascii="Calibri" w:eastAsia="Calibri" w:hAnsi="Calibri" w:cs="Times New Roman"/>
      <w:sz w:val="20"/>
      <w:szCs w:val="20"/>
      <w:lang w:eastAsia="cs-CZ"/>
    </w:rPr>
  </w:style>
  <w:style w:type="paragraph" w:styleId="Zpat">
    <w:name w:val="footer"/>
    <w:basedOn w:val="Normln"/>
    <w:link w:val="ZpatChar"/>
    <w:uiPriority w:val="99"/>
    <w:unhideWhenUsed/>
    <w:rsid w:val="0055008B"/>
    <w:pPr>
      <w:tabs>
        <w:tab w:val="center" w:pos="4536"/>
        <w:tab w:val="right" w:pos="9072"/>
      </w:tabs>
      <w:spacing w:line="240" w:lineRule="auto"/>
    </w:pPr>
    <w:rPr>
      <w:rFonts w:ascii="Calibri" w:eastAsia="Calibri" w:hAnsi="Calibri" w:cs="Times New Roman"/>
      <w:szCs w:val="20"/>
      <w:lang w:eastAsia="cs-CZ"/>
    </w:rPr>
  </w:style>
  <w:style w:type="character" w:customStyle="1" w:styleId="ZpatChar">
    <w:name w:val="Zápatí Char"/>
    <w:basedOn w:val="Standardnpsmoodstavce"/>
    <w:link w:val="Zpat"/>
    <w:uiPriority w:val="99"/>
    <w:rsid w:val="0055008B"/>
    <w:rPr>
      <w:rFonts w:ascii="Calibri" w:eastAsia="Calibri" w:hAnsi="Calibri" w:cs="Times New Roman"/>
      <w:sz w:val="20"/>
      <w:szCs w:val="20"/>
      <w:lang w:eastAsia="cs-CZ"/>
    </w:rPr>
  </w:style>
  <w:style w:type="paragraph" w:customStyle="1" w:styleId="Identifikacefirem">
    <w:name w:val="Identifikace firem"/>
    <w:basedOn w:val="Normln"/>
    <w:rsid w:val="009663CB"/>
    <w:pPr>
      <w:spacing w:line="360" w:lineRule="auto"/>
    </w:pPr>
    <w:rPr>
      <w:rFonts w:eastAsia="Times New Roman" w:cs="Times New Roman"/>
      <w:w w:val="90"/>
      <w:szCs w:val="24"/>
      <w:lang w:eastAsia="cs-CZ"/>
    </w:rPr>
  </w:style>
  <w:style w:type="character" w:styleId="Odkaznakoment">
    <w:name w:val="annotation reference"/>
    <w:basedOn w:val="Standardnpsmoodstavce"/>
    <w:uiPriority w:val="99"/>
    <w:semiHidden/>
    <w:unhideWhenUsed/>
    <w:rsid w:val="0055008B"/>
    <w:rPr>
      <w:sz w:val="16"/>
      <w:szCs w:val="16"/>
    </w:rPr>
  </w:style>
  <w:style w:type="paragraph" w:styleId="Textkomente">
    <w:name w:val="annotation text"/>
    <w:basedOn w:val="Normln"/>
    <w:link w:val="TextkomenteChar"/>
    <w:uiPriority w:val="99"/>
    <w:semiHidden/>
    <w:unhideWhenUsed/>
    <w:rsid w:val="0055008B"/>
    <w:pPr>
      <w:spacing w:line="240" w:lineRule="auto"/>
    </w:pPr>
    <w:rPr>
      <w:szCs w:val="20"/>
    </w:rPr>
  </w:style>
  <w:style w:type="character" w:customStyle="1" w:styleId="TextkomenteChar">
    <w:name w:val="Text komentáře Char"/>
    <w:basedOn w:val="Standardnpsmoodstavce"/>
    <w:link w:val="Textkomente"/>
    <w:uiPriority w:val="99"/>
    <w:semiHidden/>
    <w:rsid w:val="0055008B"/>
    <w:rPr>
      <w:sz w:val="20"/>
      <w:szCs w:val="20"/>
    </w:rPr>
  </w:style>
  <w:style w:type="paragraph" w:styleId="Textbubliny">
    <w:name w:val="Balloon Text"/>
    <w:basedOn w:val="Normln"/>
    <w:link w:val="TextbublinyChar"/>
    <w:uiPriority w:val="99"/>
    <w:semiHidden/>
    <w:unhideWhenUsed/>
    <w:rsid w:val="0055008B"/>
    <w:pPr>
      <w:spacing w:line="240" w:lineRule="auto"/>
    </w:pPr>
    <w:rPr>
      <w:rFonts w:cs="Tahoma"/>
      <w:sz w:val="16"/>
      <w:szCs w:val="16"/>
    </w:rPr>
  </w:style>
  <w:style w:type="character" w:customStyle="1" w:styleId="TextbublinyChar">
    <w:name w:val="Text bubliny Char"/>
    <w:basedOn w:val="Standardnpsmoodstavce"/>
    <w:link w:val="Textbubliny"/>
    <w:uiPriority w:val="99"/>
    <w:semiHidden/>
    <w:rsid w:val="0055008B"/>
    <w:rPr>
      <w:rFonts w:ascii="Tahoma" w:hAnsi="Tahoma" w:cs="Tahoma"/>
      <w:sz w:val="16"/>
      <w:szCs w:val="16"/>
    </w:rPr>
  </w:style>
  <w:style w:type="character" w:customStyle="1" w:styleId="Nadpis1Char">
    <w:name w:val="Nadpis 1 Char"/>
    <w:basedOn w:val="Standardnpsmoodstavce"/>
    <w:link w:val="Nadpis1"/>
    <w:rsid w:val="00A968BA"/>
    <w:rPr>
      <w:rFonts w:ascii="Arial" w:eastAsia="Times New Roman" w:hAnsi="Arial" w:cs="Arial"/>
      <w:b/>
      <w:bCs/>
      <w:kern w:val="32"/>
      <w:sz w:val="36"/>
      <w:szCs w:val="32"/>
      <w:lang w:eastAsia="cs-CZ"/>
    </w:rPr>
  </w:style>
  <w:style w:type="character" w:customStyle="1" w:styleId="Nadpis2Char">
    <w:name w:val="Nadpis 2 Char"/>
    <w:basedOn w:val="Standardnpsmoodstavce"/>
    <w:link w:val="Nadpis2"/>
    <w:rsid w:val="00A968BA"/>
    <w:rPr>
      <w:rFonts w:ascii="Arial" w:eastAsia="Times New Roman" w:hAnsi="Arial" w:cs="Arial"/>
      <w:b/>
      <w:bCs/>
      <w:iCs/>
      <w:smallCaps/>
      <w:sz w:val="24"/>
      <w:szCs w:val="28"/>
      <w:lang w:eastAsia="cs-CZ"/>
    </w:rPr>
  </w:style>
  <w:style w:type="character" w:customStyle="1" w:styleId="Nadpis3Char">
    <w:name w:val="Nadpis 3 Char"/>
    <w:basedOn w:val="Standardnpsmoodstavce"/>
    <w:link w:val="Nadpis3"/>
    <w:rsid w:val="00A968BA"/>
    <w:rPr>
      <w:rFonts w:ascii="Times New Roman" w:eastAsia="Times New Roman" w:hAnsi="Times New Roman" w:cs="Arial"/>
      <w:bCs/>
      <w:w w:val="90"/>
      <w:sz w:val="20"/>
      <w:szCs w:val="26"/>
      <w:lang w:eastAsia="cs-CZ"/>
    </w:rPr>
  </w:style>
  <w:style w:type="character" w:customStyle="1" w:styleId="Nadpis5Char">
    <w:name w:val="Nadpis 5 Char"/>
    <w:basedOn w:val="Standardnpsmoodstavce"/>
    <w:link w:val="Nadpis5"/>
    <w:rsid w:val="002C1746"/>
    <w:rPr>
      <w:rFonts w:ascii="Times New Roman" w:eastAsia="Times New Roman" w:hAnsi="Times New Roman" w:cs="Times New Roman"/>
      <w:b/>
      <w:bCs/>
      <w:i/>
      <w:iCs/>
      <w:w w:val="90"/>
      <w:sz w:val="26"/>
      <w:szCs w:val="26"/>
      <w:lang w:eastAsia="cs-CZ"/>
    </w:rPr>
  </w:style>
  <w:style w:type="character" w:customStyle="1" w:styleId="Nadpis6Char">
    <w:name w:val="Nadpis 6 Char"/>
    <w:basedOn w:val="Standardnpsmoodstavce"/>
    <w:link w:val="Nadpis6"/>
    <w:rsid w:val="002C1746"/>
    <w:rPr>
      <w:rFonts w:ascii="Times New Roman" w:eastAsia="Times New Roman" w:hAnsi="Times New Roman" w:cs="Times New Roman"/>
      <w:b/>
      <w:bCs/>
      <w:w w:val="90"/>
      <w:sz w:val="20"/>
      <w:lang w:eastAsia="cs-CZ"/>
    </w:rPr>
  </w:style>
  <w:style w:type="character" w:customStyle="1" w:styleId="Nadpis7Char">
    <w:name w:val="Nadpis 7 Char"/>
    <w:basedOn w:val="Standardnpsmoodstavce"/>
    <w:link w:val="Nadpis7"/>
    <w:rsid w:val="002C1746"/>
    <w:rPr>
      <w:rFonts w:ascii="Times New Roman" w:eastAsia="Times New Roman" w:hAnsi="Times New Roman" w:cs="Times New Roman"/>
      <w:w w:val="90"/>
      <w:sz w:val="20"/>
      <w:szCs w:val="24"/>
      <w:lang w:eastAsia="cs-CZ"/>
    </w:rPr>
  </w:style>
  <w:style w:type="character" w:customStyle="1" w:styleId="Nadpis8Char">
    <w:name w:val="Nadpis 8 Char"/>
    <w:basedOn w:val="Standardnpsmoodstavce"/>
    <w:link w:val="Nadpis8"/>
    <w:rsid w:val="002C1746"/>
    <w:rPr>
      <w:rFonts w:ascii="Times New Roman" w:eastAsia="Times New Roman" w:hAnsi="Times New Roman" w:cs="Times New Roman"/>
      <w:i/>
      <w:iCs/>
      <w:w w:val="90"/>
      <w:sz w:val="20"/>
      <w:szCs w:val="24"/>
      <w:lang w:eastAsia="cs-CZ"/>
    </w:rPr>
  </w:style>
  <w:style w:type="character" w:customStyle="1" w:styleId="Nadpis9Char">
    <w:name w:val="Nadpis 9 Char"/>
    <w:basedOn w:val="Standardnpsmoodstavce"/>
    <w:link w:val="Nadpis9"/>
    <w:rsid w:val="002C1746"/>
    <w:rPr>
      <w:rFonts w:ascii="Arial" w:eastAsia="Times New Roman" w:hAnsi="Arial" w:cs="Arial"/>
      <w:w w:val="90"/>
      <w:sz w:val="20"/>
      <w:lang w:eastAsia="cs-CZ"/>
    </w:rPr>
  </w:style>
  <w:style w:type="paragraph" w:styleId="Zkladntext">
    <w:name w:val="Body Text"/>
    <w:basedOn w:val="Normln"/>
    <w:link w:val="ZkladntextChar"/>
    <w:semiHidden/>
    <w:rsid w:val="002C1746"/>
    <w:pPr>
      <w:spacing w:after="120" w:line="240" w:lineRule="auto"/>
    </w:pPr>
    <w:rPr>
      <w:rFonts w:ascii="Times New Roman" w:eastAsia="Times New Roman" w:hAnsi="Times New Roman" w:cs="Times New Roman"/>
      <w:w w:val="90"/>
      <w:szCs w:val="24"/>
      <w:lang w:eastAsia="cs-CZ"/>
    </w:rPr>
  </w:style>
  <w:style w:type="character" w:customStyle="1" w:styleId="ZkladntextChar">
    <w:name w:val="Základní text Char"/>
    <w:basedOn w:val="Standardnpsmoodstavce"/>
    <w:link w:val="Zkladntext"/>
    <w:semiHidden/>
    <w:rsid w:val="002C1746"/>
    <w:rPr>
      <w:rFonts w:ascii="Times New Roman" w:eastAsia="Times New Roman" w:hAnsi="Times New Roman" w:cs="Times New Roman"/>
      <w:w w:val="90"/>
      <w:szCs w:val="24"/>
      <w:lang w:eastAsia="cs-CZ"/>
    </w:rPr>
  </w:style>
  <w:style w:type="paragraph" w:styleId="Pedmtkomente">
    <w:name w:val="annotation subject"/>
    <w:basedOn w:val="Textkomente"/>
    <w:next w:val="Textkomente"/>
    <w:link w:val="PedmtkomenteChar"/>
    <w:uiPriority w:val="99"/>
    <w:semiHidden/>
    <w:unhideWhenUsed/>
    <w:rsid w:val="00D50A18"/>
    <w:rPr>
      <w:b/>
      <w:bCs/>
    </w:rPr>
  </w:style>
  <w:style w:type="character" w:customStyle="1" w:styleId="PedmtkomenteChar">
    <w:name w:val="Předmět komentáře Char"/>
    <w:basedOn w:val="TextkomenteChar"/>
    <w:link w:val="Pedmtkomente"/>
    <w:uiPriority w:val="99"/>
    <w:semiHidden/>
    <w:rsid w:val="00D50A18"/>
    <w:rPr>
      <w:b/>
      <w:bCs/>
      <w:sz w:val="20"/>
      <w:szCs w:val="20"/>
    </w:rPr>
  </w:style>
  <w:style w:type="paragraph" w:styleId="Odstavecseseznamem">
    <w:name w:val="List Paragraph"/>
    <w:basedOn w:val="Normln"/>
    <w:uiPriority w:val="34"/>
    <w:qFormat/>
    <w:rsid w:val="003836C3"/>
    <w:pPr>
      <w:ind w:left="720"/>
      <w:contextualSpacing/>
    </w:pPr>
  </w:style>
  <w:style w:type="character" w:customStyle="1" w:styleId="apple-converted-space">
    <w:name w:val="apple-converted-space"/>
    <w:basedOn w:val="Standardnpsmoodstavce"/>
    <w:rsid w:val="002B0A9C"/>
  </w:style>
  <w:style w:type="table" w:styleId="Mkatabulky">
    <w:name w:val="Table Grid"/>
    <w:basedOn w:val="Normlntabulka"/>
    <w:uiPriority w:val="59"/>
    <w:rsid w:val="006438C5"/>
    <w:pPr>
      <w:spacing w:after="0" w:line="240" w:lineRule="auto"/>
    </w:pPr>
    <w:rPr>
      <w:rFonts w:ascii="Arial" w:eastAsia="Calibri" w:hAnsi="Arial"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tabulka">
    <w:name w:val="Normální-tabulka"/>
    <w:basedOn w:val="Normln"/>
    <w:qFormat/>
    <w:rsid w:val="006438C5"/>
    <w:pPr>
      <w:spacing w:before="120" w:after="120" w:line="288" w:lineRule="auto"/>
    </w:pPr>
    <w:rPr>
      <w:rFonts w:ascii="Arial" w:eastAsia="Calibri" w:hAnsi="Arial" w:cs="Times New Roman"/>
    </w:rPr>
  </w:style>
  <w:style w:type="numbering" w:customStyle="1" w:styleId="Styl1">
    <w:name w:val="Styl1"/>
    <w:uiPriority w:val="99"/>
    <w:rsid w:val="006438C5"/>
    <w:pPr>
      <w:numPr>
        <w:numId w:val="6"/>
      </w:numPr>
    </w:pPr>
  </w:style>
  <w:style w:type="character" w:customStyle="1" w:styleId="longtext1">
    <w:name w:val="long_text1"/>
    <w:basedOn w:val="Standardnpsmoodstavce"/>
    <w:rsid w:val="00D20C2F"/>
    <w:rPr>
      <w:sz w:val="22"/>
      <w:szCs w:val="22"/>
    </w:rPr>
  </w:style>
  <w:style w:type="paragraph" w:styleId="Zkladntextodsazen">
    <w:name w:val="Body Text Indent"/>
    <w:basedOn w:val="Normln"/>
    <w:link w:val="ZkladntextodsazenChar"/>
    <w:uiPriority w:val="99"/>
    <w:unhideWhenUsed/>
    <w:rsid w:val="006C2EF3"/>
    <w:pPr>
      <w:spacing w:after="120"/>
      <w:ind w:left="283"/>
    </w:pPr>
  </w:style>
  <w:style w:type="character" w:customStyle="1" w:styleId="ZkladntextodsazenChar">
    <w:name w:val="Základní text odsazený Char"/>
    <w:basedOn w:val="Standardnpsmoodstavce"/>
    <w:link w:val="Zkladntextodsazen"/>
    <w:uiPriority w:val="99"/>
    <w:rsid w:val="006C2EF3"/>
    <w:rPr>
      <w:rFonts w:ascii="Tahoma" w:hAnsi="Tahoma"/>
      <w:sz w:val="20"/>
    </w:rPr>
  </w:style>
  <w:style w:type="character" w:styleId="Hypertextovodkaz">
    <w:name w:val="Hyperlink"/>
    <w:basedOn w:val="Standardnpsmoodstavce"/>
    <w:uiPriority w:val="99"/>
    <w:unhideWhenUsed/>
    <w:rsid w:val="005F0E3C"/>
    <w:rPr>
      <w:color w:val="0000FF" w:themeColor="hyperlink"/>
      <w:u w:val="single"/>
    </w:rPr>
  </w:style>
  <w:style w:type="paragraph" w:styleId="Normlnweb">
    <w:name w:val="Normal (Web)"/>
    <w:basedOn w:val="Normln"/>
    <w:uiPriority w:val="99"/>
    <w:semiHidden/>
    <w:unhideWhenUsed/>
    <w:rsid w:val="00951A65"/>
    <w:rPr>
      <w:rFonts w:ascii="Times New Roman" w:hAnsi="Times New Roman" w:cs="Times New Roman"/>
      <w:sz w:val="24"/>
      <w:szCs w:val="24"/>
    </w:rPr>
  </w:style>
  <w:style w:type="paragraph" w:styleId="Revize">
    <w:name w:val="Revision"/>
    <w:hidden/>
    <w:uiPriority w:val="99"/>
    <w:semiHidden/>
    <w:rsid w:val="000C47FB"/>
    <w:pPr>
      <w:spacing w:after="0" w:line="240" w:lineRule="auto"/>
    </w:pPr>
    <w:rPr>
      <w:rFonts w:ascii="Tahoma" w:hAnsi="Tahoma"/>
      <w:sz w:val="20"/>
    </w:rPr>
  </w:style>
  <w:style w:type="character" w:customStyle="1" w:styleId="rynqvb">
    <w:name w:val="rynqvb"/>
    <w:basedOn w:val="Standardnpsmoodstavce"/>
    <w:rsid w:val="00F01125"/>
  </w:style>
  <w:style w:type="paragraph" w:customStyle="1" w:styleId="ParagraphBody">
    <w:name w:val="Paragraph Body"/>
    <w:basedOn w:val="Normln"/>
    <w:link w:val="ParagraphBodyChar"/>
    <w:qFormat/>
    <w:rsid w:val="00A85725"/>
    <w:pPr>
      <w:spacing w:after="80" w:line="240" w:lineRule="auto"/>
    </w:pPr>
    <w:rPr>
      <w:rFonts w:asciiTheme="majorHAnsi" w:eastAsia="Times New Roman" w:hAnsiTheme="majorHAnsi" w:cstheme="majorHAnsi"/>
      <w:color w:val="000000"/>
      <w:szCs w:val="20"/>
      <w:lang w:val="x-none" w:eastAsia="x-none"/>
    </w:rPr>
  </w:style>
  <w:style w:type="character" w:customStyle="1" w:styleId="ParagraphBodyChar">
    <w:name w:val="Paragraph Body Char"/>
    <w:link w:val="ParagraphBody"/>
    <w:rsid w:val="00A85725"/>
    <w:rPr>
      <w:rFonts w:asciiTheme="majorHAnsi" w:eastAsia="Times New Roman" w:hAnsiTheme="majorHAnsi" w:cstheme="majorHAnsi"/>
      <w:color w:val="000000"/>
      <w:sz w:val="20"/>
      <w:szCs w:val="20"/>
      <w:lang w:val="x-none" w:eastAsia="x-none"/>
    </w:rPr>
  </w:style>
  <w:style w:type="paragraph" w:customStyle="1" w:styleId="BulletList1">
    <w:name w:val="Bullet List 1"/>
    <w:basedOn w:val="Normln"/>
    <w:qFormat/>
    <w:rsid w:val="00A85725"/>
    <w:pPr>
      <w:keepLines/>
      <w:numPr>
        <w:numId w:val="13"/>
      </w:numPr>
      <w:spacing w:after="80" w:line="280" w:lineRule="atLeast"/>
      <w:ind w:left="357" w:hanging="357"/>
    </w:pPr>
    <w:rPr>
      <w:rFonts w:ascii="Arial" w:eastAsia="Times New Roman" w:hAnsi="Arial" w:cs="Times New Roman"/>
      <w:sz w:val="22"/>
      <w:szCs w:val="20"/>
      <w:lang w:val="en-US"/>
    </w:rPr>
  </w:style>
  <w:style w:type="paragraph" w:customStyle="1" w:styleId="ParagraphBodyKeepWithNext">
    <w:name w:val="Paragraph Body KeepWithNext"/>
    <w:basedOn w:val="ParagraphBody"/>
    <w:next w:val="ParagraphBody"/>
    <w:qFormat/>
    <w:rsid w:val="00A85725"/>
    <w:pPr>
      <w:keepNext/>
      <w:keepLines/>
      <w:spacing w:line="280" w:lineRule="atLeast"/>
    </w:pPr>
    <w:rPr>
      <w:color w:val="auto"/>
      <w:lang w:val="en-US" w:eastAsia="en-US"/>
    </w:rPr>
  </w:style>
  <w:style w:type="paragraph" w:customStyle="1" w:styleId="Heading1Numbered">
    <w:name w:val="Heading1Numbered"/>
    <w:basedOn w:val="Nadpis1"/>
    <w:qFormat/>
    <w:rsid w:val="00A85725"/>
    <w:pPr>
      <w:numPr>
        <w:numId w:val="0"/>
      </w:numPr>
      <w:spacing w:before="0" w:after="0"/>
      <w:jc w:val="left"/>
    </w:pPr>
    <w:rPr>
      <w:rFonts w:asciiTheme="majorHAnsi" w:eastAsia="Arial" w:hAnsiTheme="majorHAnsi" w:cstheme="majorHAnsi"/>
      <w:bCs w:val="0"/>
      <w:kern w:val="0"/>
      <w:sz w:val="20"/>
      <w:szCs w:val="20"/>
      <w:lang w:val="en-US" w:eastAsia="en-US" w:bidi="he-IL"/>
    </w:rPr>
  </w:style>
  <w:style w:type="table" w:customStyle="1" w:styleId="Style1">
    <w:name w:val="Style1"/>
    <w:basedOn w:val="Normlntabulka"/>
    <w:uiPriority w:val="99"/>
    <w:rsid w:val="00A85725"/>
    <w:pPr>
      <w:spacing w:after="0" w:line="240" w:lineRule="auto"/>
    </w:pPr>
    <w:rPr>
      <w:rFonts w:ascii="Times New Roman" w:eastAsia="Times New Roman" w:hAnsi="Times New Roman" w:cs="Times New Roman"/>
      <w:sz w:val="20"/>
      <w:szCs w:val="20"/>
      <w:lang w:val="en-US" w:bidi="he-IL"/>
    </w:rPr>
    <w:tblPr>
      <w:tblBorders>
        <w:top w:val="single" w:sz="4" w:space="0" w:color="6499B7"/>
        <w:left w:val="single" w:sz="4" w:space="0" w:color="6499B7"/>
        <w:bottom w:val="single" w:sz="4" w:space="0" w:color="6499B7"/>
        <w:right w:val="single" w:sz="4" w:space="0" w:color="6499B7"/>
        <w:insideH w:val="single" w:sz="4" w:space="0" w:color="6499B7"/>
      </w:tblBorders>
    </w:tblPr>
    <w:tcPr>
      <w:shd w:val="clear" w:color="auto" w:fill="auto"/>
    </w:tcPr>
    <w:tblStylePr w:type="firstRow">
      <w:tblPr/>
      <w:tcPr>
        <w:shd w:val="clear" w:color="auto" w:fill="6499B7"/>
      </w:tcPr>
    </w:tblStylePr>
  </w:style>
  <w:style w:type="paragraph" w:customStyle="1" w:styleId="TableHeadText">
    <w:name w:val="Table Head Text"/>
    <w:basedOn w:val="Normln"/>
    <w:rsid w:val="00A85725"/>
    <w:pPr>
      <w:keepNext/>
      <w:spacing w:before="80" w:after="80" w:line="240" w:lineRule="auto"/>
    </w:pPr>
    <w:rPr>
      <w:rFonts w:ascii="Arial" w:eastAsia="Times New Roman" w:hAnsi="Arial" w:cs="Times New Roman"/>
      <w:b/>
      <w:color w:val="FFFFFF" w:themeColor="background1"/>
      <w:szCs w:val="20"/>
      <w:lang w:val="en-US" w:bidi="he-IL"/>
    </w:rPr>
  </w:style>
  <w:style w:type="character" w:styleId="Nevyeenzmnka">
    <w:name w:val="Unresolved Mention"/>
    <w:basedOn w:val="Standardnpsmoodstavce"/>
    <w:uiPriority w:val="99"/>
    <w:semiHidden/>
    <w:unhideWhenUsed/>
    <w:rsid w:val="008A4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8512">
      <w:bodyDiv w:val="1"/>
      <w:marLeft w:val="0"/>
      <w:marRight w:val="0"/>
      <w:marTop w:val="0"/>
      <w:marBottom w:val="0"/>
      <w:divBdr>
        <w:top w:val="none" w:sz="0" w:space="0" w:color="auto"/>
        <w:left w:val="none" w:sz="0" w:space="0" w:color="auto"/>
        <w:bottom w:val="none" w:sz="0" w:space="0" w:color="auto"/>
        <w:right w:val="none" w:sz="0" w:space="0" w:color="auto"/>
      </w:divBdr>
    </w:div>
    <w:div w:id="1025058330">
      <w:bodyDiv w:val="1"/>
      <w:marLeft w:val="0"/>
      <w:marRight w:val="0"/>
      <w:marTop w:val="0"/>
      <w:marBottom w:val="0"/>
      <w:divBdr>
        <w:top w:val="none" w:sz="0" w:space="0" w:color="auto"/>
        <w:left w:val="none" w:sz="0" w:space="0" w:color="auto"/>
        <w:bottom w:val="none" w:sz="0" w:space="0" w:color="auto"/>
        <w:right w:val="none" w:sz="0" w:space="0" w:color="auto"/>
      </w:divBdr>
    </w:div>
    <w:div w:id="1238976813">
      <w:bodyDiv w:val="1"/>
      <w:marLeft w:val="0"/>
      <w:marRight w:val="0"/>
      <w:marTop w:val="0"/>
      <w:marBottom w:val="0"/>
      <w:divBdr>
        <w:top w:val="none" w:sz="0" w:space="0" w:color="auto"/>
        <w:left w:val="none" w:sz="0" w:space="0" w:color="auto"/>
        <w:bottom w:val="none" w:sz="0" w:space="0" w:color="auto"/>
        <w:right w:val="none" w:sz="0" w:space="0" w:color="auto"/>
      </w:divBdr>
    </w:div>
    <w:div w:id="1393308033">
      <w:bodyDiv w:val="1"/>
      <w:marLeft w:val="0"/>
      <w:marRight w:val="0"/>
      <w:marTop w:val="0"/>
      <w:marBottom w:val="0"/>
      <w:divBdr>
        <w:top w:val="none" w:sz="0" w:space="0" w:color="auto"/>
        <w:left w:val="none" w:sz="0" w:space="0" w:color="auto"/>
        <w:bottom w:val="none" w:sz="0" w:space="0" w:color="auto"/>
        <w:right w:val="none" w:sz="0" w:space="0" w:color="auto"/>
      </w:divBdr>
    </w:div>
    <w:div w:id="1419400287">
      <w:bodyDiv w:val="1"/>
      <w:marLeft w:val="0"/>
      <w:marRight w:val="0"/>
      <w:marTop w:val="0"/>
      <w:marBottom w:val="0"/>
      <w:divBdr>
        <w:top w:val="none" w:sz="0" w:space="0" w:color="auto"/>
        <w:left w:val="none" w:sz="0" w:space="0" w:color="auto"/>
        <w:bottom w:val="none" w:sz="0" w:space="0" w:color="auto"/>
        <w:right w:val="none" w:sz="0" w:space="0" w:color="auto"/>
      </w:divBdr>
    </w:div>
    <w:div w:id="1493715230">
      <w:bodyDiv w:val="1"/>
      <w:marLeft w:val="0"/>
      <w:marRight w:val="0"/>
      <w:marTop w:val="0"/>
      <w:marBottom w:val="0"/>
      <w:divBdr>
        <w:top w:val="none" w:sz="0" w:space="0" w:color="auto"/>
        <w:left w:val="none" w:sz="0" w:space="0" w:color="auto"/>
        <w:bottom w:val="none" w:sz="0" w:space="0" w:color="auto"/>
        <w:right w:val="none" w:sz="0" w:space="0" w:color="auto"/>
      </w:divBdr>
    </w:div>
    <w:div w:id="1580212115">
      <w:bodyDiv w:val="1"/>
      <w:marLeft w:val="0"/>
      <w:marRight w:val="0"/>
      <w:marTop w:val="0"/>
      <w:marBottom w:val="0"/>
      <w:divBdr>
        <w:top w:val="none" w:sz="0" w:space="0" w:color="auto"/>
        <w:left w:val="none" w:sz="0" w:space="0" w:color="auto"/>
        <w:bottom w:val="none" w:sz="0" w:space="0" w:color="auto"/>
        <w:right w:val="none" w:sz="0" w:space="0" w:color="auto"/>
      </w:divBdr>
    </w:div>
    <w:div w:id="1762213760">
      <w:bodyDiv w:val="1"/>
      <w:marLeft w:val="0"/>
      <w:marRight w:val="0"/>
      <w:marTop w:val="0"/>
      <w:marBottom w:val="0"/>
      <w:divBdr>
        <w:top w:val="none" w:sz="0" w:space="0" w:color="auto"/>
        <w:left w:val="none" w:sz="0" w:space="0" w:color="auto"/>
        <w:bottom w:val="none" w:sz="0" w:space="0" w:color="auto"/>
        <w:right w:val="none" w:sz="0" w:space="0" w:color="auto"/>
      </w:divBdr>
    </w:div>
    <w:div w:id="1956521500">
      <w:bodyDiv w:val="1"/>
      <w:marLeft w:val="0"/>
      <w:marRight w:val="0"/>
      <w:marTop w:val="0"/>
      <w:marBottom w:val="0"/>
      <w:divBdr>
        <w:top w:val="none" w:sz="0" w:space="0" w:color="auto"/>
        <w:left w:val="none" w:sz="0" w:space="0" w:color="auto"/>
        <w:bottom w:val="none" w:sz="0" w:space="0" w:color="auto"/>
        <w:right w:val="none" w:sz="0" w:space="0" w:color="auto"/>
      </w:divBdr>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
    <w:div w:id="2010593424">
      <w:bodyDiv w:val="1"/>
      <w:marLeft w:val="0"/>
      <w:marRight w:val="0"/>
      <w:marTop w:val="0"/>
      <w:marBottom w:val="0"/>
      <w:divBdr>
        <w:top w:val="none" w:sz="0" w:space="0" w:color="auto"/>
        <w:left w:val="none" w:sz="0" w:space="0" w:color="auto"/>
        <w:bottom w:val="none" w:sz="0" w:space="0" w:color="auto"/>
        <w:right w:val="none" w:sz="0" w:space="0" w:color="auto"/>
      </w:divBdr>
    </w:div>
    <w:div w:id="2029721882">
      <w:bodyDiv w:val="1"/>
      <w:marLeft w:val="0"/>
      <w:marRight w:val="0"/>
      <w:marTop w:val="0"/>
      <w:marBottom w:val="0"/>
      <w:divBdr>
        <w:top w:val="none" w:sz="0" w:space="0" w:color="auto"/>
        <w:left w:val="none" w:sz="0" w:space="0" w:color="auto"/>
        <w:bottom w:val="none" w:sz="0" w:space="0" w:color="auto"/>
        <w:right w:val="none" w:sz="0" w:space="0" w:color="auto"/>
      </w:divBdr>
    </w:div>
    <w:div w:id="2058426496">
      <w:bodyDiv w:val="1"/>
      <w:marLeft w:val="0"/>
      <w:marRight w:val="0"/>
      <w:marTop w:val="0"/>
      <w:marBottom w:val="0"/>
      <w:divBdr>
        <w:top w:val="none" w:sz="0" w:space="0" w:color="auto"/>
        <w:left w:val="none" w:sz="0" w:space="0" w:color="auto"/>
        <w:bottom w:val="none" w:sz="0" w:space="0" w:color="auto"/>
        <w:right w:val="none" w:sz="0" w:space="0" w:color="auto"/>
      </w:divBdr>
    </w:div>
    <w:div w:id="21111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vanet@ovane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8CA3B807-4F8A-4AE2-9CF4-38989DDE967B}">
    <t:Anchor>
      <t:Comment id="1844685513"/>
    </t:Anchor>
    <t:History>
      <t:Event id="{41544BF3-601F-470D-B2A0-A39B94B88189}" time="2023-05-30T04:49:18.071Z">
        <t:Attribution userId="S::rakosan@ovanet.cz::b4ade509-a078-4574-825f-1c30c1488fc3" userProvider="AD" userName="Rakošan Zdeněk"/>
        <t:Anchor>
          <t:Comment id="1297445137"/>
        </t:Anchor>
        <t:Create/>
      </t:Event>
      <t:Event id="{0DA3D976-4CD8-461B-BB4E-A699D7128BBD}" time="2023-05-30T04:49:18.071Z">
        <t:Attribution userId="S::rakosan@ovanet.cz::b4ade509-a078-4574-825f-1c30c1488fc3" userProvider="AD" userName="Rakošan Zdeněk"/>
        <t:Anchor>
          <t:Comment id="1297445137"/>
        </t:Anchor>
        <t:Assign userId="S::jezek@ovanet.cz::f57cd1e4-adc0-4a13-b9b0-6d2c09e7e147" userProvider="AD" userName="Ježek Tomáš"/>
      </t:Event>
      <t:Event id="{CB80856D-82B5-412A-9722-0C74EC523BB7}" time="2023-05-30T04:49:18.071Z">
        <t:Attribution userId="S::rakosan@ovanet.cz::b4ade509-a078-4574-825f-1c30c1488fc3" userProvider="AD" userName="Rakošan Zdeněk"/>
        <t:Anchor>
          <t:Comment id="1297445137"/>
        </t:Anchor>
        <t:SetTitle title="V SLA jsem našel servisní hodiny 24x7. Kolik tedy dáme času pro odstoupení od smlouvy při neplnění služby? Tome,@Ježek Tomášjak to vidíš ty z hlediska provozu?"/>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faff72-70de-4b50-8c74-3261a3abcd60">
      <UserInfo>
        <DisplayName>Ježek Tomáš</DisplayName>
        <AccountId>12</AccountId>
        <AccountType/>
      </UserInfo>
      <UserInfo>
        <DisplayName>Hrotík Michal</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561DD438BD04BB4CB74537D5E8488" ma:contentTypeVersion="5" ma:contentTypeDescription="Create a new document." ma:contentTypeScope="" ma:versionID="128e78d0cc865a2db488e0085bf5efcd">
  <xsd:schema xmlns:xsd="http://www.w3.org/2001/XMLSchema" xmlns:xs="http://www.w3.org/2001/XMLSchema" xmlns:p="http://schemas.microsoft.com/office/2006/metadata/properties" xmlns:ns2="f57459c1-49f6-4902-a0e4-2270fef14c72" xmlns:ns3="cafaff72-70de-4b50-8c74-3261a3abcd60" targetNamespace="http://schemas.microsoft.com/office/2006/metadata/properties" ma:root="true" ma:fieldsID="7bec63e095fd77714ecefdedac1ba222" ns2:_="" ns3:_="">
    <xsd:import namespace="f57459c1-49f6-4902-a0e4-2270fef14c72"/>
    <xsd:import namespace="cafaff72-70de-4b50-8c74-3261a3abc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459c1-49f6-4902-a0e4-2270fef14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aff72-70de-4b50-8c74-3261a3abcd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E679-35E6-4E20-B52D-9C0899E7783F}">
  <ds:schemaRefs>
    <ds:schemaRef ds:uri="http://schemas.microsoft.com/office/2006/metadata/properties"/>
    <ds:schemaRef ds:uri="http://schemas.microsoft.com/office/infopath/2007/PartnerControls"/>
    <ds:schemaRef ds:uri="cafaff72-70de-4b50-8c74-3261a3abcd60"/>
  </ds:schemaRefs>
</ds:datastoreItem>
</file>

<file path=customXml/itemProps2.xml><?xml version="1.0" encoding="utf-8"?>
<ds:datastoreItem xmlns:ds="http://schemas.openxmlformats.org/officeDocument/2006/customXml" ds:itemID="{11588231-0231-465A-B745-5A36CF39451D}">
  <ds:schemaRefs>
    <ds:schemaRef ds:uri="http://schemas.microsoft.com/sharepoint/v3/contenttype/forms"/>
  </ds:schemaRefs>
</ds:datastoreItem>
</file>

<file path=customXml/itemProps3.xml><?xml version="1.0" encoding="utf-8"?>
<ds:datastoreItem xmlns:ds="http://schemas.openxmlformats.org/officeDocument/2006/customXml" ds:itemID="{1B814BC2-73D7-4B29-820E-DF475A02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459c1-49f6-4902-a0e4-2270fef14c72"/>
    <ds:schemaRef ds:uri="cafaff72-70de-4b50-8c74-3261a3abc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1CB45-FE1C-473B-BA80-6B068B7B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1736</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Rakošan Zdeněk</dc:creator>
  <cp:keywords/>
  <dc:description/>
  <cp:lastModifiedBy>Volná Lenka</cp:lastModifiedBy>
  <cp:revision>3</cp:revision>
  <cp:lastPrinted>2014-06-16T13:40:00Z</cp:lastPrinted>
  <dcterms:created xsi:type="dcterms:W3CDTF">2023-06-15T11:11:00Z</dcterms:created>
  <dcterms:modified xsi:type="dcterms:W3CDTF">2023-06-15T11:21:00Z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0x010100811561DD438BD04BB4CB74537D5E8488</vt:lpwstr>
  </property>
</Properties>
</file>