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310A325A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4C3FFC">
        <w:rPr>
          <w:caps w:val="0"/>
          <w:color w:val="808080" w:themeColor="background1" w:themeShade="80"/>
          <w:sz w:val="32"/>
          <w:szCs w:val="32"/>
        </w:rPr>
        <w:t>22000977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69705081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>,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63715499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294EE3F7" w:rsidR="00D93B5C" w:rsidRPr="00CE6070" w:rsidRDefault="004C3FFC" w:rsidP="00294B5E">
      <w:pPr>
        <w:spacing w:after="0"/>
        <w:rPr>
          <w:rFonts w:cs="Segoe UI"/>
          <w:b/>
          <w:szCs w:val="20"/>
        </w:rPr>
      </w:pPr>
      <w:r w:rsidRPr="005363D3">
        <w:rPr>
          <w:rFonts w:cs="Segoe UI"/>
          <w:b/>
          <w:szCs w:val="20"/>
        </w:rPr>
        <w:t>město Potštát</w:t>
      </w:r>
    </w:p>
    <w:p w14:paraId="38640D8A" w14:textId="54868B32" w:rsidR="004C3FF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4C3FFC">
        <w:rPr>
          <w:rFonts w:cs="Segoe UI"/>
          <w:szCs w:val="20"/>
        </w:rPr>
        <w:t>Městský úřad Potštát, Zámecká 1, 753 62 Potštát</w:t>
      </w:r>
    </w:p>
    <w:p w14:paraId="1299771F" w14:textId="47549F5D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4C3FFC">
        <w:rPr>
          <w:rFonts w:cs="Segoe UI"/>
          <w:szCs w:val="20"/>
        </w:rPr>
        <w:t>00301795</w:t>
      </w:r>
    </w:p>
    <w:p w14:paraId="247BA7BF" w14:textId="7687E37F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363D3">
        <w:rPr>
          <w:rFonts w:cs="Segoe UI"/>
          <w:szCs w:val="20"/>
        </w:rPr>
        <w:t>z</w:t>
      </w:r>
      <w:r w:rsidR="00D93B5C" w:rsidRPr="005363D3">
        <w:rPr>
          <w:rFonts w:cs="Segoe UI"/>
          <w:szCs w:val="20"/>
        </w:rPr>
        <w:t>astoupen</w:t>
      </w:r>
      <w:r w:rsidR="004C3FFC" w:rsidRPr="005363D3">
        <w:rPr>
          <w:rFonts w:cs="Segoe UI"/>
          <w:szCs w:val="20"/>
        </w:rPr>
        <w:t>é</w:t>
      </w:r>
      <w:r w:rsidR="000B5D1F" w:rsidRPr="005363D3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4C3FFC">
        <w:rPr>
          <w:rFonts w:cs="Segoe UI"/>
          <w:szCs w:val="20"/>
        </w:rPr>
        <w:t>René P a s s i n g e r e m, starostou</w:t>
      </w:r>
    </w:p>
    <w:p w14:paraId="36DF08CE" w14:textId="382F816F" w:rsidR="00D93B5C" w:rsidRPr="00313878" w:rsidRDefault="006E164C" w:rsidP="00D93B5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 w:rsidR="00FF561A">
        <w:rPr>
          <w:rFonts w:cs="Segoe UI"/>
          <w:szCs w:val="20"/>
        </w:rPr>
        <w:tab/>
      </w:r>
      <w:r w:rsidR="00FF561A">
        <w:rPr>
          <w:rFonts w:cs="Segoe UI"/>
          <w:szCs w:val="20"/>
        </w:rPr>
        <w:tab/>
      </w:r>
      <w:r w:rsidR="00FF561A">
        <w:rPr>
          <w:rFonts w:cs="Segoe UI"/>
          <w:szCs w:val="20"/>
        </w:rPr>
        <w:tab/>
      </w:r>
      <w:r w:rsidR="00FF561A">
        <w:rPr>
          <w:rFonts w:cs="Segoe UI"/>
          <w:szCs w:val="20"/>
        </w:rPr>
        <w:tab/>
        <w:t>Česká národní banka</w:t>
      </w:r>
    </w:p>
    <w:p w14:paraId="25618614" w14:textId="570525D2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1417F0">
        <w:rPr>
          <w:rFonts w:cs="Segoe UI"/>
          <w:szCs w:val="20"/>
        </w:rPr>
        <w:t>94-1419831/0710</w:t>
      </w:r>
    </w:p>
    <w:p w14:paraId="29616C6F" w14:textId="106A29B2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363D3">
        <w:rPr>
          <w:rFonts w:cs="Segoe UI"/>
          <w:szCs w:val="20"/>
        </w:rPr>
        <w:t>č</w:t>
      </w:r>
      <w:r w:rsidR="00D76C71" w:rsidRPr="005363D3">
        <w:rPr>
          <w:rFonts w:cs="Segoe UI"/>
          <w:szCs w:val="20"/>
        </w:rPr>
        <w:t>íslo</w:t>
      </w:r>
      <w:r w:rsidRPr="005363D3">
        <w:rPr>
          <w:rFonts w:cs="Segoe UI"/>
          <w:szCs w:val="20"/>
        </w:rPr>
        <w:t xml:space="preserve"> účtu pro splácení půjčky:</w:t>
      </w:r>
      <w:r w:rsidR="004510C5" w:rsidRPr="005363D3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1417F0" w:rsidRPr="005363D3">
        <w:rPr>
          <w:rFonts w:cs="Segoe UI"/>
          <w:szCs w:val="20"/>
        </w:rPr>
        <w:t>1883128319/0800</w:t>
      </w:r>
    </w:p>
    <w:p w14:paraId="0457F75E" w14:textId="6B2667CD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001BC7">
        <w:rPr>
          <w:rFonts w:cs="Segoe UI"/>
          <w:szCs w:val="20"/>
        </w:rPr>
        <w:t>I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14CD5CE7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 na základě rozhodnutí ministra životního prostředí č. </w:t>
      </w:r>
      <w:r w:rsidR="001417F0" w:rsidRPr="005363D3">
        <w:rPr>
          <w:rFonts w:cs="Segoe UI"/>
          <w:szCs w:val="20"/>
        </w:rPr>
        <w:t xml:space="preserve">22000977 ze dne </w:t>
      </w:r>
      <w:r w:rsidR="00ED20B7" w:rsidRPr="005363D3">
        <w:rPr>
          <w:rFonts w:cs="Segoe UI"/>
          <w:szCs w:val="20"/>
        </w:rPr>
        <w:br/>
      </w:r>
      <w:r w:rsidR="001417F0" w:rsidRPr="005363D3">
        <w:rPr>
          <w:rFonts w:cs="Segoe UI"/>
          <w:szCs w:val="20"/>
        </w:rPr>
        <w:t>25.</w:t>
      </w:r>
      <w:r w:rsidR="00197F01" w:rsidRPr="005363D3">
        <w:rPr>
          <w:rFonts w:cs="Segoe UI"/>
          <w:szCs w:val="20"/>
        </w:rPr>
        <w:t xml:space="preserve"> </w:t>
      </w:r>
      <w:r w:rsidR="001417F0" w:rsidRPr="005363D3">
        <w:rPr>
          <w:rFonts w:cs="Segoe UI"/>
          <w:szCs w:val="20"/>
        </w:rPr>
        <w:t>10.</w:t>
      </w:r>
      <w:r w:rsidR="00197F01" w:rsidRPr="005363D3">
        <w:rPr>
          <w:rFonts w:cs="Segoe UI"/>
          <w:szCs w:val="20"/>
        </w:rPr>
        <w:t xml:space="preserve"> </w:t>
      </w:r>
      <w:r w:rsidR="001417F0" w:rsidRPr="005363D3">
        <w:rPr>
          <w:rFonts w:cs="Segoe UI"/>
          <w:szCs w:val="20"/>
        </w:rPr>
        <w:t>2022</w:t>
      </w:r>
      <w:r w:rsidRPr="005363D3">
        <w:rPr>
          <w:rFonts w:cs="Segoe UI"/>
          <w:szCs w:val="20"/>
        </w:rPr>
        <w:t xml:space="preserve"> o poskytnutí finančních prostředků ze Státního fondu životního prostředí ČR (dále</w:t>
      </w:r>
      <w:r w:rsidRPr="00AF7320">
        <w:rPr>
          <w:rFonts w:cs="Segoe UI"/>
          <w:szCs w:val="20"/>
        </w:rPr>
        <w:t xml:space="preserve">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176A5E24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 xml:space="preserve">půjčky a dotace ze Státního fondu životního prostředí ČR na spolufinancování projektů </w:t>
      </w:r>
      <w:r>
        <w:rPr>
          <w:rFonts w:cs="Segoe UI"/>
        </w:rPr>
        <w:lastRenderedPageBreak/>
        <w:t>OPŽP 2021–2027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24BE84F1" w:rsidR="00FC20D3" w:rsidRPr="005363D3" w:rsidRDefault="00063D4A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>P</w:t>
      </w:r>
      <w:r w:rsidR="00FC20D3" w:rsidRPr="005363D3">
        <w:rPr>
          <w:rFonts w:cs="Segoe UI"/>
          <w:szCs w:val="20"/>
        </w:rPr>
        <w:t xml:space="preserve">ůjčka (dále též „podpora“), která je předmětem této smlouvy, je poskytována </w:t>
      </w:r>
      <w:r w:rsidR="00FD4B96" w:rsidRPr="005363D3">
        <w:rPr>
          <w:rFonts w:cs="Segoe UI"/>
          <w:szCs w:val="20"/>
        </w:rPr>
        <w:t xml:space="preserve">výhradně </w:t>
      </w:r>
      <w:r w:rsidR="00FC20D3" w:rsidRPr="005363D3">
        <w:rPr>
          <w:rFonts w:cs="Segoe UI"/>
          <w:szCs w:val="20"/>
        </w:rPr>
        <w:t xml:space="preserve">na </w:t>
      </w:r>
      <w:r w:rsidR="00E978DF" w:rsidRPr="005363D3">
        <w:rPr>
          <w:rFonts w:cs="Segoe UI"/>
          <w:szCs w:val="20"/>
        </w:rPr>
        <w:t xml:space="preserve">spolufinancování </w:t>
      </w:r>
      <w:r w:rsidR="0013689E" w:rsidRPr="005363D3">
        <w:rPr>
          <w:rFonts w:cs="Segoe UI"/>
          <w:szCs w:val="20"/>
        </w:rPr>
        <w:t>projektu</w:t>
      </w:r>
      <w:r w:rsidR="00FC20D3" w:rsidRPr="005363D3">
        <w:rPr>
          <w:rFonts w:cs="Segoe UI"/>
          <w:szCs w:val="20"/>
        </w:rPr>
        <w:t xml:space="preserve"> č</w:t>
      </w:r>
      <w:r w:rsidR="003157F8" w:rsidRPr="005363D3">
        <w:rPr>
          <w:rFonts w:cs="Segoe UI"/>
          <w:szCs w:val="20"/>
        </w:rPr>
        <w:t>. CZ.05.01.04/01/22_</w:t>
      </w:r>
      <w:r w:rsidR="00CC26ED" w:rsidRPr="005363D3">
        <w:rPr>
          <w:rFonts w:cs="Segoe UI"/>
          <w:szCs w:val="20"/>
        </w:rPr>
        <w:t>002/00000</w:t>
      </w:r>
      <w:r w:rsidR="003157F8" w:rsidRPr="005363D3">
        <w:rPr>
          <w:rFonts w:cs="Segoe UI"/>
          <w:szCs w:val="20"/>
        </w:rPr>
        <w:t>26</w:t>
      </w:r>
      <w:r w:rsidR="00FC20D3" w:rsidRPr="005363D3">
        <w:rPr>
          <w:rFonts w:cs="Segoe UI"/>
          <w:szCs w:val="20"/>
        </w:rPr>
        <w:t xml:space="preserve"> financované</w:t>
      </w:r>
      <w:r w:rsidR="0013689E" w:rsidRPr="005363D3">
        <w:rPr>
          <w:rFonts w:cs="Segoe UI"/>
          <w:szCs w:val="20"/>
        </w:rPr>
        <w:t>ho</w:t>
      </w:r>
      <w:r w:rsidR="00FC20D3" w:rsidRPr="005363D3">
        <w:rPr>
          <w:rFonts w:cs="Segoe UI"/>
          <w:szCs w:val="20"/>
        </w:rPr>
        <w:t xml:space="preserve"> v rámci Operačního programu Životní prostředí 20</w:t>
      </w:r>
      <w:r w:rsidR="00E03E02" w:rsidRPr="005363D3">
        <w:rPr>
          <w:rFonts w:cs="Segoe UI"/>
          <w:szCs w:val="20"/>
        </w:rPr>
        <w:t>21</w:t>
      </w:r>
      <w:r w:rsidR="00FC20D3" w:rsidRPr="005363D3">
        <w:rPr>
          <w:rFonts w:cs="Segoe UI"/>
          <w:szCs w:val="20"/>
        </w:rPr>
        <w:t>–202</w:t>
      </w:r>
      <w:r w:rsidR="00E03E02" w:rsidRPr="005363D3">
        <w:rPr>
          <w:rFonts w:cs="Segoe UI"/>
          <w:szCs w:val="20"/>
        </w:rPr>
        <w:t>7</w:t>
      </w:r>
      <w:r w:rsidR="00FC20D3" w:rsidRPr="005363D3">
        <w:rPr>
          <w:rFonts w:cs="Segoe UI"/>
          <w:szCs w:val="20"/>
        </w:rPr>
        <w:t xml:space="preserve"> (dále jen „OPŽP“) s názvem „</w:t>
      </w:r>
      <w:r w:rsidR="003157F8" w:rsidRPr="005363D3">
        <w:rPr>
          <w:rFonts w:cs="Segoe UI"/>
          <w:szCs w:val="20"/>
        </w:rPr>
        <w:t>Město Potštát – Kanalizace a ČOV Potštát, Kovářov</w:t>
      </w:r>
      <w:r w:rsidR="00FC20D3" w:rsidRPr="005363D3">
        <w:rPr>
          <w:rFonts w:cs="Segoe UI"/>
          <w:szCs w:val="20"/>
        </w:rPr>
        <w:t xml:space="preserve">“ (dále jen </w:t>
      </w:r>
      <w:r w:rsidR="0013689E" w:rsidRPr="005363D3">
        <w:rPr>
          <w:rFonts w:cs="Segoe UI"/>
          <w:szCs w:val="20"/>
        </w:rPr>
        <w:t xml:space="preserve">„projekt“ nebo </w:t>
      </w:r>
      <w:r w:rsidR="00FC20D3" w:rsidRPr="005363D3">
        <w:rPr>
          <w:rFonts w:cs="Segoe UI"/>
          <w:szCs w:val="20"/>
        </w:rPr>
        <w:t>„akce“)</w:t>
      </w:r>
      <w:r w:rsidR="00817730" w:rsidRPr="005363D3">
        <w:rPr>
          <w:rFonts w:cs="Segoe UI"/>
          <w:szCs w:val="20"/>
        </w:rPr>
        <w:t>.</w:t>
      </w:r>
      <w:r w:rsidR="00FD4B96" w:rsidRPr="005363D3">
        <w:rPr>
          <w:rFonts w:cs="Segoe UI"/>
          <w:szCs w:val="20"/>
        </w:rPr>
        <w:t xml:space="preserve"> Akce je </w:t>
      </w:r>
      <w:r w:rsidR="00314B97" w:rsidRPr="005363D3">
        <w:rPr>
          <w:rFonts w:cs="Segoe UI"/>
          <w:szCs w:val="20"/>
        </w:rPr>
        <w:t>kombinovaná.</w:t>
      </w:r>
      <w:r w:rsidR="00FC20D3" w:rsidRPr="005363D3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572B20EE" w:rsidR="004759BC" w:rsidRPr="005363D3" w:rsidRDefault="004759BC" w:rsidP="0065774F">
      <w:pPr>
        <w:pStyle w:val="Odstavecseseznamem"/>
        <w:numPr>
          <w:ilvl w:val="0"/>
          <w:numId w:val="52"/>
        </w:numPr>
        <w:ind w:left="426" w:hanging="426"/>
        <w:jc w:val="both"/>
      </w:pPr>
      <w:r>
        <w:t xml:space="preserve">Fond se zavazuje poskytnout příjemci </w:t>
      </w:r>
      <w:r w:rsidRPr="005363D3">
        <w:t>podpory</w:t>
      </w:r>
      <w:r w:rsidR="00FC20D3" w:rsidRPr="005363D3">
        <w:t xml:space="preserve"> úročenou půjčku ve výši</w:t>
      </w:r>
      <w:r w:rsidRPr="005363D3">
        <w:t xml:space="preserve"> </w:t>
      </w:r>
    </w:p>
    <w:p w14:paraId="56551EFF" w14:textId="0A6DAC21" w:rsidR="004759BC" w:rsidRPr="005363D3" w:rsidRDefault="00CC26ED" w:rsidP="004759BC">
      <w:pPr>
        <w:jc w:val="center"/>
      </w:pPr>
      <w:r w:rsidRPr="005363D3">
        <w:t xml:space="preserve">40 000 000 </w:t>
      </w:r>
      <w:r w:rsidR="004759BC" w:rsidRPr="005363D3">
        <w:t>Kč</w:t>
      </w:r>
    </w:p>
    <w:p w14:paraId="1A92F462" w14:textId="0B503AD2" w:rsidR="004759BC" w:rsidRDefault="004759BC" w:rsidP="004759BC">
      <w:pPr>
        <w:jc w:val="center"/>
      </w:pPr>
      <w:r w:rsidRPr="005363D3">
        <w:t xml:space="preserve">(slovy: </w:t>
      </w:r>
      <w:r w:rsidR="00CC26ED" w:rsidRPr="005363D3">
        <w:t xml:space="preserve">čtyřicet milionů </w:t>
      </w:r>
      <w:r w:rsidRPr="005363D3">
        <w:t>korun českých)</w:t>
      </w:r>
    </w:p>
    <w:p w14:paraId="12B60A01" w14:textId="4996D2C6"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4F4CC054" w:rsidR="004759BC" w:rsidRPr="005363D3" w:rsidRDefault="00FC20D3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</w:t>
      </w:r>
      <w:r w:rsidRPr="005363D3">
        <w:rPr>
          <w:rFonts w:cs="Segoe UI"/>
          <w:szCs w:val="20"/>
        </w:rPr>
        <w:t>dotace ev. č</w:t>
      </w:r>
      <w:r w:rsidR="00CC26ED" w:rsidRPr="005363D3">
        <w:rPr>
          <w:rFonts w:cs="Segoe UI"/>
          <w:szCs w:val="20"/>
        </w:rPr>
        <w:t>. 22</w:t>
      </w:r>
      <w:r w:rsidR="00ED20B7" w:rsidRPr="005363D3">
        <w:rPr>
          <w:rFonts w:cs="Segoe UI"/>
          <w:szCs w:val="20"/>
        </w:rPr>
        <w:t>_</w:t>
      </w:r>
      <w:r w:rsidR="00CC26ED" w:rsidRPr="005363D3">
        <w:rPr>
          <w:rFonts w:cs="Segoe UI"/>
          <w:szCs w:val="20"/>
        </w:rPr>
        <w:t>002/0000026 vydaném MŽP dne 9. 12. 2022</w:t>
      </w:r>
      <w:r w:rsidRPr="005363D3">
        <w:rPr>
          <w:rFonts w:cs="Segoe UI"/>
          <w:szCs w:val="20"/>
        </w:rPr>
        <w:t xml:space="preserve"> (dále jen „RoPD“).</w:t>
      </w:r>
    </w:p>
    <w:p w14:paraId="483F63DF" w14:textId="541D83A5" w:rsidR="004759BC" w:rsidRPr="001952F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>P</w:t>
      </w:r>
      <w:r w:rsidR="004759BC" w:rsidRPr="005363D3">
        <w:rPr>
          <w:rFonts w:cs="Segoe UI"/>
          <w:szCs w:val="20"/>
        </w:rPr>
        <w:t xml:space="preserve">ůjčka představuje </w:t>
      </w:r>
      <w:r w:rsidR="00FB6FCE" w:rsidRPr="005363D3">
        <w:rPr>
          <w:rFonts w:cs="Segoe UI"/>
          <w:szCs w:val="20"/>
        </w:rPr>
        <w:t>28</w:t>
      </w:r>
      <w:r w:rsidR="00ED20B7" w:rsidRPr="005363D3">
        <w:rPr>
          <w:rFonts w:cs="Segoe UI"/>
          <w:szCs w:val="20"/>
        </w:rPr>
        <w:t>,5</w:t>
      </w:r>
      <w:r w:rsidR="00FB6FCE" w:rsidRPr="005363D3">
        <w:rPr>
          <w:rFonts w:cs="Segoe UI"/>
          <w:szCs w:val="20"/>
        </w:rPr>
        <w:t xml:space="preserve"> </w:t>
      </w:r>
      <w:r w:rsidR="004759BC" w:rsidRPr="005363D3">
        <w:rPr>
          <w:rFonts w:cs="Segoe UI"/>
          <w:szCs w:val="20"/>
        </w:rPr>
        <w:t xml:space="preserve">% celkových způsobilých výdajů </w:t>
      </w:r>
      <w:r w:rsidR="00701A05" w:rsidRPr="005363D3">
        <w:rPr>
          <w:rFonts w:cs="Segoe UI"/>
          <w:szCs w:val="20"/>
        </w:rPr>
        <w:t>projektu</w:t>
      </w:r>
      <w:r w:rsidR="004759BC" w:rsidRPr="005363D3">
        <w:rPr>
          <w:rFonts w:cs="Segoe UI"/>
          <w:szCs w:val="20"/>
        </w:rPr>
        <w:t>.</w:t>
      </w:r>
      <w:r w:rsidR="00932F7E" w:rsidRPr="005363D3">
        <w:rPr>
          <w:rFonts w:cs="Segoe UI"/>
          <w:szCs w:val="20"/>
        </w:rPr>
        <w:t xml:space="preserve"> Celkové způsobilé výdaje činí</w:t>
      </w:r>
      <w:r w:rsidR="00FB6FCE" w:rsidRPr="005363D3">
        <w:rPr>
          <w:rFonts w:cs="Segoe UI"/>
          <w:szCs w:val="20"/>
        </w:rPr>
        <w:t xml:space="preserve"> 140 341 623,75</w:t>
      </w:r>
      <w:r w:rsidR="00197F01" w:rsidRPr="005363D3">
        <w:rPr>
          <w:rFonts w:cs="Segoe UI"/>
          <w:szCs w:val="20"/>
        </w:rPr>
        <w:t xml:space="preserve"> </w:t>
      </w:r>
      <w:r w:rsidR="00932F7E" w:rsidRPr="005363D3">
        <w:rPr>
          <w:rFonts w:cs="Segoe UI"/>
          <w:szCs w:val="20"/>
        </w:rPr>
        <w:t>Kč</w:t>
      </w:r>
      <w:r w:rsidR="005256C8" w:rsidRPr="005363D3">
        <w:rPr>
          <w:rFonts w:cs="Segoe UI"/>
          <w:szCs w:val="20"/>
        </w:rPr>
        <w:t xml:space="preserve"> a zahrnují i část prostředků</w:t>
      </w:r>
      <w:r w:rsidR="005256C8">
        <w:rPr>
          <w:rFonts w:cs="Segoe UI"/>
          <w:szCs w:val="20"/>
        </w:rPr>
        <w:t xml:space="preserve"> administrovaných paušálem pomocí zjednodušených metod vykazování (ZMV).</w:t>
      </w:r>
    </w:p>
    <w:p w14:paraId="6F695138" w14:textId="3BFEE612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>(uvedená procenta podpory jsou zaokrouhlena, při stanovení výše podpory se bude vycházet ze skutečného poměru uvedených hodnot podpory a způsobilých výdajů).</w:t>
      </w:r>
    </w:p>
    <w:p w14:paraId="28D0C5A9" w14:textId="658255AC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>a celkových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11FB59E3" w14:textId="77777777" w:rsidR="005B7EF3" w:rsidRDefault="005B7EF3" w:rsidP="00294B5E">
      <w:pPr>
        <w:pStyle w:val="Nadpis1"/>
        <w:spacing w:after="0"/>
        <w:rPr>
          <w:color w:val="auto"/>
          <w:sz w:val="20"/>
          <w:szCs w:val="20"/>
        </w:rPr>
      </w:pPr>
    </w:p>
    <w:p w14:paraId="6C2791A9" w14:textId="60BB716D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9E42224" w14:textId="1DE78CB7" w:rsidR="00A171B4" w:rsidRPr="007727B4" w:rsidRDefault="00A171B4" w:rsidP="007727B4">
      <w:pPr>
        <w:spacing w:before="240"/>
        <w:jc w:val="center"/>
        <w:rPr>
          <w:b/>
        </w:rPr>
      </w:pPr>
    </w:p>
    <w:p w14:paraId="4FFEACB3" w14:textId="22D8D428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734FB627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5363D3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5363D3">
        <w:rPr>
          <w:rFonts w:cs="Segoe UI"/>
          <w:szCs w:val="20"/>
        </w:rPr>
        <w:t>záhlaví</w:t>
      </w:r>
      <w:r w:rsidRPr="005363D3">
        <w:rPr>
          <w:rFonts w:cs="Segoe UI"/>
          <w:szCs w:val="20"/>
        </w:rPr>
        <w:t xml:space="preserve">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>mlouvy).</w:t>
      </w:r>
    </w:p>
    <w:p w14:paraId="7D07B657" w14:textId="6AD4C239" w:rsidR="007558CA" w:rsidRPr="005363D3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 xml:space="preserve">Příjemce podpory je povinen zajistit, aby po dobu splácení půjčky nedošlo bez předchozího souhlasu Fondu k vypovězení trvalého bankovního příkazu </w:t>
      </w:r>
      <w:r w:rsidR="00D95EED" w:rsidRPr="005363D3">
        <w:rPr>
          <w:rFonts w:cs="Segoe UI"/>
          <w:szCs w:val="20"/>
        </w:rPr>
        <w:t>referenční č. transakce B22120655694W</w:t>
      </w:r>
      <w:r w:rsidRPr="005363D3">
        <w:rPr>
          <w:rFonts w:cs="Segoe UI"/>
          <w:szCs w:val="20"/>
        </w:rPr>
        <w:t xml:space="preserve"> (k účtu určenému pro splácení půjčky-viz </w:t>
      </w:r>
      <w:r w:rsidR="0058003A" w:rsidRPr="005363D3">
        <w:rPr>
          <w:rFonts w:cs="Segoe UI"/>
          <w:szCs w:val="20"/>
        </w:rPr>
        <w:t>záhlaví</w:t>
      </w:r>
      <w:r w:rsidRPr="005363D3">
        <w:rPr>
          <w:rFonts w:cs="Segoe UI"/>
          <w:szCs w:val="20"/>
        </w:rPr>
        <w:t xml:space="preserve">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>mlouvy) vy</w:t>
      </w:r>
      <w:r w:rsidR="00D95EED" w:rsidRPr="005363D3">
        <w:rPr>
          <w:rFonts w:cs="Segoe UI"/>
          <w:szCs w:val="20"/>
        </w:rPr>
        <w:t>staveném bankou dne 6. 12. 2022</w:t>
      </w:r>
      <w:r w:rsidRPr="005363D3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>mlouvy.</w:t>
      </w:r>
    </w:p>
    <w:p w14:paraId="2BEB1813" w14:textId="591D4C02" w:rsidR="007558CA" w:rsidRPr="005363D3" w:rsidRDefault="007558CA" w:rsidP="0065774F">
      <w:pPr>
        <w:pStyle w:val="rove"/>
        <w:numPr>
          <w:ilvl w:val="0"/>
          <w:numId w:val="55"/>
        </w:numPr>
        <w:ind w:left="426" w:hanging="426"/>
      </w:pPr>
      <w:r w:rsidRPr="005363D3">
        <w:rPr>
          <w:rFonts w:cs="Segoe UI"/>
          <w:szCs w:val="20"/>
        </w:rPr>
        <w:t>Příjemce podpory je povinen zajistit, aby po dobu splácení půjčky nedošlo bez předchozího souhlasu Fondu k vypovězení povolení banky ke zřízení inkasa vystaveného k účtu určeného pro splácení půjčky (vydán</w:t>
      </w:r>
      <w:r w:rsidR="00DF7663" w:rsidRPr="005363D3">
        <w:rPr>
          <w:rFonts w:cs="Segoe UI"/>
          <w:szCs w:val="20"/>
        </w:rPr>
        <w:t>o ve prospěch Fondu Českou spořitelnou, a.s.</w:t>
      </w:r>
      <w:r w:rsidRPr="005363D3">
        <w:rPr>
          <w:rFonts w:cs="Segoe UI"/>
          <w:szCs w:val="20"/>
        </w:rPr>
        <w:t xml:space="preserve"> dne </w:t>
      </w:r>
      <w:r w:rsidR="000439F7" w:rsidRPr="005363D3">
        <w:rPr>
          <w:rFonts w:cs="Segoe UI"/>
          <w:szCs w:val="20"/>
        </w:rPr>
        <w:t>6. 12. 2022</w:t>
      </w:r>
      <w:r w:rsidRPr="005363D3">
        <w:rPr>
          <w:rFonts w:cs="Segoe UI"/>
          <w:szCs w:val="20"/>
        </w:rPr>
        <w:t>). Limit jednotlivé platby inkasa je stanoven ve výši</w:t>
      </w:r>
      <w:r w:rsidR="000439F7" w:rsidRPr="005363D3">
        <w:rPr>
          <w:rFonts w:cs="Segoe UI"/>
          <w:szCs w:val="20"/>
        </w:rPr>
        <w:t xml:space="preserve"> 285 000 </w:t>
      </w:r>
      <w:r w:rsidRPr="005363D3">
        <w:rPr>
          <w:rFonts w:cs="Segoe UI"/>
          <w:szCs w:val="20"/>
        </w:rPr>
        <w:t>Kč.</w:t>
      </w: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39D856DD" w:rsidR="000B1B87" w:rsidRPr="007A1D5D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</w:t>
      </w:r>
      <w:r w:rsidRPr="005363D3">
        <w:rPr>
          <w:rFonts w:cs="Segoe UI"/>
          <w:szCs w:val="20"/>
        </w:rPr>
        <w:t xml:space="preserve">počítán </w:t>
      </w:r>
      <w:r w:rsidR="007A1D5D" w:rsidRPr="005363D3">
        <w:rPr>
          <w:rFonts w:cs="Segoe UI"/>
          <w:szCs w:val="20"/>
        </w:rPr>
        <w:t>od 1</w:t>
      </w:r>
      <w:r w:rsidRPr="005363D3">
        <w:rPr>
          <w:rFonts w:cs="Segoe UI"/>
          <w:szCs w:val="20"/>
        </w:rPr>
        <w:t xml:space="preserve">. </w:t>
      </w:r>
      <w:r w:rsidR="007A1D5D" w:rsidRPr="005363D3">
        <w:rPr>
          <w:rFonts w:cs="Segoe UI"/>
          <w:szCs w:val="20"/>
        </w:rPr>
        <w:t>4</w:t>
      </w:r>
      <w:r w:rsidRPr="005363D3">
        <w:rPr>
          <w:rFonts w:cs="Segoe UI"/>
          <w:szCs w:val="20"/>
        </w:rPr>
        <w:t>. 20</w:t>
      </w:r>
      <w:r w:rsidR="007A1D5D" w:rsidRPr="005363D3">
        <w:rPr>
          <w:rFonts w:cs="Segoe UI"/>
          <w:szCs w:val="20"/>
        </w:rPr>
        <w:t>26</w:t>
      </w:r>
      <w:r w:rsidRPr="005363D3">
        <w:rPr>
          <w:rFonts w:cs="Segoe UI"/>
          <w:szCs w:val="20"/>
        </w:rPr>
        <w:t xml:space="preserve">, splátkový kalendář úroků tvoří přílohu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 xml:space="preserve">mlouvy. První splátka úroků ve výši </w:t>
      </w:r>
      <w:r w:rsidR="007A1D5D" w:rsidRPr="005363D3">
        <w:rPr>
          <w:rFonts w:cs="Segoe UI"/>
          <w:szCs w:val="20"/>
        </w:rPr>
        <w:t>97 500</w:t>
      </w:r>
      <w:r w:rsidRPr="005363D3">
        <w:rPr>
          <w:rFonts w:cs="Segoe UI"/>
          <w:szCs w:val="20"/>
        </w:rPr>
        <w:t xml:space="preserve"> Kč je splatná do 15 dnů po</w:t>
      </w:r>
      <w:r w:rsidRPr="007A1D5D">
        <w:rPr>
          <w:rFonts w:cs="Segoe UI"/>
          <w:szCs w:val="20"/>
        </w:rPr>
        <w:t xml:space="preserve"> skončení čtvrtletí.</w:t>
      </w:r>
    </w:p>
    <w:p w14:paraId="500CE63F" w14:textId="7E6D340B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A1D5D">
        <w:rPr>
          <w:rFonts w:ascii="Segoe UI" w:eastAsia="Calibri" w:hAnsi="Segoe UI" w:cs="Segoe UI"/>
          <w:sz w:val="20"/>
          <w:szCs w:val="20"/>
          <w:lang w:eastAsia="en-US"/>
        </w:rPr>
        <w:t>Fond dále poskytuje příjemci podpory odklad splátek jistiny půjčky. První splátka jistiny ve výši</w:t>
      </w:r>
      <w:r w:rsidR="007A1D5D" w:rsidRPr="007A1D5D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7A1D5D" w:rsidRPr="005363D3">
        <w:rPr>
          <w:rFonts w:ascii="Segoe UI" w:eastAsia="Calibri" w:hAnsi="Segoe UI" w:cs="Segoe UI"/>
          <w:sz w:val="20"/>
          <w:szCs w:val="20"/>
          <w:lang w:eastAsia="en-US"/>
        </w:rPr>
        <w:t xml:space="preserve">1 000 000 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>Kč je splatná k </w:t>
      </w:r>
      <w:r w:rsidR="007A1D5D" w:rsidRPr="005363D3">
        <w:rPr>
          <w:rFonts w:ascii="Segoe UI" w:eastAsia="Calibri" w:hAnsi="Segoe UI" w:cs="Segoe UI"/>
          <w:sz w:val="20"/>
          <w:szCs w:val="20"/>
          <w:lang w:eastAsia="en-US"/>
        </w:rPr>
        <w:t>31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>. </w:t>
      </w:r>
      <w:r w:rsidR="007A1D5D" w:rsidRPr="005363D3">
        <w:rPr>
          <w:rFonts w:ascii="Segoe UI" w:eastAsia="Calibri" w:hAnsi="Segoe UI" w:cs="Segoe UI"/>
          <w:sz w:val="20"/>
          <w:szCs w:val="20"/>
          <w:lang w:eastAsia="en-US"/>
        </w:rPr>
        <w:t>3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>. 20</w:t>
      </w:r>
      <w:r w:rsidR="007A1D5D" w:rsidRPr="005363D3">
        <w:rPr>
          <w:rFonts w:ascii="Segoe UI" w:eastAsia="Calibri" w:hAnsi="Segoe UI" w:cs="Segoe UI"/>
          <w:sz w:val="20"/>
          <w:szCs w:val="20"/>
          <w:lang w:eastAsia="en-US"/>
        </w:rPr>
        <w:t>26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>. Splátkový</w:t>
      </w:r>
      <w:r w:rsidRPr="007A1D5D">
        <w:rPr>
          <w:rFonts w:ascii="Segoe UI" w:hAnsi="Segoe UI" w:cs="Segoe UI"/>
          <w:sz w:val="20"/>
          <w:szCs w:val="20"/>
        </w:rPr>
        <w:t xml:space="preserve"> </w:t>
      </w:r>
      <w:r w:rsidRPr="003F238B">
        <w:rPr>
          <w:rFonts w:ascii="Segoe UI" w:hAnsi="Segoe UI" w:cs="Segoe UI"/>
          <w:sz w:val="20"/>
          <w:szCs w:val="20"/>
        </w:rPr>
        <w:t xml:space="preserve">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6FFF327C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7F2BFA0B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100E1C2D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="005176E2">
        <w:rPr>
          <w:rFonts w:ascii="Segoe UI" w:hAnsi="Segoe UI" w:cs="Segoe UI"/>
          <w:sz w:val="20"/>
          <w:szCs w:val="20"/>
        </w:rPr>
        <w:t>.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Pr="00294B5E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Pr="005363D3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D4DF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8D4DF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5363D3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5363D3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363D3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5363D3">
        <w:rPr>
          <w:rFonts w:ascii="Segoe UI" w:hAnsi="Segoe UI" w:cs="Segoe UI"/>
          <w:color w:val="auto"/>
          <w:sz w:val="20"/>
          <w:szCs w:val="20"/>
        </w:rPr>
        <w:t>4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5363D3">
        <w:rPr>
          <w:rFonts w:ascii="Segoe UI" w:hAnsi="Segoe UI" w:cs="Segoe UI"/>
          <w:color w:val="auto"/>
          <w:sz w:val="20"/>
          <w:szCs w:val="20"/>
        </w:rPr>
        <w:t>5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5363D3">
        <w:rPr>
          <w:rFonts w:ascii="Segoe UI" w:hAnsi="Segoe UI" w:cs="Segoe UI"/>
          <w:color w:val="auto"/>
          <w:sz w:val="20"/>
          <w:szCs w:val="20"/>
        </w:rPr>
        <w:t>6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 bude sankcionováno odvodem ve výši </w:t>
      </w:r>
      <w:r w:rsidR="00370013" w:rsidRPr="005363D3">
        <w:rPr>
          <w:rFonts w:ascii="Segoe UI" w:hAnsi="Segoe UI" w:cs="Segoe UI"/>
          <w:color w:val="auto"/>
          <w:sz w:val="20"/>
          <w:szCs w:val="20"/>
        </w:rPr>
        <w:t>1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5363D3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5363D3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5363D3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363D3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5363D3" w:rsidRDefault="005204F6" w:rsidP="0065774F">
      <w:pPr>
        <w:pStyle w:val="rove"/>
        <w:numPr>
          <w:ilvl w:val="0"/>
          <w:numId w:val="62"/>
        </w:numPr>
        <w:ind w:left="426" w:hanging="426"/>
      </w:pPr>
      <w:r w:rsidRPr="005363D3">
        <w:rPr>
          <w:rFonts w:cs="Segoe UI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lastRenderedPageBreak/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4D858EDA" w:rsid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A0E2708" w14:textId="72A94DFB" w:rsidR="00F81278" w:rsidRDefault="00F81278" w:rsidP="00A444BB">
      <w:pPr>
        <w:jc w:val="both"/>
        <w:rPr>
          <w:rFonts w:cs="Segoe UI"/>
          <w:szCs w:val="20"/>
        </w:rPr>
      </w:pPr>
    </w:p>
    <w:p w14:paraId="64218035" w14:textId="262380D6" w:rsidR="005363D3" w:rsidRDefault="005363D3" w:rsidP="00A444BB">
      <w:pPr>
        <w:jc w:val="both"/>
        <w:rPr>
          <w:rFonts w:cs="Segoe UI"/>
          <w:szCs w:val="20"/>
        </w:rPr>
      </w:pPr>
    </w:p>
    <w:p w14:paraId="3B125D32" w14:textId="421A6429" w:rsidR="005363D3" w:rsidRDefault="005363D3" w:rsidP="00A444BB">
      <w:pPr>
        <w:jc w:val="both"/>
        <w:rPr>
          <w:rFonts w:cs="Segoe UI"/>
          <w:szCs w:val="20"/>
        </w:rPr>
      </w:pPr>
    </w:p>
    <w:p w14:paraId="09813FB5" w14:textId="7E6279B7" w:rsidR="005363D3" w:rsidRDefault="005363D3" w:rsidP="00A444BB">
      <w:pPr>
        <w:jc w:val="both"/>
        <w:rPr>
          <w:rFonts w:cs="Segoe UI"/>
          <w:szCs w:val="20"/>
        </w:rPr>
      </w:pPr>
    </w:p>
    <w:p w14:paraId="22E45E63" w14:textId="2CFF8FE1" w:rsidR="005363D3" w:rsidRDefault="005363D3" w:rsidP="00A444BB">
      <w:pPr>
        <w:jc w:val="both"/>
        <w:rPr>
          <w:rFonts w:cs="Segoe UI"/>
          <w:szCs w:val="20"/>
        </w:rPr>
      </w:pPr>
    </w:p>
    <w:p w14:paraId="633F62B5" w14:textId="294F4CAC" w:rsidR="005363D3" w:rsidRDefault="005363D3" w:rsidP="00A444BB">
      <w:pPr>
        <w:jc w:val="both"/>
        <w:rPr>
          <w:rFonts w:cs="Segoe UI"/>
          <w:szCs w:val="20"/>
        </w:rPr>
      </w:pPr>
    </w:p>
    <w:p w14:paraId="623D3A39" w14:textId="54E31DC8" w:rsidR="005363D3" w:rsidRDefault="005363D3" w:rsidP="00A444BB">
      <w:pPr>
        <w:jc w:val="both"/>
        <w:rPr>
          <w:rFonts w:cs="Segoe UI"/>
          <w:szCs w:val="20"/>
        </w:rPr>
      </w:pPr>
    </w:p>
    <w:p w14:paraId="27FA65E9" w14:textId="26BD6FC5" w:rsidR="005363D3" w:rsidRDefault="005363D3" w:rsidP="00A444BB">
      <w:pPr>
        <w:jc w:val="both"/>
        <w:rPr>
          <w:rFonts w:cs="Segoe UI"/>
          <w:szCs w:val="20"/>
        </w:rPr>
      </w:pPr>
    </w:p>
    <w:p w14:paraId="4C75B2C8" w14:textId="0353C613" w:rsidR="005363D3" w:rsidRDefault="005363D3" w:rsidP="00A444BB">
      <w:pPr>
        <w:jc w:val="both"/>
        <w:rPr>
          <w:rFonts w:cs="Segoe UI"/>
          <w:szCs w:val="20"/>
        </w:rPr>
      </w:pPr>
    </w:p>
    <w:p w14:paraId="3FE2682C" w14:textId="4C8D92AE" w:rsidR="005363D3" w:rsidRDefault="005363D3" w:rsidP="00A444BB">
      <w:pPr>
        <w:jc w:val="both"/>
        <w:rPr>
          <w:rFonts w:cs="Segoe UI"/>
          <w:szCs w:val="20"/>
        </w:rPr>
      </w:pPr>
    </w:p>
    <w:p w14:paraId="6E40FCBE" w14:textId="24D6935F" w:rsidR="005363D3" w:rsidRDefault="005363D3" w:rsidP="00A444BB">
      <w:pPr>
        <w:jc w:val="both"/>
        <w:rPr>
          <w:rFonts w:cs="Segoe UI"/>
          <w:szCs w:val="20"/>
        </w:rPr>
      </w:pPr>
    </w:p>
    <w:p w14:paraId="56E07123" w14:textId="77777777" w:rsidR="005363D3" w:rsidRPr="00A444BB" w:rsidRDefault="005363D3" w:rsidP="00A444BB">
      <w:pPr>
        <w:jc w:val="both"/>
        <w:rPr>
          <w:rFonts w:cs="Segoe UI"/>
          <w:szCs w:val="20"/>
        </w:rPr>
      </w:pPr>
    </w:p>
    <w:p w14:paraId="395C372B" w14:textId="55246338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lastRenderedPageBreak/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1F93120E" w14:textId="77777777" w:rsidR="005363D3" w:rsidRDefault="005363D3" w:rsidP="00BF0EDB">
      <w:pPr>
        <w:spacing w:before="240"/>
        <w:rPr>
          <w:rFonts w:cs="Segoe UI"/>
          <w:szCs w:val="20"/>
        </w:rPr>
      </w:pPr>
    </w:p>
    <w:p w14:paraId="4F270D49" w14:textId="2B9F7688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511B7BB2" w:rsidR="0058003A" w:rsidRDefault="00BA4142" w:rsidP="00BA4142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4D648F7B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2DDB1E56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C8360A" w:rsidRPr="00C8360A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01BC7"/>
    <w:rsid w:val="000115F1"/>
    <w:rsid w:val="00014554"/>
    <w:rsid w:val="00016DF3"/>
    <w:rsid w:val="00025C5E"/>
    <w:rsid w:val="00032FFC"/>
    <w:rsid w:val="000359BC"/>
    <w:rsid w:val="000439F7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417F0"/>
    <w:rsid w:val="00156735"/>
    <w:rsid w:val="00185861"/>
    <w:rsid w:val="001858BD"/>
    <w:rsid w:val="00194754"/>
    <w:rsid w:val="001951E7"/>
    <w:rsid w:val="001952F8"/>
    <w:rsid w:val="001954F1"/>
    <w:rsid w:val="00197F01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4B97"/>
    <w:rsid w:val="003157F8"/>
    <w:rsid w:val="00315AF2"/>
    <w:rsid w:val="00324C9C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7E3E"/>
    <w:rsid w:val="003F2BA2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759BC"/>
    <w:rsid w:val="004832BE"/>
    <w:rsid w:val="00495CDC"/>
    <w:rsid w:val="004A123E"/>
    <w:rsid w:val="004A40D3"/>
    <w:rsid w:val="004A6C47"/>
    <w:rsid w:val="004C3FFC"/>
    <w:rsid w:val="004C4550"/>
    <w:rsid w:val="004D1686"/>
    <w:rsid w:val="004D6654"/>
    <w:rsid w:val="004E61C5"/>
    <w:rsid w:val="004F172F"/>
    <w:rsid w:val="00506183"/>
    <w:rsid w:val="005176E2"/>
    <w:rsid w:val="005204F6"/>
    <w:rsid w:val="005256C8"/>
    <w:rsid w:val="005363D3"/>
    <w:rsid w:val="00541EB9"/>
    <w:rsid w:val="005424A9"/>
    <w:rsid w:val="00546592"/>
    <w:rsid w:val="005661E8"/>
    <w:rsid w:val="0058003A"/>
    <w:rsid w:val="005A1A21"/>
    <w:rsid w:val="005B3FD4"/>
    <w:rsid w:val="005B4F12"/>
    <w:rsid w:val="005B5E1A"/>
    <w:rsid w:val="005B6E61"/>
    <w:rsid w:val="005B7EF3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164C"/>
    <w:rsid w:val="006E6A69"/>
    <w:rsid w:val="006F0582"/>
    <w:rsid w:val="006F638C"/>
    <w:rsid w:val="006F6D62"/>
    <w:rsid w:val="00701A05"/>
    <w:rsid w:val="007027BF"/>
    <w:rsid w:val="007126E0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A1D5D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2562B"/>
    <w:rsid w:val="00932CC5"/>
    <w:rsid w:val="00932F7E"/>
    <w:rsid w:val="009440AB"/>
    <w:rsid w:val="00965BDF"/>
    <w:rsid w:val="00977D89"/>
    <w:rsid w:val="00981F98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444BB"/>
    <w:rsid w:val="00A55E63"/>
    <w:rsid w:val="00A64E8F"/>
    <w:rsid w:val="00A67417"/>
    <w:rsid w:val="00A77178"/>
    <w:rsid w:val="00A80215"/>
    <w:rsid w:val="00A81FC7"/>
    <w:rsid w:val="00A96E6C"/>
    <w:rsid w:val="00AB6722"/>
    <w:rsid w:val="00AC5AB6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4142"/>
    <w:rsid w:val="00BA5272"/>
    <w:rsid w:val="00BA6238"/>
    <w:rsid w:val="00BB7036"/>
    <w:rsid w:val="00BC7767"/>
    <w:rsid w:val="00BD188F"/>
    <w:rsid w:val="00BD2726"/>
    <w:rsid w:val="00BD69DA"/>
    <w:rsid w:val="00BE00EE"/>
    <w:rsid w:val="00BE3361"/>
    <w:rsid w:val="00BE5E82"/>
    <w:rsid w:val="00BE78AB"/>
    <w:rsid w:val="00BF0EDB"/>
    <w:rsid w:val="00BF299B"/>
    <w:rsid w:val="00C01A98"/>
    <w:rsid w:val="00C038DD"/>
    <w:rsid w:val="00C1081E"/>
    <w:rsid w:val="00C17EE8"/>
    <w:rsid w:val="00C237FF"/>
    <w:rsid w:val="00C41310"/>
    <w:rsid w:val="00C511C9"/>
    <w:rsid w:val="00C51972"/>
    <w:rsid w:val="00C56A2E"/>
    <w:rsid w:val="00C605F4"/>
    <w:rsid w:val="00C8360A"/>
    <w:rsid w:val="00C966A6"/>
    <w:rsid w:val="00C97E81"/>
    <w:rsid w:val="00CA5077"/>
    <w:rsid w:val="00CB5FD6"/>
    <w:rsid w:val="00CB7F36"/>
    <w:rsid w:val="00CC26ED"/>
    <w:rsid w:val="00CE4B80"/>
    <w:rsid w:val="00D13203"/>
    <w:rsid w:val="00D1558F"/>
    <w:rsid w:val="00D26466"/>
    <w:rsid w:val="00D31970"/>
    <w:rsid w:val="00D32A9A"/>
    <w:rsid w:val="00D3439B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93481"/>
    <w:rsid w:val="00D93B5C"/>
    <w:rsid w:val="00D95EED"/>
    <w:rsid w:val="00DA035A"/>
    <w:rsid w:val="00DA2EFB"/>
    <w:rsid w:val="00DA3495"/>
    <w:rsid w:val="00DB16F3"/>
    <w:rsid w:val="00DD58DB"/>
    <w:rsid w:val="00DF690F"/>
    <w:rsid w:val="00DF7663"/>
    <w:rsid w:val="00E03E02"/>
    <w:rsid w:val="00E107B8"/>
    <w:rsid w:val="00E12C75"/>
    <w:rsid w:val="00E136E8"/>
    <w:rsid w:val="00E14FC9"/>
    <w:rsid w:val="00E31B54"/>
    <w:rsid w:val="00E322BC"/>
    <w:rsid w:val="00E42065"/>
    <w:rsid w:val="00E47E91"/>
    <w:rsid w:val="00E525A6"/>
    <w:rsid w:val="00E634FB"/>
    <w:rsid w:val="00E679C6"/>
    <w:rsid w:val="00E724AB"/>
    <w:rsid w:val="00E76457"/>
    <w:rsid w:val="00E813B1"/>
    <w:rsid w:val="00E826B8"/>
    <w:rsid w:val="00E978DF"/>
    <w:rsid w:val="00E97E5A"/>
    <w:rsid w:val="00EA2557"/>
    <w:rsid w:val="00EB359B"/>
    <w:rsid w:val="00EB6366"/>
    <w:rsid w:val="00ED1367"/>
    <w:rsid w:val="00ED20B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1278"/>
    <w:rsid w:val="00F82D11"/>
    <w:rsid w:val="00F851FF"/>
    <w:rsid w:val="00F875A0"/>
    <w:rsid w:val="00F97D26"/>
    <w:rsid w:val="00FB3761"/>
    <w:rsid w:val="00FB3C83"/>
    <w:rsid w:val="00FB6FCE"/>
    <w:rsid w:val="00FC20D3"/>
    <w:rsid w:val="00FD0808"/>
    <w:rsid w:val="00FD09C8"/>
    <w:rsid w:val="00FD21D1"/>
    <w:rsid w:val="00FD4B96"/>
    <w:rsid w:val="00FE3C82"/>
    <w:rsid w:val="00FF2E8E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1BA0-2D60-48A8-9299-37F04BD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</Template>
  <TotalTime>1</TotalTime>
  <Pages>7</Pages>
  <Words>2403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2023-05-09T09:41:00Z</cp:lastPrinted>
  <dcterms:created xsi:type="dcterms:W3CDTF">2023-06-14T12:33:00Z</dcterms:created>
  <dcterms:modified xsi:type="dcterms:W3CDTF">2023-06-14T12:33:00Z</dcterms:modified>
</cp:coreProperties>
</file>