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D261A" w14:textId="77777777" w:rsidR="00FD70D5" w:rsidRDefault="004728A3">
      <w:pPr>
        <w:pStyle w:val="Zkladntext1"/>
        <w:spacing w:after="240"/>
        <w:jc w:val="center"/>
      </w:pPr>
      <w:r>
        <w:rPr>
          <w:b/>
          <w:bCs/>
        </w:rPr>
        <w:t>Dodatek č. 1 k objednávce diagnostického průzkumu 11 vozovek v obci Hovorany,</w:t>
      </w:r>
      <w:r>
        <w:rPr>
          <w:b/>
          <w:bCs/>
        </w:rPr>
        <w:br/>
        <w:t>č. objednávky SML/10783/2023</w:t>
      </w:r>
    </w:p>
    <w:p w14:paraId="744B79F3" w14:textId="77777777" w:rsidR="00FD70D5" w:rsidRDefault="004728A3">
      <w:pPr>
        <w:pStyle w:val="Nadpis10"/>
        <w:keepNext/>
        <w:keepLines/>
        <w:spacing w:after="140" w:line="252" w:lineRule="auto"/>
        <w:ind w:firstLine="440"/>
        <w:jc w:val="left"/>
      </w:pPr>
      <w:bookmarkStart w:id="0" w:name="bookmark0"/>
      <w:r>
        <w:rPr>
          <w:u w:val="none"/>
        </w:rPr>
        <w:t>Smluvní strany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5954"/>
      </w:tblGrid>
      <w:tr w:rsidR="00FD70D5" w14:paraId="2E4A31B7" w14:textId="77777777">
        <w:trPr>
          <w:trHeight w:hRule="exact" w:val="533"/>
          <w:jc w:val="center"/>
        </w:trPr>
        <w:tc>
          <w:tcPr>
            <w:tcW w:w="2909" w:type="dxa"/>
            <w:shd w:val="clear" w:color="auto" w:fill="auto"/>
            <w:vAlign w:val="bottom"/>
          </w:tcPr>
          <w:p w14:paraId="0E925C90" w14:textId="77777777" w:rsidR="00FD70D5" w:rsidRDefault="004728A3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Objednatel</w:t>
            </w:r>
          </w:p>
        </w:tc>
        <w:tc>
          <w:tcPr>
            <w:tcW w:w="5954" w:type="dxa"/>
            <w:shd w:val="clear" w:color="auto" w:fill="auto"/>
            <w:vAlign w:val="bottom"/>
          </w:tcPr>
          <w:p w14:paraId="1FF5A867" w14:textId="77777777" w:rsidR="00FD70D5" w:rsidRDefault="004728A3">
            <w:pPr>
              <w:pStyle w:val="Jin0"/>
              <w:spacing w:after="0" w:line="240" w:lineRule="auto"/>
              <w:ind w:firstLine="540"/>
            </w:pPr>
            <w:r>
              <w:rPr>
                <w:b/>
                <w:bCs/>
              </w:rPr>
              <w:t>Prost Hodonín, s.r.o.</w:t>
            </w:r>
          </w:p>
        </w:tc>
      </w:tr>
      <w:tr w:rsidR="00FD70D5" w14:paraId="72027C86" w14:textId="77777777">
        <w:trPr>
          <w:trHeight w:hRule="exact" w:val="745"/>
          <w:jc w:val="center"/>
        </w:trPr>
        <w:tc>
          <w:tcPr>
            <w:tcW w:w="2909" w:type="dxa"/>
            <w:shd w:val="clear" w:color="auto" w:fill="auto"/>
            <w:vAlign w:val="center"/>
          </w:tcPr>
          <w:p w14:paraId="6F61F918" w14:textId="77777777" w:rsidR="00FD70D5" w:rsidRDefault="004728A3">
            <w:pPr>
              <w:pStyle w:val="Jin0"/>
              <w:spacing w:after="0" w:line="360" w:lineRule="auto"/>
            </w:pPr>
            <w:r>
              <w:t>Zapsaný v obchodním rejstříku IČO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C9DEFBA" w14:textId="77777777" w:rsidR="00FD70D5" w:rsidRDefault="004728A3">
            <w:pPr>
              <w:pStyle w:val="Jin0"/>
              <w:spacing w:after="0" w:line="360" w:lineRule="auto"/>
              <w:ind w:left="540" w:firstLine="20"/>
            </w:pPr>
            <w:r>
              <w:t>vedené u Krajského soudu v Brně, C 14696 60701366</w:t>
            </w:r>
          </w:p>
        </w:tc>
      </w:tr>
      <w:tr w:rsidR="00FD70D5" w14:paraId="794A5667" w14:textId="77777777">
        <w:trPr>
          <w:trHeight w:hRule="exact" w:val="374"/>
          <w:jc w:val="center"/>
        </w:trPr>
        <w:tc>
          <w:tcPr>
            <w:tcW w:w="2909" w:type="dxa"/>
            <w:shd w:val="clear" w:color="auto" w:fill="auto"/>
          </w:tcPr>
          <w:p w14:paraId="6470053B" w14:textId="77777777" w:rsidR="00FD70D5" w:rsidRDefault="004728A3">
            <w:pPr>
              <w:pStyle w:val="Jin0"/>
              <w:spacing w:after="0" w:line="240" w:lineRule="auto"/>
            </w:pPr>
            <w:r>
              <w:t>DIČ</w:t>
            </w:r>
          </w:p>
        </w:tc>
        <w:tc>
          <w:tcPr>
            <w:tcW w:w="5954" w:type="dxa"/>
            <w:shd w:val="clear" w:color="auto" w:fill="auto"/>
          </w:tcPr>
          <w:p w14:paraId="38859FA5" w14:textId="77777777" w:rsidR="00FD70D5" w:rsidRDefault="004728A3">
            <w:pPr>
              <w:pStyle w:val="Jin0"/>
              <w:spacing w:after="0" w:line="240" w:lineRule="auto"/>
              <w:ind w:firstLine="540"/>
            </w:pPr>
            <w:r>
              <w:t>CZ60701366</w:t>
            </w:r>
          </w:p>
        </w:tc>
      </w:tr>
      <w:tr w:rsidR="00FD70D5" w14:paraId="1ECA7C5E" w14:textId="77777777">
        <w:trPr>
          <w:trHeight w:hRule="exact" w:val="378"/>
          <w:jc w:val="center"/>
        </w:trPr>
        <w:tc>
          <w:tcPr>
            <w:tcW w:w="2909" w:type="dxa"/>
            <w:shd w:val="clear" w:color="auto" w:fill="auto"/>
            <w:vAlign w:val="bottom"/>
          </w:tcPr>
          <w:p w14:paraId="33E1A8FA" w14:textId="77777777" w:rsidR="00FD70D5" w:rsidRDefault="004728A3">
            <w:pPr>
              <w:pStyle w:val="Jin0"/>
              <w:spacing w:after="0" w:line="240" w:lineRule="auto"/>
            </w:pPr>
            <w:r>
              <w:t>se sídlem</w:t>
            </w:r>
          </w:p>
        </w:tc>
        <w:tc>
          <w:tcPr>
            <w:tcW w:w="5954" w:type="dxa"/>
            <w:shd w:val="clear" w:color="auto" w:fill="auto"/>
            <w:vAlign w:val="bottom"/>
          </w:tcPr>
          <w:p w14:paraId="731C4686" w14:textId="77777777" w:rsidR="00FD70D5" w:rsidRDefault="004728A3">
            <w:pPr>
              <w:pStyle w:val="Jin0"/>
              <w:spacing w:after="0" w:line="240" w:lineRule="auto"/>
              <w:ind w:firstLine="540"/>
            </w:pPr>
            <w:r>
              <w:t>Brněnská 4062/3, 695 01 Hodonín</w:t>
            </w:r>
          </w:p>
        </w:tc>
      </w:tr>
      <w:tr w:rsidR="00FD70D5" w14:paraId="53D05B5F" w14:textId="77777777">
        <w:trPr>
          <w:trHeight w:hRule="exact" w:val="1318"/>
          <w:jc w:val="center"/>
        </w:trPr>
        <w:tc>
          <w:tcPr>
            <w:tcW w:w="2909" w:type="dxa"/>
            <w:shd w:val="clear" w:color="auto" w:fill="auto"/>
          </w:tcPr>
          <w:p w14:paraId="5911D506" w14:textId="77777777" w:rsidR="00FD70D5" w:rsidRDefault="004728A3">
            <w:pPr>
              <w:pStyle w:val="Jin0"/>
              <w:spacing w:after="0" w:line="240" w:lineRule="auto"/>
            </w:pPr>
            <w:r>
              <w:t>statutární zástupce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C262DD5" w14:textId="77777777" w:rsidR="00FD70D5" w:rsidRDefault="004728A3">
            <w:pPr>
              <w:pStyle w:val="Jin0"/>
              <w:spacing w:after="120" w:line="240" w:lineRule="auto"/>
              <w:ind w:firstLine="540"/>
            </w:pPr>
            <w:r>
              <w:t>Ing. Stanislav Brejcha, jednatel</w:t>
            </w:r>
          </w:p>
          <w:p w14:paraId="7FB9185F" w14:textId="77777777" w:rsidR="00FD70D5" w:rsidRDefault="004728A3">
            <w:pPr>
              <w:pStyle w:val="Jin0"/>
              <w:spacing w:after="120" w:line="240" w:lineRule="auto"/>
              <w:ind w:firstLine="540"/>
            </w:pPr>
            <w:r>
              <w:t>Ing. Libor Křivka, jednatel</w:t>
            </w:r>
          </w:p>
          <w:p w14:paraId="7AE8E61A" w14:textId="77777777" w:rsidR="00FD70D5" w:rsidRDefault="004728A3">
            <w:pPr>
              <w:pStyle w:val="Jin0"/>
              <w:spacing w:after="120" w:line="240" w:lineRule="auto"/>
              <w:ind w:firstLine="540"/>
            </w:pPr>
            <w:r>
              <w:t>Ing. arch. Rastislav Tesařík, jednatel</w:t>
            </w:r>
          </w:p>
        </w:tc>
      </w:tr>
      <w:tr w:rsidR="00FD70D5" w14:paraId="2F1C1630" w14:textId="77777777">
        <w:trPr>
          <w:trHeight w:hRule="exact" w:val="569"/>
          <w:jc w:val="center"/>
        </w:trPr>
        <w:tc>
          <w:tcPr>
            <w:tcW w:w="2909" w:type="dxa"/>
            <w:shd w:val="clear" w:color="auto" w:fill="auto"/>
            <w:vAlign w:val="center"/>
          </w:tcPr>
          <w:p w14:paraId="7B4E22F3" w14:textId="77777777" w:rsidR="00FD70D5" w:rsidRDefault="004728A3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Zhotovitel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F9FC381" w14:textId="77777777" w:rsidR="00FD70D5" w:rsidRDefault="004728A3">
            <w:pPr>
              <w:pStyle w:val="Jin0"/>
              <w:spacing w:after="0" w:line="240" w:lineRule="auto"/>
              <w:ind w:firstLine="540"/>
            </w:pPr>
            <w:r>
              <w:rPr>
                <w:b/>
                <w:bCs/>
              </w:rPr>
              <w:t>Centrum dopravního výzkumu, v. v. i.</w:t>
            </w:r>
          </w:p>
        </w:tc>
      </w:tr>
      <w:tr w:rsidR="00FD70D5" w14:paraId="0285C809" w14:textId="77777777">
        <w:trPr>
          <w:trHeight w:hRule="exact" w:val="738"/>
          <w:jc w:val="center"/>
        </w:trPr>
        <w:tc>
          <w:tcPr>
            <w:tcW w:w="2909" w:type="dxa"/>
            <w:shd w:val="clear" w:color="auto" w:fill="auto"/>
          </w:tcPr>
          <w:p w14:paraId="638BFFAF" w14:textId="77777777" w:rsidR="00FD70D5" w:rsidRDefault="004728A3">
            <w:pPr>
              <w:pStyle w:val="Jin0"/>
              <w:spacing w:after="120" w:line="240" w:lineRule="auto"/>
            </w:pPr>
            <w:r>
              <w:t>Zapsaný v</w:t>
            </w:r>
          </w:p>
          <w:p w14:paraId="0CDCCB06" w14:textId="77777777" w:rsidR="00FD70D5" w:rsidRDefault="004728A3">
            <w:pPr>
              <w:pStyle w:val="Jin0"/>
              <w:spacing w:after="0" w:line="240" w:lineRule="auto"/>
            </w:pPr>
            <w:r>
              <w:t>IČO</w:t>
            </w:r>
          </w:p>
        </w:tc>
        <w:tc>
          <w:tcPr>
            <w:tcW w:w="5954" w:type="dxa"/>
            <w:shd w:val="clear" w:color="auto" w:fill="auto"/>
          </w:tcPr>
          <w:p w14:paraId="0D654E9E" w14:textId="77777777" w:rsidR="00FD70D5" w:rsidRDefault="004728A3">
            <w:pPr>
              <w:pStyle w:val="Jin0"/>
              <w:spacing w:after="0" w:line="360" w:lineRule="auto"/>
              <w:ind w:left="540" w:firstLine="20"/>
            </w:pPr>
            <w:r>
              <w:t>Rejstříku veřejných výzkumných institucí vedeném MŠMT 44994575</w:t>
            </w:r>
          </w:p>
        </w:tc>
      </w:tr>
      <w:tr w:rsidR="00FD70D5" w14:paraId="078CA36A" w14:textId="77777777">
        <w:trPr>
          <w:trHeight w:hRule="exact" w:val="371"/>
          <w:jc w:val="center"/>
        </w:trPr>
        <w:tc>
          <w:tcPr>
            <w:tcW w:w="2909" w:type="dxa"/>
            <w:shd w:val="clear" w:color="auto" w:fill="auto"/>
          </w:tcPr>
          <w:p w14:paraId="6157C36E" w14:textId="77777777" w:rsidR="00FD70D5" w:rsidRDefault="004728A3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DIČ</w:t>
            </w:r>
          </w:p>
        </w:tc>
        <w:tc>
          <w:tcPr>
            <w:tcW w:w="5954" w:type="dxa"/>
            <w:shd w:val="clear" w:color="auto" w:fill="auto"/>
          </w:tcPr>
          <w:p w14:paraId="7EF13BB6" w14:textId="77777777" w:rsidR="00FD70D5" w:rsidRDefault="004728A3">
            <w:pPr>
              <w:pStyle w:val="Jin0"/>
              <w:spacing w:after="0" w:line="240" w:lineRule="auto"/>
              <w:ind w:firstLine="540"/>
            </w:pPr>
            <w:r>
              <w:t>CZ44994575</w:t>
            </w:r>
          </w:p>
        </w:tc>
      </w:tr>
      <w:tr w:rsidR="00FD70D5" w14:paraId="1FEBF5BE" w14:textId="77777777">
        <w:trPr>
          <w:trHeight w:hRule="exact" w:val="382"/>
          <w:jc w:val="center"/>
        </w:trPr>
        <w:tc>
          <w:tcPr>
            <w:tcW w:w="2909" w:type="dxa"/>
            <w:shd w:val="clear" w:color="auto" w:fill="auto"/>
            <w:vAlign w:val="center"/>
          </w:tcPr>
          <w:p w14:paraId="3965DB5F" w14:textId="77777777" w:rsidR="00FD70D5" w:rsidRDefault="004728A3">
            <w:pPr>
              <w:pStyle w:val="Jin0"/>
              <w:spacing w:after="0" w:line="240" w:lineRule="auto"/>
            </w:pPr>
            <w:r>
              <w:t>se sídlem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39D9864" w14:textId="77777777" w:rsidR="00FD70D5" w:rsidRDefault="004728A3">
            <w:pPr>
              <w:pStyle w:val="Jin0"/>
              <w:spacing w:after="0" w:line="240" w:lineRule="auto"/>
              <w:ind w:firstLine="540"/>
            </w:pPr>
            <w:r>
              <w:t>Líšeňská 2657/33a, 636 00 Brno</w:t>
            </w:r>
          </w:p>
        </w:tc>
      </w:tr>
      <w:tr w:rsidR="00FD70D5" w14:paraId="5F1DF856" w14:textId="77777777">
        <w:trPr>
          <w:trHeight w:hRule="exact" w:val="371"/>
          <w:jc w:val="center"/>
        </w:trPr>
        <w:tc>
          <w:tcPr>
            <w:tcW w:w="2909" w:type="dxa"/>
            <w:shd w:val="clear" w:color="auto" w:fill="auto"/>
            <w:vAlign w:val="bottom"/>
          </w:tcPr>
          <w:p w14:paraId="3A3F4374" w14:textId="77777777" w:rsidR="00FD70D5" w:rsidRDefault="004728A3">
            <w:pPr>
              <w:pStyle w:val="Jin0"/>
              <w:spacing w:after="0" w:line="240" w:lineRule="auto"/>
            </w:pPr>
            <w:r>
              <w:t>statutární zástupce</w:t>
            </w:r>
          </w:p>
        </w:tc>
        <w:tc>
          <w:tcPr>
            <w:tcW w:w="5954" w:type="dxa"/>
            <w:shd w:val="clear" w:color="auto" w:fill="auto"/>
            <w:vAlign w:val="bottom"/>
          </w:tcPr>
          <w:p w14:paraId="280B9348" w14:textId="77777777" w:rsidR="00FD70D5" w:rsidRDefault="004728A3">
            <w:pPr>
              <w:pStyle w:val="Jin0"/>
              <w:spacing w:after="0" w:line="240" w:lineRule="auto"/>
              <w:ind w:firstLine="540"/>
            </w:pPr>
            <w:r>
              <w:t>Ing. Jindřich Frič, Ph.D., MBA, ředitel instituce</w:t>
            </w:r>
          </w:p>
        </w:tc>
      </w:tr>
      <w:tr w:rsidR="00FD70D5" w14:paraId="794DA817" w14:textId="77777777">
        <w:trPr>
          <w:trHeight w:hRule="exact" w:val="371"/>
          <w:jc w:val="center"/>
        </w:trPr>
        <w:tc>
          <w:tcPr>
            <w:tcW w:w="2909" w:type="dxa"/>
            <w:shd w:val="clear" w:color="auto" w:fill="auto"/>
            <w:vAlign w:val="bottom"/>
          </w:tcPr>
          <w:p w14:paraId="1BCCEA83" w14:textId="77777777" w:rsidR="00FD70D5" w:rsidRDefault="004728A3">
            <w:pPr>
              <w:pStyle w:val="Jin0"/>
              <w:spacing w:after="0" w:line="240" w:lineRule="auto"/>
            </w:pPr>
            <w:r>
              <w:t>bankovní spojení</w:t>
            </w:r>
          </w:p>
        </w:tc>
        <w:tc>
          <w:tcPr>
            <w:tcW w:w="5954" w:type="dxa"/>
            <w:shd w:val="clear" w:color="auto" w:fill="auto"/>
            <w:vAlign w:val="bottom"/>
          </w:tcPr>
          <w:p w14:paraId="1F4D7351" w14:textId="77777777" w:rsidR="00FD70D5" w:rsidRDefault="004728A3">
            <w:pPr>
              <w:pStyle w:val="Jin0"/>
              <w:spacing w:after="0" w:line="240" w:lineRule="auto"/>
              <w:ind w:firstLine="540"/>
            </w:pPr>
            <w:r>
              <w:t>Komerční banka, a.s.,</w:t>
            </w:r>
          </w:p>
        </w:tc>
      </w:tr>
      <w:tr w:rsidR="00FD70D5" w14:paraId="1203246F" w14:textId="77777777">
        <w:trPr>
          <w:trHeight w:hRule="exact" w:val="310"/>
          <w:jc w:val="center"/>
        </w:trPr>
        <w:tc>
          <w:tcPr>
            <w:tcW w:w="2909" w:type="dxa"/>
            <w:shd w:val="clear" w:color="auto" w:fill="auto"/>
            <w:vAlign w:val="bottom"/>
          </w:tcPr>
          <w:p w14:paraId="33366701" w14:textId="77777777" w:rsidR="00FD70D5" w:rsidRDefault="004728A3">
            <w:pPr>
              <w:pStyle w:val="Jin0"/>
              <w:spacing w:after="0" w:line="240" w:lineRule="auto"/>
            </w:pPr>
            <w:r>
              <w:t>číslo účtu</w:t>
            </w:r>
          </w:p>
        </w:tc>
        <w:tc>
          <w:tcPr>
            <w:tcW w:w="5954" w:type="dxa"/>
            <w:shd w:val="clear" w:color="auto" w:fill="auto"/>
            <w:vAlign w:val="bottom"/>
          </w:tcPr>
          <w:p w14:paraId="491A5386" w14:textId="77777777" w:rsidR="00FD70D5" w:rsidRDefault="004728A3">
            <w:pPr>
              <w:pStyle w:val="Jin0"/>
              <w:spacing w:after="0" w:line="240" w:lineRule="auto"/>
              <w:ind w:firstLine="540"/>
            </w:pPr>
            <w:r>
              <w:t>100736621/0100</w:t>
            </w:r>
          </w:p>
        </w:tc>
      </w:tr>
    </w:tbl>
    <w:p w14:paraId="1D996741" w14:textId="77777777" w:rsidR="00FD70D5" w:rsidRDefault="004728A3">
      <w:pPr>
        <w:pStyle w:val="Titulektabulky0"/>
        <w:spacing w:line="240" w:lineRule="auto"/>
        <w:ind w:left="43"/>
      </w:pPr>
      <w:r>
        <w:t>Dále též souhrnně jako „Smluvní strany" či jednotlivě jako „Smluvní strana"</w:t>
      </w:r>
    </w:p>
    <w:p w14:paraId="211AF38B" w14:textId="77777777" w:rsidR="00FD70D5" w:rsidRDefault="00FD70D5">
      <w:pPr>
        <w:spacing w:after="399" w:line="1" w:lineRule="exact"/>
      </w:pPr>
    </w:p>
    <w:p w14:paraId="21FDE78D" w14:textId="77777777" w:rsidR="00FD70D5" w:rsidRDefault="00FD70D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5954"/>
      </w:tblGrid>
      <w:tr w:rsidR="00FD70D5" w14:paraId="46D690F9" w14:textId="77777777">
        <w:trPr>
          <w:trHeight w:hRule="exact" w:val="281"/>
          <w:jc w:val="center"/>
        </w:trPr>
        <w:tc>
          <w:tcPr>
            <w:tcW w:w="2909" w:type="dxa"/>
            <w:shd w:val="clear" w:color="auto" w:fill="auto"/>
          </w:tcPr>
          <w:p w14:paraId="24A8CDB6" w14:textId="77777777" w:rsidR="00FD70D5" w:rsidRDefault="00FD70D5">
            <w:pPr>
              <w:rPr>
                <w:sz w:val="10"/>
                <w:szCs w:val="10"/>
              </w:rPr>
            </w:pPr>
          </w:p>
        </w:tc>
        <w:tc>
          <w:tcPr>
            <w:tcW w:w="5954" w:type="dxa"/>
            <w:shd w:val="clear" w:color="auto" w:fill="auto"/>
          </w:tcPr>
          <w:p w14:paraId="7AE88F83" w14:textId="77777777" w:rsidR="00FD70D5" w:rsidRDefault="004728A3">
            <w:pPr>
              <w:pStyle w:val="Jin0"/>
              <w:spacing w:after="0" w:line="240" w:lineRule="auto"/>
              <w:ind w:firstLine="1000"/>
            </w:pPr>
            <w:r>
              <w:rPr>
                <w:b/>
                <w:bCs/>
              </w:rPr>
              <w:t>Preambule:</w:t>
            </w:r>
          </w:p>
        </w:tc>
      </w:tr>
    </w:tbl>
    <w:p w14:paraId="30846804" w14:textId="77777777" w:rsidR="00FD70D5" w:rsidRDefault="004728A3">
      <w:pPr>
        <w:pStyle w:val="Titulektabulky0"/>
        <w:spacing w:line="252" w:lineRule="auto"/>
        <w:ind w:left="40"/>
      </w:pPr>
      <w:r>
        <w:t>Vzhledem k tomu, že:</w:t>
      </w:r>
    </w:p>
    <w:p w14:paraId="629726D6" w14:textId="77777777" w:rsidR="00FD70D5" w:rsidRDefault="00FD70D5">
      <w:pPr>
        <w:spacing w:after="279" w:line="1" w:lineRule="exact"/>
      </w:pPr>
    </w:p>
    <w:p w14:paraId="5BB9C139" w14:textId="77777777" w:rsidR="00FD70D5" w:rsidRDefault="004728A3">
      <w:pPr>
        <w:pStyle w:val="Zkladntext1"/>
        <w:numPr>
          <w:ilvl w:val="0"/>
          <w:numId w:val="1"/>
        </w:numPr>
        <w:tabs>
          <w:tab w:val="left" w:pos="791"/>
        </w:tabs>
        <w:spacing w:after="140"/>
        <w:ind w:firstLine="440"/>
      </w:pPr>
      <w:r>
        <w:t>Objednatel učinil dne 20.2.2023 objednávku vůči Zhotoviteli, s předmětem plnění:</w:t>
      </w:r>
    </w:p>
    <w:p w14:paraId="00368D9D" w14:textId="77777777" w:rsidR="00FD70D5" w:rsidRDefault="004728A3">
      <w:pPr>
        <w:pStyle w:val="Zkladntext1"/>
        <w:spacing w:after="0"/>
        <w:ind w:left="1180"/>
      </w:pPr>
      <w:r>
        <w:t>Vizuální prohlídka ze záznamem poruch a fotodokumentací,</w:t>
      </w:r>
    </w:p>
    <w:p w14:paraId="47E374B6" w14:textId="77777777" w:rsidR="00FD70D5" w:rsidRDefault="004728A3">
      <w:pPr>
        <w:pStyle w:val="Zkladntext1"/>
        <w:spacing w:after="0"/>
        <w:ind w:left="1180"/>
      </w:pPr>
      <w:r>
        <w:t>2x jádrový vývrt/sonda,</w:t>
      </w:r>
    </w:p>
    <w:p w14:paraId="7C013831" w14:textId="77777777" w:rsidR="00FD70D5" w:rsidRDefault="004728A3">
      <w:pPr>
        <w:pStyle w:val="Zkladntext1"/>
        <w:spacing w:after="140"/>
        <w:ind w:left="1180"/>
      </w:pPr>
      <w:r>
        <w:t>2x rozbor asfaltové směsi - stanovení PAU dle vyhlášky č. 130/2019 Sb.</w:t>
      </w:r>
    </w:p>
    <w:p w14:paraId="55D5A25D" w14:textId="77777777" w:rsidR="00FD70D5" w:rsidRDefault="004728A3">
      <w:pPr>
        <w:pStyle w:val="Zkladntext1"/>
        <w:spacing w:after="140" w:line="240" w:lineRule="auto"/>
        <w:ind w:left="820"/>
        <w:jc w:val="both"/>
      </w:pPr>
      <w:r>
        <w:t>Zhotovitel předmětnou objednávku přijal s tím, že dne 22.2.2023 byla objednávka zveřejněna v registru smluv.</w:t>
      </w:r>
    </w:p>
    <w:p w14:paraId="7FC2BFA5" w14:textId="77777777" w:rsidR="00FD70D5" w:rsidRDefault="004728A3">
      <w:pPr>
        <w:pStyle w:val="Zkladntext1"/>
        <w:numPr>
          <w:ilvl w:val="0"/>
          <w:numId w:val="1"/>
        </w:numPr>
        <w:tabs>
          <w:tab w:val="left" w:pos="810"/>
        </w:tabs>
        <w:spacing w:after="640"/>
        <w:ind w:left="820" w:hanging="340"/>
        <w:jc w:val="both"/>
      </w:pPr>
      <w:r>
        <w:t>V důsledku okolností, které nebyly v době podpisu Smluvním stranám známy, se vyskytla potřeba posunu termínu plnění předmětu objednávky. Smluvní strany se tedy vzájemně domluvili na změně termínu plnění.</w:t>
      </w:r>
    </w:p>
    <w:p w14:paraId="6D3F126D" w14:textId="77777777" w:rsidR="00FD70D5" w:rsidRDefault="004728A3">
      <w:pPr>
        <w:pStyle w:val="Zkladntext1"/>
        <w:spacing w:after="140" w:line="240" w:lineRule="auto"/>
        <w:ind w:left="440" w:firstLine="40"/>
        <w:jc w:val="both"/>
      </w:pPr>
      <w:r>
        <w:t xml:space="preserve">Smluvní strany se dohodly na následujících změnách a doplněních Smlouvy, za účelem čehož uzavírají tento Dodatek č. 1. (dále jen </w:t>
      </w:r>
      <w:r>
        <w:rPr>
          <w:b/>
          <w:bCs/>
        </w:rPr>
        <w:t>„Dodatek č. 1"):</w:t>
      </w:r>
      <w:r>
        <w:br w:type="page"/>
      </w:r>
    </w:p>
    <w:p w14:paraId="27B2D89C" w14:textId="77777777" w:rsidR="00FD70D5" w:rsidRDefault="004728A3">
      <w:pPr>
        <w:pStyle w:val="Zkladntext1"/>
        <w:spacing w:after="60" w:line="290" w:lineRule="auto"/>
        <w:jc w:val="center"/>
      </w:pPr>
      <w:r>
        <w:rPr>
          <w:b/>
          <w:bCs/>
          <w:u w:val="single"/>
        </w:rPr>
        <w:lastRenderedPageBreak/>
        <w:t>ČI. I</w:t>
      </w:r>
    </w:p>
    <w:p w14:paraId="132C99A3" w14:textId="77777777" w:rsidR="00FD70D5" w:rsidRDefault="004728A3">
      <w:pPr>
        <w:pStyle w:val="Nadpis10"/>
        <w:keepNext/>
        <w:keepLines/>
        <w:spacing w:after="400" w:line="290" w:lineRule="auto"/>
        <w:ind w:firstLine="0"/>
      </w:pPr>
      <w:bookmarkStart w:id="1" w:name="bookmark2"/>
      <w:r>
        <w:t>Doba plnění</w:t>
      </w:r>
      <w:bookmarkEnd w:id="1"/>
    </w:p>
    <w:p w14:paraId="310EC833" w14:textId="77777777" w:rsidR="00FD70D5" w:rsidRDefault="004728A3">
      <w:pPr>
        <w:pStyle w:val="Zkladntext1"/>
        <w:numPr>
          <w:ilvl w:val="0"/>
          <w:numId w:val="2"/>
        </w:numPr>
        <w:tabs>
          <w:tab w:val="left" w:pos="539"/>
        </w:tabs>
        <w:spacing w:after="0" w:line="290" w:lineRule="auto"/>
        <w:ind w:left="560" w:hanging="560"/>
        <w:jc w:val="both"/>
      </w:pPr>
      <w:r>
        <w:t>Obě Smluvní strany se dohodly na prodloužení doby plnění na akci: Objednávka diagnostického průzkumu 11 vozovek v obci Hovorany.</w:t>
      </w:r>
    </w:p>
    <w:p w14:paraId="1F231908" w14:textId="77777777" w:rsidR="00FD70D5" w:rsidRDefault="004728A3">
      <w:pPr>
        <w:pStyle w:val="Zkladntext1"/>
        <w:numPr>
          <w:ilvl w:val="0"/>
          <w:numId w:val="2"/>
        </w:numPr>
        <w:tabs>
          <w:tab w:val="left" w:pos="539"/>
        </w:tabs>
        <w:spacing w:after="520" w:line="290" w:lineRule="auto"/>
        <w:jc w:val="both"/>
      </w:pPr>
      <w:r>
        <w:t xml:space="preserve">Termín ukončení je dle tohoto Dodatku k objednávce č. </w:t>
      </w:r>
      <w:r>
        <w:rPr>
          <w:b/>
          <w:bCs/>
        </w:rPr>
        <w:t>SML/10783/2023 dohodnut do: 30.6.2023.</w:t>
      </w:r>
    </w:p>
    <w:p w14:paraId="20840CD8" w14:textId="77777777" w:rsidR="00FD70D5" w:rsidRDefault="004728A3">
      <w:pPr>
        <w:pStyle w:val="Zkladntext1"/>
        <w:spacing w:after="100"/>
        <w:jc w:val="center"/>
      </w:pPr>
      <w:r>
        <w:rPr>
          <w:b/>
          <w:bCs/>
          <w:u w:val="single"/>
        </w:rPr>
        <w:t>ČI. II.</w:t>
      </w:r>
    </w:p>
    <w:p w14:paraId="04ED7225" w14:textId="77777777" w:rsidR="00FD70D5" w:rsidRDefault="004728A3">
      <w:pPr>
        <w:pStyle w:val="Nadpis10"/>
        <w:keepNext/>
        <w:keepLines/>
        <w:spacing w:line="252" w:lineRule="auto"/>
        <w:ind w:firstLine="0"/>
      </w:pPr>
      <w:bookmarkStart w:id="2" w:name="bookmark4"/>
      <w:r>
        <w:t>Závěrečná ustanovení</w:t>
      </w:r>
      <w:bookmarkEnd w:id="2"/>
    </w:p>
    <w:p w14:paraId="2440A758" w14:textId="77777777" w:rsidR="00FD70D5" w:rsidRDefault="004728A3">
      <w:pPr>
        <w:pStyle w:val="Zkladntext1"/>
        <w:numPr>
          <w:ilvl w:val="0"/>
          <w:numId w:val="3"/>
        </w:numPr>
        <w:tabs>
          <w:tab w:val="left" w:pos="539"/>
        </w:tabs>
        <w:ind w:left="560" w:hanging="560"/>
        <w:jc w:val="both"/>
      </w:pPr>
      <w:r>
        <w:t>Ostatní ustanovení objednávky či Příloh objednávky zůstávají v platnosti, pokud nejsou dotčena tímto Dodatkem č. 1.</w:t>
      </w:r>
    </w:p>
    <w:p w14:paraId="5F60B3C2" w14:textId="77777777" w:rsidR="00FD70D5" w:rsidRDefault="004728A3">
      <w:pPr>
        <w:pStyle w:val="Zkladntext1"/>
        <w:numPr>
          <w:ilvl w:val="0"/>
          <w:numId w:val="3"/>
        </w:numPr>
        <w:tabs>
          <w:tab w:val="left" w:pos="539"/>
        </w:tabs>
        <w:spacing w:line="240" w:lineRule="auto"/>
        <w:ind w:left="560" w:hanging="560"/>
        <w:jc w:val="both"/>
      </w:pPr>
      <w:r>
        <w:t>Tento Dodatek č. 1 je vyhotoven ve dvou vyhotoveních s platností originálu, z nichž každá strana obdrží po jednom vyhotovení.</w:t>
      </w:r>
    </w:p>
    <w:p w14:paraId="1BDCFCAF" w14:textId="77777777" w:rsidR="00FD70D5" w:rsidRDefault="004728A3">
      <w:pPr>
        <w:pStyle w:val="Zkladntext1"/>
        <w:numPr>
          <w:ilvl w:val="0"/>
          <w:numId w:val="3"/>
        </w:numPr>
        <w:tabs>
          <w:tab w:val="left" w:pos="539"/>
        </w:tabs>
        <w:spacing w:line="240" w:lineRule="auto"/>
        <w:ind w:left="560" w:hanging="560"/>
        <w:jc w:val="both"/>
      </w:pPr>
      <w:r>
        <w:t>Dodatek č. 1 nabývá platnosti dnem podpisu oprávněnými zástupci Smluvních stran a účinnosti dnem uveřejnění v registru smluv.</w:t>
      </w:r>
    </w:p>
    <w:p w14:paraId="07D68BF0" w14:textId="77777777" w:rsidR="00FD70D5" w:rsidRDefault="004728A3">
      <w:pPr>
        <w:pStyle w:val="Zkladntext1"/>
        <w:numPr>
          <w:ilvl w:val="0"/>
          <w:numId w:val="3"/>
        </w:numPr>
        <w:tabs>
          <w:tab w:val="left" w:pos="539"/>
        </w:tabs>
        <w:ind w:left="560" w:hanging="560"/>
        <w:jc w:val="both"/>
      </w:pPr>
      <w:r>
        <w:t>Případné plnění Smluvních stran v rámci předmětu tohoto Dodatku č. 1, které si Smluvní strany poskytly před nabytím účinnosti tohoto Dodatku č. 1, se považuje za plnění podle tohoto Dodatku č. 1. Práva a povinnosti vzniklá z tohoto plnění se řídí tímto Dodatkem č. 1 a Smlouvou.</w:t>
      </w:r>
    </w:p>
    <w:p w14:paraId="4CC318CE" w14:textId="77777777" w:rsidR="00FD70D5" w:rsidRDefault="004728A3">
      <w:pPr>
        <w:pStyle w:val="Zkladntext1"/>
        <w:numPr>
          <w:ilvl w:val="0"/>
          <w:numId w:val="3"/>
        </w:numPr>
        <w:tabs>
          <w:tab w:val="left" w:pos="539"/>
        </w:tabs>
        <w:spacing w:after="700" w:line="254" w:lineRule="auto"/>
        <w:ind w:left="560" w:hanging="560"/>
        <w:jc w:val="both"/>
      </w:pPr>
      <w:r>
        <w:t>Na důkaz svého souhlasu s textem a obsahem tohoto Dodatku č. 1 k němu Smluvní strany připojily své podpisy.</w:t>
      </w:r>
    </w:p>
    <w:p w14:paraId="739B6D86" w14:textId="465B32E8" w:rsidR="00FD70D5" w:rsidRDefault="004728A3">
      <w:pPr>
        <w:pStyle w:val="Zkladntext1"/>
        <w:spacing w:after="60" w:line="240" w:lineRule="auto"/>
        <w:ind w:firstLine="560"/>
        <w:jc w:val="both"/>
      </w:pPr>
      <w:r>
        <w:rPr>
          <w:noProof/>
        </w:rPr>
        <mc:AlternateContent>
          <mc:Choice Requires="wps">
            <w:drawing>
              <wp:anchor distT="0" distB="1657350" distL="114300" distR="1417320" simplePos="0" relativeHeight="125829379" behindDoc="0" locked="0" layoutInCell="1" allowOverlap="1" wp14:anchorId="6D1235FE" wp14:editId="671FE478">
                <wp:simplePos x="0" y="0"/>
                <wp:positionH relativeFrom="page">
                  <wp:posOffset>4053205</wp:posOffset>
                </wp:positionH>
                <wp:positionV relativeFrom="paragraph">
                  <wp:posOffset>12700</wp:posOffset>
                </wp:positionV>
                <wp:extent cx="1202690" cy="1714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690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C87D3E" w14:textId="77777777" w:rsidR="00FD70D5" w:rsidRDefault="004728A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V Brně dne 29.5.2023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D1235F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19.15pt;margin-top:1pt;width:94.7pt;height:13.5pt;z-index:125829379;visibility:visible;mso-wrap-style:none;mso-wrap-distance-left:9pt;mso-wrap-distance-top:0;mso-wrap-distance-right:111.6pt;mso-wrap-distance-bottom:130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" filled="f" stroked="f">
                <v:textbox inset="0,0,0,0">
                  <w:txbxContent>
                    <w:p w14:paraId="6AC87D3E" w14:textId="77777777" w:rsidR="00FD70D5" w:rsidRDefault="004728A3">
                      <w:pPr>
                        <w:pStyle w:val="Zkladntext1"/>
                        <w:spacing w:after="0" w:line="240" w:lineRule="auto"/>
                      </w:pPr>
                      <w:r>
                        <w:t>V Brně dne 29.5.2023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19BB3F8" wp14:editId="33BCC99F">
                <wp:simplePos x="0" y="0"/>
                <wp:positionH relativeFrom="page">
                  <wp:posOffset>4635500</wp:posOffset>
                </wp:positionH>
                <wp:positionV relativeFrom="paragraph">
                  <wp:posOffset>385445</wp:posOffset>
                </wp:positionV>
                <wp:extent cx="1671320" cy="13970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320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07B748" w14:textId="2C22C85E" w:rsidR="00FD70D5" w:rsidRDefault="004728A3">
                            <w:pPr>
                              <w:pStyle w:val="Titulekobrzku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9597F"/>
                                <w:sz w:val="15"/>
                                <w:szCs w:val="15"/>
                              </w:rPr>
                              <w:t>'</w:t>
                            </w:r>
                            <w:r w:rsidR="00C25881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C</w:t>
                            </w:r>
                            <w:r w:rsidR="00C555A5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entrum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 xml:space="preserve"> dopravního výzkumu, v. v. 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9BB3F8" id="Shape 7" o:spid="_x0000_s1027" type="#_x0000_t202" style="position:absolute;left:0;text-align:left;margin-left:365pt;margin-top:30.35pt;width:131.6pt;height:1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" filled="f" stroked="f">
                <v:textbox inset="0,0,0,0">
                  <w:txbxContent>
                    <w:p w14:paraId="6007B748" w14:textId="2C22C85E" w:rsidR="00FD70D5" w:rsidRDefault="004728A3">
                      <w:pPr>
                        <w:pStyle w:val="Titulekobrzku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color w:val="69597F"/>
                          <w:sz w:val="15"/>
                          <w:szCs w:val="15"/>
                        </w:rPr>
                        <w:t>'</w:t>
                      </w:r>
                      <w:r w:rsidR="00C25881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>C</w:t>
                      </w:r>
                      <w:r w:rsidR="00C555A5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>entrum</w:t>
                      </w:r>
                      <w:r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 xml:space="preserve"> dopravního výzkumu, v. v. I.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D98B477" wp14:editId="364FDFF8">
                <wp:simplePos x="0" y="0"/>
                <wp:positionH relativeFrom="page">
                  <wp:posOffset>4062095</wp:posOffset>
                </wp:positionH>
                <wp:positionV relativeFrom="paragraph">
                  <wp:posOffset>1434465</wp:posOffset>
                </wp:positionV>
                <wp:extent cx="2496185" cy="17145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185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EDF9C0" w14:textId="77777777" w:rsidR="00FD70D5" w:rsidRDefault="004728A3">
                            <w:pPr>
                              <w:pStyle w:val="Titulekobrzku0"/>
                            </w:pPr>
                            <w:r>
                              <w:t>Ing. Jindřich Frič, Ph.D., MBA, ředitel instituce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left:0;text-align:left;margin-left:319.85pt;margin-top:112.95pt;width:196.55pt;height:13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" filled="f" stroked="f">
                <v:textbox inset="0,0,0,0">
                  <w:txbxContent>
                    <w:p w:rsidR="00FD70D5" w:rsidRDefault="004728A3">
                      <w:pPr>
                        <w:pStyle w:val="Titulekobrzku0"/>
                      </w:pPr>
                      <w:r>
                        <w:t>Ing. Jindřich Frič, Ph.D., MBA, ředitel instituce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57350" distB="0" distL="114300" distR="603885" simplePos="0" relativeHeight="125829382" behindDoc="0" locked="0" layoutInCell="1" allowOverlap="1" wp14:anchorId="3150036A" wp14:editId="659FB693">
                <wp:simplePos x="0" y="0"/>
                <wp:positionH relativeFrom="page">
                  <wp:posOffset>4053205</wp:posOffset>
                </wp:positionH>
                <wp:positionV relativeFrom="paragraph">
                  <wp:posOffset>1670050</wp:posOffset>
                </wp:positionV>
                <wp:extent cx="2016125" cy="17145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125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42DED2" w14:textId="77777777" w:rsidR="00FD70D5" w:rsidRDefault="004728A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color w:val="3E76BF"/>
                              </w:rPr>
                              <w:t xml:space="preserve">Centrum dopravního výzkumu, v v. </w:t>
                            </w:r>
                            <w:r>
                              <w:rPr>
                                <w:color w:val="6E7FB8"/>
                              </w:rPr>
                              <w:t>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left:0;text-align:left;margin-left:319.15pt;margin-top:131.5pt;width:158.75pt;height:13.5pt;z-index:125829382;visibility:visible;mso-wrap-style:none;mso-wrap-distance-left:9pt;mso-wrap-distance-top:130.5pt;mso-wrap-distance-right:4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" filled="f" stroked="f">
                <v:textbox inset="0,0,0,0">
                  <w:txbxContent>
                    <w:p w:rsidR="00FD70D5" w:rsidRDefault="004728A3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color w:val="3E76BF"/>
                        </w:rPr>
                        <w:t xml:space="preserve">Centrum dopravního výzkumu, v v. </w:t>
                      </w:r>
                      <w:r>
                        <w:rPr>
                          <w:color w:val="6E7FB8"/>
                        </w:rPr>
                        <w:t>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Hodoníně dne 29.5.2023</w:t>
      </w:r>
    </w:p>
    <w:p w14:paraId="2CC5B3F4" w14:textId="77777777" w:rsidR="00FD70D5" w:rsidRDefault="004728A3">
      <w:pPr>
        <w:pStyle w:val="Zkladntext1"/>
        <w:spacing w:before="320" w:after="100" w:line="240" w:lineRule="auto"/>
        <w:ind w:firstLine="560"/>
        <w:jc w:val="both"/>
      </w:pPr>
      <w:r>
        <w:t>Ing. et Ing. Tomáš Neduchal</w:t>
      </w:r>
    </w:p>
    <w:p w14:paraId="37955E4D" w14:textId="77777777" w:rsidR="00FD70D5" w:rsidRDefault="004728A3">
      <w:pPr>
        <w:pStyle w:val="Zkladntext1"/>
        <w:spacing w:line="240" w:lineRule="auto"/>
        <w:ind w:firstLine="560"/>
        <w:jc w:val="both"/>
        <w:rPr>
          <w:color w:val="3E76BF"/>
        </w:rPr>
      </w:pPr>
      <w:r>
        <w:rPr>
          <w:color w:val="3E76BF"/>
        </w:rPr>
        <w:t>Prost Hodonín, s.r.o.</w:t>
      </w:r>
    </w:p>
    <w:p w14:paraId="784F6E76" w14:textId="77777777" w:rsidR="004728A3" w:rsidRDefault="004728A3">
      <w:pPr>
        <w:pStyle w:val="Zkladntext1"/>
        <w:spacing w:line="240" w:lineRule="auto"/>
        <w:ind w:firstLine="560"/>
        <w:jc w:val="both"/>
        <w:rPr>
          <w:color w:val="3E76BF"/>
        </w:rPr>
      </w:pPr>
    </w:p>
    <w:p w14:paraId="1A4D9171" w14:textId="77777777" w:rsidR="004728A3" w:rsidRDefault="004728A3">
      <w:pPr>
        <w:pStyle w:val="Zkladntext1"/>
        <w:spacing w:line="240" w:lineRule="auto"/>
        <w:ind w:firstLine="560"/>
        <w:jc w:val="both"/>
        <w:rPr>
          <w:color w:val="3E76BF"/>
        </w:rPr>
      </w:pPr>
    </w:p>
    <w:p w14:paraId="2CD1572C" w14:textId="2BC2F6B4" w:rsidR="004728A3" w:rsidRDefault="004728A3">
      <w:pPr>
        <w:pStyle w:val="Zkladntext1"/>
        <w:spacing w:line="240" w:lineRule="auto"/>
        <w:ind w:firstLine="560"/>
        <w:jc w:val="both"/>
      </w:pPr>
    </w:p>
    <w:sectPr w:rsidR="004728A3">
      <w:pgSz w:w="11900" w:h="16840"/>
      <w:pgMar w:top="1752" w:right="1518" w:bottom="1504" w:left="1077" w:header="1324" w:footer="107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7A4D8" w14:textId="77777777" w:rsidR="00875924" w:rsidRDefault="00875924">
      <w:r>
        <w:separator/>
      </w:r>
    </w:p>
  </w:endnote>
  <w:endnote w:type="continuationSeparator" w:id="0">
    <w:p w14:paraId="38A3FA3A" w14:textId="77777777" w:rsidR="00875924" w:rsidRDefault="0087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C4C9F" w14:textId="77777777" w:rsidR="00875924" w:rsidRDefault="00875924"/>
  </w:footnote>
  <w:footnote w:type="continuationSeparator" w:id="0">
    <w:p w14:paraId="3F9D37C1" w14:textId="77777777" w:rsidR="00875924" w:rsidRDefault="008759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1658"/>
    <w:multiLevelType w:val="multilevel"/>
    <w:tmpl w:val="C8E0F0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576688"/>
    <w:multiLevelType w:val="multilevel"/>
    <w:tmpl w:val="8978470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CF1186"/>
    <w:multiLevelType w:val="multilevel"/>
    <w:tmpl w:val="EBACD20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4361277">
    <w:abstractNumId w:val="2"/>
  </w:num>
  <w:num w:numId="2" w16cid:durableId="189345652">
    <w:abstractNumId w:val="0"/>
  </w:num>
  <w:num w:numId="3" w16cid:durableId="840584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D5"/>
    <w:rsid w:val="0032220D"/>
    <w:rsid w:val="004728A3"/>
    <w:rsid w:val="004E16CB"/>
    <w:rsid w:val="006374D4"/>
    <w:rsid w:val="00835805"/>
    <w:rsid w:val="00875924"/>
    <w:rsid w:val="00C25881"/>
    <w:rsid w:val="00C555A5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5668"/>
  <w15:docId w15:val="{81337890-3BF7-452D-AA4E-41608393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after="220"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20" w:line="271" w:lineRule="auto"/>
      <w:ind w:firstLine="220"/>
      <w:jc w:val="center"/>
      <w:outlineLvl w:val="0"/>
    </w:pPr>
    <w:rPr>
      <w:rFonts w:ascii="Calibri" w:eastAsia="Calibri" w:hAnsi="Calibri" w:cs="Calibri"/>
      <w:b/>
      <w:bCs/>
      <w:sz w:val="20"/>
      <w:szCs w:val="20"/>
      <w:u w:val="single"/>
    </w:rPr>
  </w:style>
  <w:style w:type="paragraph" w:customStyle="1" w:styleId="Titulektabulky0">
    <w:name w:val="Titulek tabulky"/>
    <w:basedOn w:val="Normln"/>
    <w:link w:val="Titulektabulky"/>
    <w:pPr>
      <w:spacing w:line="245" w:lineRule="auto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pacing w:after="220" w:line="252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5</cp:revision>
  <dcterms:created xsi:type="dcterms:W3CDTF">2023-06-14T07:58:00Z</dcterms:created>
  <dcterms:modified xsi:type="dcterms:W3CDTF">2023-06-14T08:01:00Z</dcterms:modified>
</cp:coreProperties>
</file>