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AD3" w:rsidRDefault="00D33B60">
      <w:pPr>
        <w:spacing w:after="0" w:line="239" w:lineRule="auto"/>
        <w:ind w:left="3454" w:firstLine="0"/>
        <w:jc w:val="center"/>
      </w:pPr>
      <w:r>
        <w:rPr>
          <w:b/>
        </w:rPr>
        <w:t xml:space="preserve">S M L O U V A </w:t>
      </w:r>
      <w:r>
        <w:t>o zajištění uměleckého výkonu</w:t>
      </w:r>
    </w:p>
    <w:p w:rsidR="00861AD3" w:rsidRDefault="00D33B60">
      <w:pPr>
        <w:ind w:left="1138" w:right="3"/>
      </w:pPr>
      <w:r>
        <w:t>v souladu s ustanovením zákona č. 89/2012 Sb., občanský zákoník, v platném znění</w:t>
      </w:r>
    </w:p>
    <w:p w:rsidR="00861AD3" w:rsidRDefault="00D33B60">
      <w:pPr>
        <w:tabs>
          <w:tab w:val="center" w:pos="4134"/>
          <w:tab w:val="center" w:pos="517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I.</w:t>
      </w:r>
      <w:r>
        <w:rPr>
          <w:b/>
        </w:rPr>
        <w:tab/>
        <w:t>Smluvní strany:</w:t>
      </w:r>
    </w:p>
    <w:p w:rsidR="00861AD3" w:rsidRDefault="00D33B60">
      <w:pPr>
        <w:spacing w:after="0"/>
        <w:ind w:left="0" w:right="5867" w:hanging="654"/>
        <w:jc w:val="left"/>
      </w:pPr>
      <w:r>
        <w:t xml:space="preserve">            </w:t>
      </w:r>
      <w:r>
        <w:rPr>
          <w:b/>
          <w:color w:val="333333"/>
        </w:rPr>
        <w:t xml:space="preserve">Městské kulturní středisko Strakonice </w:t>
      </w:r>
      <w:r>
        <w:rPr>
          <w:color w:val="333333"/>
        </w:rPr>
        <w:t xml:space="preserve">se sídlem: Mírová 831, 386 </w:t>
      </w:r>
      <w:proofErr w:type="gramStart"/>
      <w:r>
        <w:rPr>
          <w:color w:val="333333"/>
        </w:rPr>
        <w:t>01  Strakonice</w:t>
      </w:r>
      <w:proofErr w:type="gramEnd"/>
      <w:r>
        <w:rPr>
          <w:color w:val="333333"/>
        </w:rPr>
        <w:t xml:space="preserve"> IČ: 00367869, DIČ: CZ00367869</w:t>
      </w:r>
    </w:p>
    <w:p w:rsidR="00861AD3" w:rsidRDefault="00D33B60">
      <w:pPr>
        <w:spacing w:after="0"/>
        <w:ind w:left="-5" w:right="0"/>
        <w:jc w:val="left"/>
      </w:pPr>
      <w:r>
        <w:rPr>
          <w:color w:val="333333"/>
        </w:rPr>
        <w:t xml:space="preserve">zastoupené: František </w:t>
      </w:r>
      <w:proofErr w:type="gramStart"/>
      <w:r>
        <w:rPr>
          <w:color w:val="333333"/>
        </w:rPr>
        <w:t>Christelbauer - ředitel</w:t>
      </w:r>
      <w:proofErr w:type="gramEnd"/>
    </w:p>
    <w:p w:rsidR="00D33B60" w:rsidRDefault="00D33B60">
      <w:pPr>
        <w:spacing w:after="0"/>
        <w:ind w:left="-5" w:right="6604"/>
        <w:jc w:val="left"/>
        <w:rPr>
          <w:b/>
        </w:rPr>
      </w:pPr>
      <w:r>
        <w:rPr>
          <w:color w:val="333333"/>
        </w:rPr>
        <w:t>(dále jen "objednatel-pořadatel")</w:t>
      </w:r>
      <w:r>
        <w:rPr>
          <w:b/>
        </w:rPr>
        <w:t xml:space="preserve"> </w:t>
      </w:r>
    </w:p>
    <w:p w:rsidR="00861AD3" w:rsidRDefault="00D33B60">
      <w:pPr>
        <w:spacing w:after="0"/>
        <w:ind w:left="-5" w:right="6604"/>
        <w:jc w:val="left"/>
      </w:pPr>
      <w:r>
        <w:t>a</w:t>
      </w:r>
    </w:p>
    <w:p w:rsidR="00861AD3" w:rsidRDefault="00D33B60">
      <w:pPr>
        <w:spacing w:after="0"/>
        <w:ind w:left="-5" w:right="4742"/>
      </w:pPr>
      <w:r>
        <w:rPr>
          <w:b/>
        </w:rPr>
        <w:t xml:space="preserve">VIP Art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</w:t>
      </w:r>
      <w:r>
        <w:t>se sídlem: Radlická 2343/48, 150 00 Praha 5 - Smíchov</w:t>
      </w:r>
    </w:p>
    <w:p w:rsidR="00861AD3" w:rsidRDefault="00D33B60">
      <w:pPr>
        <w:spacing w:after="0" w:line="238" w:lineRule="auto"/>
        <w:ind w:left="0" w:right="2031" w:firstLine="0"/>
        <w:jc w:val="left"/>
      </w:pPr>
      <w:r>
        <w:t>zapsaný ve spol. rejstříku</w:t>
      </w:r>
      <w:r>
        <w:t xml:space="preserve">, vedeném Městským soudem v Praze, oddíl L, vložka </w:t>
      </w:r>
      <w:r>
        <w:t xml:space="preserve">72630 IČ: 086 25 735, neplátce DPH zastoupený: Bc. Jana Nováková, DiS </w:t>
      </w:r>
    </w:p>
    <w:p w:rsidR="00861AD3" w:rsidRDefault="00D33B60">
      <w:pPr>
        <w:spacing w:after="0"/>
        <w:ind w:left="-5" w:right="7260"/>
      </w:pPr>
      <w:r>
        <w:t>(dále jen „dodavatel“) (dále také jen „strany“)</w:t>
      </w:r>
    </w:p>
    <w:p w:rsidR="00861AD3" w:rsidRDefault="00D33B60">
      <w:pPr>
        <w:ind w:left="-5" w:right="1906"/>
      </w:pPr>
      <w:r>
        <w:t xml:space="preserve">uzavírají dnešního dne, měsíce a roku tuto smlouvu o zajištění uměleckého výkonu dále </w:t>
      </w:r>
      <w:r>
        <w:t>jen „smlouva“</w:t>
      </w:r>
    </w:p>
    <w:p w:rsidR="00861AD3" w:rsidRDefault="00D33B60">
      <w:pPr>
        <w:pStyle w:val="Nadpis1"/>
      </w:pPr>
      <w:r>
        <w:t>II. Předmět smlouvy</w:t>
      </w:r>
    </w:p>
    <w:p w:rsidR="00861AD3" w:rsidRDefault="00D33B60">
      <w:pPr>
        <w:numPr>
          <w:ilvl w:val="0"/>
          <w:numId w:val="1"/>
        </w:numPr>
        <w:spacing w:after="26"/>
        <w:ind w:right="3" w:hanging="284"/>
      </w:pPr>
      <w:r>
        <w:t>Dodavatel prohlašuje, že je oprávněn jednat jménem zastupovaného umělce a přijímat odměny za jeho vystoupení.</w:t>
      </w:r>
    </w:p>
    <w:p w:rsidR="00861AD3" w:rsidRDefault="00D33B60">
      <w:pPr>
        <w:numPr>
          <w:ilvl w:val="0"/>
          <w:numId w:val="1"/>
        </w:numPr>
        <w:spacing w:after="10"/>
        <w:ind w:right="3" w:hanging="284"/>
      </w:pPr>
      <w:r>
        <w:t>Na základě této smlouvy se dodavatel zavazuje zajistit umělecký výkon-divadelní představení</w:t>
      </w:r>
    </w:p>
    <w:p w:rsidR="00861AD3" w:rsidRDefault="00D33B60">
      <w:pPr>
        <w:spacing w:after="0" w:line="259" w:lineRule="auto"/>
        <w:ind w:left="279" w:right="0"/>
        <w:jc w:val="left"/>
      </w:pPr>
      <w:r>
        <w:t xml:space="preserve"> </w:t>
      </w:r>
      <w:r>
        <w:rPr>
          <w:b/>
        </w:rPr>
        <w:t>„Královny“</w:t>
      </w:r>
      <w:r>
        <w:t xml:space="preserve"> </w:t>
      </w:r>
    </w:p>
    <w:p w:rsidR="00861AD3" w:rsidRDefault="00D33B60">
      <w:pPr>
        <w:spacing w:after="10"/>
        <w:ind w:left="294" w:right="3"/>
      </w:pPr>
      <w:r>
        <w:t>Hrají: Vilma Cibulková, Jana Boušková / Martina Hudečková, Karolína Půčková</w:t>
      </w:r>
    </w:p>
    <w:p w:rsidR="00861AD3" w:rsidRDefault="00D33B60">
      <w:pPr>
        <w:numPr>
          <w:ilvl w:val="0"/>
          <w:numId w:val="1"/>
        </w:numPr>
        <w:ind w:right="3" w:hanging="284"/>
      </w:pPr>
      <w:r>
        <w:t xml:space="preserve">Objednatel-pořadatel se v souladu s touto smlouvou zavazuje umělci umožnit </w:t>
      </w:r>
      <w:r>
        <w:t>provedení uměleckého výkonu podle čl. III této smlouvy a zaplatit dodavateli odměnu podle čl. IV této smlouvy.</w:t>
      </w:r>
    </w:p>
    <w:p w:rsidR="00861AD3" w:rsidRDefault="00D33B60">
      <w:pPr>
        <w:spacing w:after="0" w:line="259" w:lineRule="auto"/>
        <w:ind w:left="369" w:right="4"/>
        <w:jc w:val="center"/>
      </w:pPr>
      <w:r>
        <w:rPr>
          <w:b/>
        </w:rPr>
        <w:t>III. Datum, místo, délka, technické podmínky atd.</w:t>
      </w:r>
    </w:p>
    <w:tbl>
      <w:tblPr>
        <w:tblStyle w:val="TableGrid"/>
        <w:tblW w:w="5111" w:type="dxa"/>
        <w:tblInd w:w="2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7"/>
      </w:tblGrid>
      <w:tr w:rsidR="00861AD3">
        <w:trPr>
          <w:trHeight w:val="24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 xml:space="preserve">Datum konání: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11.09.2023 </w:t>
            </w:r>
          </w:p>
        </w:tc>
      </w:tr>
      <w:tr w:rsidR="00861AD3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 xml:space="preserve">Místo konání: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</w:pPr>
            <w:r>
              <w:t>Dům kultury Strakonice, Mírová 831</w:t>
            </w:r>
          </w:p>
        </w:tc>
      </w:tr>
      <w:tr w:rsidR="00861AD3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>Čas vystoupení: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>19:00 hod.</w:t>
            </w:r>
          </w:p>
        </w:tc>
      </w:tr>
      <w:tr w:rsidR="00861AD3">
        <w:trPr>
          <w:trHeight w:val="24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>Příjezd na místo: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>15:00 hod.</w:t>
            </w:r>
          </w:p>
        </w:tc>
      </w:tr>
    </w:tbl>
    <w:p w:rsidR="00861AD3" w:rsidRDefault="00D33B60">
      <w:pPr>
        <w:ind w:left="294" w:right="3"/>
      </w:pPr>
      <w:r>
        <w:t>Délka uměleckého výkonu: 120 min., vč. přestávky</w:t>
      </w:r>
    </w:p>
    <w:p w:rsidR="00861AD3" w:rsidRDefault="00D33B60">
      <w:pPr>
        <w:spacing w:after="0" w:line="259" w:lineRule="auto"/>
        <w:ind w:left="279" w:right="0"/>
        <w:jc w:val="left"/>
      </w:pPr>
      <w:r>
        <w:rPr>
          <w:b/>
        </w:rPr>
        <w:t>Technické podmínky:</w:t>
      </w:r>
    </w:p>
    <w:p w:rsidR="00861AD3" w:rsidRDefault="00D33B60">
      <w:pPr>
        <w:spacing w:after="0"/>
        <w:ind w:left="294" w:right="3"/>
      </w:pPr>
      <w:r>
        <w:t xml:space="preserve">Objednatel-pořadatel zajistí základní divadelní ozvučení a osvětlení, ovládané z jednoho místa a jednoho pomocníka na vykládku a nakládku kulis – podrobněji: viz Příloha – </w:t>
      </w:r>
      <w:r>
        <w:rPr>
          <w:b/>
        </w:rPr>
        <w:t>Technické podmínky,</w:t>
      </w:r>
      <w:r>
        <w:t xml:space="preserve"> která je nedílnou součástí této smlouvy.</w:t>
      </w:r>
    </w:p>
    <w:p w:rsidR="00861AD3" w:rsidRDefault="00D33B60">
      <w:pPr>
        <w:spacing w:after="0"/>
        <w:ind w:left="294" w:right="3"/>
      </w:pPr>
      <w:r>
        <w:t>Objednatel-pořadatel za</w:t>
      </w:r>
      <w:r>
        <w:t>jistí přítomnost odpovědné osoby znalé prostor po technické stránce, a to po celou dobu příprav a během celého průběhu představení, a to i pro případ technických potíží (výpadek proudu apod.).</w:t>
      </w:r>
    </w:p>
    <w:p w:rsidR="00861AD3" w:rsidRDefault="00D33B60">
      <w:pPr>
        <w:spacing w:after="10"/>
        <w:ind w:left="294" w:right="3"/>
      </w:pPr>
      <w:r>
        <w:t>Objednatel-pořadatel zajistí odpovídající zázemí-šatnu pro účin</w:t>
      </w:r>
      <w:r>
        <w:t>kující, se sociálním zařízením.</w:t>
      </w:r>
    </w:p>
    <w:p w:rsidR="00861AD3" w:rsidRDefault="00D33B60">
      <w:pPr>
        <w:ind w:left="294" w:right="3"/>
      </w:pPr>
      <w:r>
        <w:t>Objednatel-pořadatel zajistí 3 parkovací místa v bezprostřední blízkosti místa konání představení.        Objednatel-pořadatel zajistí pro umělce nealko nápoje, kávu, čaj a lehké občerstvení.</w:t>
      </w:r>
    </w:p>
    <w:p w:rsidR="00861AD3" w:rsidRDefault="00D33B60">
      <w:pPr>
        <w:pStyle w:val="Nadpis1"/>
        <w:ind w:right="364"/>
      </w:pPr>
      <w:r>
        <w:t>IV. Odměna za umělecký výkon a p</w:t>
      </w:r>
      <w:r>
        <w:t>latební podmínky</w:t>
      </w:r>
    </w:p>
    <w:p w:rsidR="00861AD3" w:rsidRDefault="00D33B60">
      <w:pPr>
        <w:numPr>
          <w:ilvl w:val="0"/>
          <w:numId w:val="2"/>
        </w:numPr>
        <w:spacing w:after="0"/>
        <w:ind w:right="3" w:hanging="284"/>
      </w:pPr>
      <w:r>
        <w:t xml:space="preserve">Smluvní strany se dohodly, že za zajištění uměleckého výkonu dle této smlouvy přísluší dodavateli odměna – smluvní honorář ve výši: 59.000,- Kč (slovy: </w:t>
      </w:r>
      <w:proofErr w:type="spellStart"/>
      <w:r>
        <w:t>padesátdevěttisíckorunčeských</w:t>
      </w:r>
      <w:proofErr w:type="spellEnd"/>
      <w:r>
        <w:t xml:space="preserve">), cena je </w:t>
      </w:r>
      <w:proofErr w:type="gramStart"/>
      <w:r>
        <w:t>fixní,  Dodavatel</w:t>
      </w:r>
      <w:proofErr w:type="gramEnd"/>
      <w:r>
        <w:t xml:space="preserve"> není plátce DPH + doprava (2 </w:t>
      </w:r>
      <w:r>
        <w:t>auta, každé 13,- Kč / km).</w:t>
      </w:r>
    </w:p>
    <w:p w:rsidR="00861AD3" w:rsidRDefault="00D33B60">
      <w:pPr>
        <w:numPr>
          <w:ilvl w:val="0"/>
          <w:numId w:val="2"/>
        </w:numPr>
        <w:ind w:right="3" w:hanging="284"/>
      </w:pPr>
      <w:r>
        <w:t>Odměna je splatná způsobem: bankovním převodem, oproti faktuře, vystavené objednateli-pořadateli dodavatelem, se splatností 5 dní od data konání představení.</w:t>
      </w:r>
    </w:p>
    <w:p w:rsidR="00861AD3" w:rsidRDefault="00D33B60">
      <w:pPr>
        <w:spacing w:after="0" w:line="259" w:lineRule="auto"/>
        <w:ind w:left="369" w:right="356"/>
        <w:jc w:val="center"/>
      </w:pPr>
      <w:r>
        <w:rPr>
          <w:b/>
        </w:rPr>
        <w:lastRenderedPageBreak/>
        <w:t>V.  Práva a povinnosti dodavatele</w:t>
      </w:r>
    </w:p>
    <w:p w:rsidR="00861AD3" w:rsidRDefault="00D33B60">
      <w:pPr>
        <w:ind w:left="-5" w:right="3"/>
      </w:pPr>
      <w:r>
        <w:t>Dodavatel se zavazuje, že umělec prov</w:t>
      </w:r>
      <w:r>
        <w:t>ede umělecký výkon řádně a na základě důkladné přípravy.</w:t>
      </w:r>
    </w:p>
    <w:p w:rsidR="00861AD3" w:rsidRDefault="00D33B60">
      <w:pPr>
        <w:pStyle w:val="Nadpis1"/>
        <w:ind w:right="362"/>
      </w:pPr>
      <w:r>
        <w:t>VI. Povinnosti objednatele-pořadatele</w:t>
      </w:r>
    </w:p>
    <w:p w:rsidR="00861AD3" w:rsidRDefault="00D33B60">
      <w:pPr>
        <w:numPr>
          <w:ilvl w:val="0"/>
          <w:numId w:val="3"/>
        </w:numPr>
        <w:spacing w:after="10"/>
        <w:ind w:right="3" w:hanging="284"/>
      </w:pPr>
      <w:r>
        <w:t>Objednatel-pořadatel se zavazuje zaplatit dodavateli řádně a včas podle čl. IV odměnu.</w:t>
      </w:r>
    </w:p>
    <w:p w:rsidR="00861AD3" w:rsidRDefault="00D33B60">
      <w:pPr>
        <w:numPr>
          <w:ilvl w:val="0"/>
          <w:numId w:val="3"/>
        </w:numPr>
        <w:spacing w:after="0"/>
        <w:ind w:right="3" w:hanging="284"/>
      </w:pPr>
      <w:r>
        <w:t xml:space="preserve">Objednatel-pořadatel se zavazuje na svůj vrub uhradit autorská práva společnosti Dilia 12 </w:t>
      </w:r>
      <w:proofErr w:type="gramStart"/>
      <w:r>
        <w:t>%  a</w:t>
      </w:r>
      <w:proofErr w:type="gramEnd"/>
      <w:r>
        <w:t xml:space="preserve">  2 %  z hrubé tržby režisérovi.</w:t>
      </w:r>
    </w:p>
    <w:p w:rsidR="00861AD3" w:rsidRDefault="00D33B60">
      <w:pPr>
        <w:numPr>
          <w:ilvl w:val="0"/>
          <w:numId w:val="3"/>
        </w:numPr>
        <w:ind w:right="3" w:hanging="284"/>
      </w:pPr>
      <w:r>
        <w:t>V rámci daných možností zajistit vhodné prostředí pro vytvoření umělecké činnosti-výkonu umělce po stránce společenské, technické</w:t>
      </w:r>
      <w:r>
        <w:t>, bezpečnostní a hygienické, zejména dle požadavků umělce, uvedených v bodě III této smlouvy.</w:t>
      </w:r>
    </w:p>
    <w:p w:rsidR="00861AD3" w:rsidRDefault="00D33B60">
      <w:pPr>
        <w:pStyle w:val="Nadpis1"/>
        <w:ind w:right="359"/>
      </w:pPr>
      <w:r>
        <w:t>VII. Závěrečná ustanovení</w:t>
      </w:r>
    </w:p>
    <w:p w:rsidR="00861AD3" w:rsidRDefault="00D33B60">
      <w:pPr>
        <w:numPr>
          <w:ilvl w:val="0"/>
          <w:numId w:val="4"/>
        </w:numPr>
        <w:spacing w:after="10"/>
        <w:ind w:right="3" w:hanging="284"/>
      </w:pPr>
      <w:r>
        <w:t>Tato smlouva nabývá platnosti a účinnosti dnem jejího podpisu oběma stranami.</w:t>
      </w:r>
    </w:p>
    <w:p w:rsidR="00861AD3" w:rsidRDefault="00D33B60">
      <w:pPr>
        <w:numPr>
          <w:ilvl w:val="0"/>
          <w:numId w:val="4"/>
        </w:numPr>
        <w:spacing w:after="0"/>
        <w:ind w:right="3" w:hanging="284"/>
      </w:pPr>
      <w:r>
        <w:t xml:space="preserve">Obě strany si smlouvu přečetly, s jejím obsahem souhlasí. </w:t>
      </w:r>
      <w:r>
        <w:t>Obě strany se dohodly, že akceptují jako právoplatně uzavřenou i smlouvu, která byla po podpisu každou ze stran oskenována a zaslána elektronickou poštou. Veškeré dodatky a změny musí mít písemnou formu a musí být odsouhlaseny oběma stranami, přičemž lze a</w:t>
      </w:r>
      <w:r>
        <w:t>kceptovat jejich elektronickou formu.</w:t>
      </w:r>
    </w:p>
    <w:p w:rsidR="00861AD3" w:rsidRDefault="00D33B60">
      <w:pPr>
        <w:numPr>
          <w:ilvl w:val="0"/>
          <w:numId w:val="4"/>
        </w:numPr>
        <w:spacing w:after="10"/>
        <w:ind w:right="3" w:hanging="284"/>
      </w:pPr>
      <w:r>
        <w:t>Smlouva je vyhotovena ve dvou exemplářích, z nichž každé smluvní straně náleží po jednom z nich.</w:t>
      </w:r>
    </w:p>
    <w:p w:rsidR="00861AD3" w:rsidRDefault="00D33B60">
      <w:pPr>
        <w:numPr>
          <w:ilvl w:val="0"/>
          <w:numId w:val="4"/>
        </w:numPr>
        <w:ind w:right="3" w:hanging="284"/>
      </w:pPr>
      <w:r>
        <w:t>Dodavatel, zastupující účinkující, může od smlouvy odstoupit, pokud účinkující nemůže vystoupení uspořádat, a to jen ve z</w:t>
      </w:r>
      <w:r>
        <w:t>vláště odůvodněných případech (onemocnění, úmrtí v rodině apod.) V těchto případech nevzniká žádné smluvní straně nárok na náhradu vzniklých nákladů. Důvod odstoupení musí být však dodavatelem, zastupujícím účinkujícího, sdělen objednateli-pořadateli nepro</w:t>
      </w:r>
      <w:r>
        <w:t>dleně, jakmile se dodavatel od účinkujícího o důvodu dozví.</w:t>
      </w:r>
    </w:p>
    <w:p w:rsidR="00861AD3" w:rsidRDefault="00D33B60">
      <w:pPr>
        <w:spacing w:after="1009"/>
        <w:ind w:left="-5" w:right="3"/>
      </w:pPr>
      <w:r>
        <w:t>V případě, že by byla akce znemožněna v důsledku nepředvídatelné a neodvratitelné události, ležící mimo smluvní strany, mají obě smluvní strany právo od smlouvy odstoupit bez nároku na finanční úh</w:t>
      </w:r>
      <w:r>
        <w:t>radu škody.</w:t>
      </w:r>
    </w:p>
    <w:tbl>
      <w:tblPr>
        <w:tblStyle w:val="TableGrid"/>
        <w:tblW w:w="75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9"/>
      </w:tblGrid>
      <w:tr w:rsidR="00861AD3">
        <w:trPr>
          <w:trHeight w:val="24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 xml:space="preserve">V Praze dne 27.02.2023             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</w:pPr>
            <w:r>
              <w:t xml:space="preserve">Ve Strakonicích dne  </w:t>
            </w:r>
          </w:p>
        </w:tc>
      </w:tr>
    </w:tbl>
    <w:p w:rsidR="00861AD3" w:rsidRDefault="00D33B60">
      <w:pPr>
        <w:spacing w:after="12" w:line="259" w:lineRule="auto"/>
        <w:ind w:left="82" w:right="0" w:firstLine="0"/>
        <w:jc w:val="left"/>
      </w:pPr>
      <w:r>
        <w:rPr>
          <w:noProof/>
        </w:rPr>
        <w:drawing>
          <wp:inline distT="0" distB="0" distL="0" distR="0">
            <wp:extent cx="1965960" cy="1335024"/>
            <wp:effectExtent l="0" t="0" r="0" b="0"/>
            <wp:docPr id="2141" name="Picture 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" name="Picture 2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960"/>
      </w:tblGrid>
      <w:tr w:rsidR="00861AD3">
        <w:trPr>
          <w:trHeight w:val="75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231" w:line="259" w:lineRule="auto"/>
              <w:ind w:left="0" w:right="0" w:firstLine="0"/>
              <w:jc w:val="left"/>
            </w:pPr>
            <w:r>
              <w:t xml:space="preserve">     </w:t>
            </w:r>
          </w:p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t xml:space="preserve">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861A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1AD3">
        <w:trPr>
          <w:trHeight w:val="27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61AD3" w:rsidRDefault="00D33B6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…..............................................................</w:t>
            </w:r>
          </w:p>
        </w:tc>
      </w:tr>
    </w:tbl>
    <w:p w:rsidR="00861AD3" w:rsidRDefault="00D33B60">
      <w:pPr>
        <w:pStyle w:val="Nadpis1"/>
        <w:ind w:left="0" w:firstLine="0"/>
        <w:jc w:val="left"/>
      </w:pPr>
      <w:r>
        <w:rPr>
          <w:b w:val="0"/>
          <w:sz w:val="24"/>
        </w:rPr>
        <w:t xml:space="preserve">                      za dodavatele                                                              za objednatele-pořadatele </w:t>
      </w:r>
    </w:p>
    <w:sectPr w:rsidR="00861AD3">
      <w:pgSz w:w="11900" w:h="16840"/>
      <w:pgMar w:top="1144" w:right="1127" w:bottom="1768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D6"/>
    <w:multiLevelType w:val="hybridMultilevel"/>
    <w:tmpl w:val="BC2C5866"/>
    <w:lvl w:ilvl="0" w:tplc="DCA8C55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100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C8470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091AC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6CFB6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1BAC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8EE9E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21BE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0B6D2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231A1"/>
    <w:multiLevelType w:val="hybridMultilevel"/>
    <w:tmpl w:val="639CF302"/>
    <w:lvl w:ilvl="0" w:tplc="5D32A1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0A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4E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26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20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2F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09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C4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1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886E8F"/>
    <w:multiLevelType w:val="hybridMultilevel"/>
    <w:tmpl w:val="6834190A"/>
    <w:lvl w:ilvl="0" w:tplc="DE7A7A6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AE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A0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EC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6E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4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6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6A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BB23D5"/>
    <w:multiLevelType w:val="hybridMultilevel"/>
    <w:tmpl w:val="9D9AA66C"/>
    <w:lvl w:ilvl="0" w:tplc="EBCCA57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05390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E50B4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07F8E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87A46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A6AA6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0BED6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C71A8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A6DF6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5083443">
    <w:abstractNumId w:val="0"/>
  </w:num>
  <w:num w:numId="2" w16cid:durableId="401416832">
    <w:abstractNumId w:val="3"/>
  </w:num>
  <w:num w:numId="3" w16cid:durableId="1125077137">
    <w:abstractNumId w:val="1"/>
  </w:num>
  <w:num w:numId="4" w16cid:durableId="75597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D3"/>
    <w:rsid w:val="00861AD3"/>
    <w:rsid w:val="00D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94C2"/>
  <w15:docId w15:val="{0F78B504-64DF-45E5-89F5-508D93E9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2" w:line="248" w:lineRule="auto"/>
      <w:ind w:left="3464" w:right="34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6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Rábová</dc:creator>
  <cp:keywords/>
  <cp:lastModifiedBy>Zdeňka Rábová</cp:lastModifiedBy>
  <cp:revision>2</cp:revision>
  <dcterms:created xsi:type="dcterms:W3CDTF">2023-06-13T12:20:00Z</dcterms:created>
  <dcterms:modified xsi:type="dcterms:W3CDTF">2023-06-13T12:20:00Z</dcterms:modified>
</cp:coreProperties>
</file>