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A8FD5" w14:textId="2806E8BA" w:rsidR="00AC0173" w:rsidRPr="00D81465" w:rsidRDefault="00085266" w:rsidP="00AC0173">
      <w:pPr>
        <w:pStyle w:val="0Nzevsmlouvy-nejvyssiroven"/>
        <w:rPr>
          <w:rFonts w:ascii="Arial" w:hAnsi="Arial" w:cs="Arial"/>
        </w:rPr>
      </w:pPr>
      <w:r w:rsidRPr="00D81465">
        <w:rPr>
          <w:rFonts w:ascii="Arial" w:hAnsi="Arial" w:cs="Arial"/>
        </w:rPr>
        <w:t>Kupní smlouva</w:t>
      </w:r>
    </w:p>
    <w:p w14:paraId="7C8118AB" w14:textId="7B40D123" w:rsidR="00853D2C" w:rsidRPr="00153409" w:rsidRDefault="00853D2C" w:rsidP="00853D2C">
      <w:pPr>
        <w:jc w:val="center"/>
        <w:rPr>
          <w:rFonts w:ascii="Arial" w:hAnsi="Arial" w:cs="Arial"/>
        </w:rPr>
      </w:pPr>
      <w:r w:rsidRPr="00153409">
        <w:rPr>
          <w:rFonts w:ascii="Arial" w:hAnsi="Arial" w:cs="Arial"/>
        </w:rPr>
        <w:t>(dále jen „smlouva“)</w:t>
      </w:r>
    </w:p>
    <w:p w14:paraId="494CC8DA" w14:textId="4B4E84D1" w:rsidR="00AC0173" w:rsidRPr="00FB7ADB" w:rsidRDefault="00AC0173" w:rsidP="00AC0173">
      <w:pPr>
        <w:pStyle w:val="0Nzevsmlouvy-nejvyssiroven"/>
        <w:jc w:val="both"/>
        <w:rPr>
          <w:rFonts w:ascii="Arial" w:hAnsi="Arial" w:cs="Arial"/>
          <w:b w:val="0"/>
          <w:sz w:val="20"/>
          <w:szCs w:val="20"/>
        </w:rPr>
      </w:pPr>
      <w:r w:rsidRPr="00FB7ADB">
        <w:rPr>
          <w:rFonts w:ascii="Arial" w:hAnsi="Arial" w:cs="Arial"/>
          <w:b w:val="0"/>
          <w:sz w:val="20"/>
          <w:szCs w:val="20"/>
        </w:rPr>
        <w:t xml:space="preserve">Číslo smlouvy </w:t>
      </w:r>
      <w:r w:rsidR="00085266" w:rsidRPr="00FB7ADB">
        <w:rPr>
          <w:rFonts w:ascii="Arial" w:hAnsi="Arial" w:cs="Arial"/>
          <w:b w:val="0"/>
          <w:sz w:val="20"/>
          <w:szCs w:val="20"/>
        </w:rPr>
        <w:t>kupujícího</w:t>
      </w:r>
      <w:r w:rsidRPr="00FB7ADB">
        <w:rPr>
          <w:rFonts w:ascii="Arial" w:hAnsi="Arial" w:cs="Arial"/>
          <w:b w:val="0"/>
          <w:sz w:val="20"/>
          <w:szCs w:val="20"/>
        </w:rPr>
        <w:t>: SML/</w:t>
      </w:r>
      <w:r w:rsidR="00BD36A3" w:rsidRPr="00FB7ADB">
        <w:rPr>
          <w:rFonts w:ascii="Arial" w:hAnsi="Arial" w:cs="Arial"/>
          <w:b w:val="0"/>
          <w:sz w:val="20"/>
          <w:szCs w:val="20"/>
        </w:rPr>
        <w:t>0136</w:t>
      </w:r>
      <w:r w:rsidRPr="00FB7ADB">
        <w:rPr>
          <w:rFonts w:ascii="Arial" w:hAnsi="Arial" w:cs="Arial"/>
          <w:b w:val="0"/>
          <w:sz w:val="20"/>
          <w:szCs w:val="20"/>
        </w:rPr>
        <w:t>/</w:t>
      </w:r>
      <w:r w:rsidR="00853D2C" w:rsidRPr="00FB7ADB">
        <w:rPr>
          <w:rFonts w:ascii="Arial" w:hAnsi="Arial" w:cs="Arial"/>
          <w:b w:val="0"/>
          <w:sz w:val="20"/>
          <w:szCs w:val="20"/>
        </w:rPr>
        <w:t>23</w:t>
      </w:r>
    </w:p>
    <w:p w14:paraId="21C2314F" w14:textId="06416A29" w:rsidR="00AC0173" w:rsidRPr="00153409" w:rsidRDefault="00AC0173" w:rsidP="00AC0173">
      <w:pPr>
        <w:rPr>
          <w:rFonts w:ascii="Arial" w:hAnsi="Arial" w:cs="Arial"/>
        </w:rPr>
      </w:pPr>
      <w:r w:rsidRPr="00FB7ADB">
        <w:rPr>
          <w:rFonts w:ascii="Arial" w:hAnsi="Arial" w:cs="Arial"/>
        </w:rPr>
        <w:t xml:space="preserve">číslo smlouvy </w:t>
      </w:r>
      <w:r w:rsidR="00085266" w:rsidRPr="00FB7ADB">
        <w:rPr>
          <w:rFonts w:ascii="Arial" w:hAnsi="Arial" w:cs="Arial"/>
        </w:rPr>
        <w:t>prodávajícího</w:t>
      </w:r>
      <w:r w:rsidRPr="00FB7ADB">
        <w:rPr>
          <w:rFonts w:ascii="Arial" w:hAnsi="Arial" w:cs="Arial"/>
        </w:rPr>
        <w:t xml:space="preserve">: </w:t>
      </w:r>
      <w:r w:rsidR="00FB7ADB" w:rsidRPr="00FB7ADB">
        <w:rPr>
          <w:rFonts w:ascii="Arial" w:hAnsi="Arial" w:cs="Arial"/>
        </w:rPr>
        <w:t>23_OB20_029</w:t>
      </w:r>
    </w:p>
    <w:p w14:paraId="31EA5C92" w14:textId="77777777" w:rsidR="00AC0173" w:rsidRPr="00153409" w:rsidRDefault="00AC0173" w:rsidP="00AC0173">
      <w:pPr>
        <w:rPr>
          <w:rFonts w:ascii="Arial" w:hAnsi="Arial" w:cs="Arial"/>
        </w:rPr>
      </w:pPr>
    </w:p>
    <w:p w14:paraId="06EE21B6" w14:textId="3B7B4144" w:rsidR="00AC0173" w:rsidRPr="00153409" w:rsidRDefault="00AC0173" w:rsidP="00AC0173">
      <w:pPr>
        <w:pStyle w:val="text"/>
        <w:rPr>
          <w:rFonts w:ascii="Arial" w:hAnsi="Arial" w:cs="Arial"/>
        </w:rPr>
      </w:pPr>
      <w:r w:rsidRPr="00153409">
        <w:rPr>
          <w:rFonts w:ascii="Arial" w:hAnsi="Arial" w:cs="Arial"/>
        </w:rPr>
        <w:t xml:space="preserve">uzavřená podle ustanovení § </w:t>
      </w:r>
      <w:r w:rsidR="00085266" w:rsidRPr="00153409">
        <w:rPr>
          <w:rFonts w:ascii="Arial" w:hAnsi="Arial" w:cs="Arial"/>
        </w:rPr>
        <w:t>2079</w:t>
      </w:r>
      <w:r w:rsidRPr="00153409">
        <w:rPr>
          <w:rFonts w:ascii="Arial" w:hAnsi="Arial" w:cs="Arial"/>
        </w:rPr>
        <w:t xml:space="preserve"> a následujících zákona č. 89/2012 Sb., občanský zákoník, ve znění pozdějších předpisů, následovně:</w:t>
      </w:r>
    </w:p>
    <w:p w14:paraId="78900055" w14:textId="77777777" w:rsidR="00AC0173" w:rsidRPr="00153409" w:rsidRDefault="00AC0173" w:rsidP="00AC0173">
      <w:pPr>
        <w:pStyle w:val="text"/>
        <w:rPr>
          <w:rFonts w:ascii="Arial" w:hAnsi="Arial" w:cs="Arial"/>
        </w:rPr>
      </w:pPr>
    </w:p>
    <w:p w14:paraId="4769A614" w14:textId="77777777" w:rsidR="00AC0173" w:rsidRPr="00153409" w:rsidRDefault="00AC0173" w:rsidP="0073535A">
      <w:pPr>
        <w:pStyle w:val="11uroven"/>
        <w:numPr>
          <w:ilvl w:val="0"/>
          <w:numId w:val="0"/>
        </w:numPr>
        <w:ind w:left="360"/>
        <w:rPr>
          <w:rFonts w:cs="Arial"/>
        </w:rPr>
      </w:pPr>
      <w:r w:rsidRPr="00153409">
        <w:rPr>
          <w:rFonts w:cs="Arial"/>
        </w:rPr>
        <w:t>Smluvní strany</w:t>
      </w:r>
    </w:p>
    <w:p w14:paraId="7CB7E4CF" w14:textId="77777777" w:rsidR="00D0019A" w:rsidRPr="00153409" w:rsidRDefault="00D0019A" w:rsidP="00D0019A">
      <w:pPr>
        <w:pStyle w:val="22uroven"/>
        <w:numPr>
          <w:ilvl w:val="0"/>
          <w:numId w:val="0"/>
        </w:numPr>
        <w:ind w:left="705"/>
        <w:rPr>
          <w:rFonts w:cs="Arial"/>
        </w:rPr>
      </w:pPr>
      <w:r w:rsidRPr="00153409">
        <w:rPr>
          <w:rFonts w:cs="Arial"/>
        </w:rPr>
        <w:t>Prodávající:</w:t>
      </w:r>
    </w:p>
    <w:tbl>
      <w:tblPr>
        <w:tblW w:w="0" w:type="auto"/>
        <w:tblInd w:w="534" w:type="dxa"/>
        <w:tblLook w:val="04A0" w:firstRow="1" w:lastRow="0" w:firstColumn="1" w:lastColumn="0" w:noHBand="0" w:noVBand="1"/>
      </w:tblPr>
      <w:tblGrid>
        <w:gridCol w:w="1088"/>
        <w:gridCol w:w="7208"/>
      </w:tblGrid>
      <w:tr w:rsidR="00D0019A" w:rsidRPr="00153409" w14:paraId="32B0EF83" w14:textId="77777777" w:rsidTr="00226FCF">
        <w:trPr>
          <w:trHeight w:val="34"/>
        </w:trPr>
        <w:tc>
          <w:tcPr>
            <w:tcW w:w="1088" w:type="dxa"/>
            <w:shd w:val="clear" w:color="auto" w:fill="auto"/>
          </w:tcPr>
          <w:p w14:paraId="35D1C22D" w14:textId="77777777" w:rsidR="00D0019A" w:rsidRPr="00153409" w:rsidRDefault="00D0019A" w:rsidP="00226FCF">
            <w:pPr>
              <w:pStyle w:val="text"/>
              <w:rPr>
                <w:rFonts w:ascii="Arial" w:hAnsi="Arial" w:cs="Arial"/>
              </w:rPr>
            </w:pPr>
          </w:p>
        </w:tc>
        <w:tc>
          <w:tcPr>
            <w:tcW w:w="7208" w:type="dxa"/>
            <w:shd w:val="clear" w:color="auto" w:fill="auto"/>
          </w:tcPr>
          <w:p w14:paraId="4B12FE41" w14:textId="143047EC" w:rsidR="00D0019A" w:rsidRPr="00153409" w:rsidRDefault="00BD36A3" w:rsidP="00226FCF">
            <w:pPr>
              <w:pStyle w:val="text"/>
              <w:rPr>
                <w:rFonts w:ascii="Arial" w:hAnsi="Arial" w:cs="Arial"/>
              </w:rPr>
            </w:pPr>
            <w:r>
              <w:rPr>
                <w:rFonts w:ascii="Arial" w:hAnsi="Arial" w:cs="Arial"/>
              </w:rPr>
              <w:t>MERCI, s.r.o.</w:t>
            </w:r>
          </w:p>
        </w:tc>
      </w:tr>
      <w:tr w:rsidR="00D0019A" w:rsidRPr="00153409" w14:paraId="1217AFBC" w14:textId="77777777" w:rsidTr="00226FCF">
        <w:trPr>
          <w:trHeight w:val="34"/>
        </w:trPr>
        <w:tc>
          <w:tcPr>
            <w:tcW w:w="1088" w:type="dxa"/>
            <w:shd w:val="clear" w:color="auto" w:fill="auto"/>
          </w:tcPr>
          <w:p w14:paraId="48E13DA5" w14:textId="77777777" w:rsidR="00D0019A" w:rsidRPr="00153409" w:rsidRDefault="00D0019A" w:rsidP="00226FCF">
            <w:pPr>
              <w:pStyle w:val="text"/>
              <w:rPr>
                <w:rFonts w:ascii="Arial" w:hAnsi="Arial" w:cs="Arial"/>
              </w:rPr>
            </w:pPr>
            <w:r w:rsidRPr="00153409">
              <w:rPr>
                <w:rFonts w:ascii="Arial" w:hAnsi="Arial" w:cs="Arial"/>
              </w:rPr>
              <w:t>Sídlo:</w:t>
            </w:r>
          </w:p>
        </w:tc>
        <w:tc>
          <w:tcPr>
            <w:tcW w:w="7208" w:type="dxa"/>
            <w:shd w:val="clear" w:color="auto" w:fill="auto"/>
          </w:tcPr>
          <w:p w14:paraId="0406C09B" w14:textId="6DBFDD78" w:rsidR="00D0019A" w:rsidRPr="00153409" w:rsidRDefault="00BD36A3" w:rsidP="00BD36A3">
            <w:pPr>
              <w:pStyle w:val="text"/>
              <w:rPr>
                <w:rFonts w:ascii="Arial" w:hAnsi="Arial" w:cs="Arial"/>
              </w:rPr>
            </w:pPr>
            <w:r w:rsidRPr="00BD36A3">
              <w:rPr>
                <w:rFonts w:ascii="Arial" w:hAnsi="Arial" w:cs="Arial"/>
              </w:rPr>
              <w:t>Hviezdoslavova 1192/55b, 62700</w:t>
            </w:r>
            <w:r>
              <w:rPr>
                <w:rFonts w:ascii="Arial" w:hAnsi="Arial" w:cs="Arial"/>
              </w:rPr>
              <w:t xml:space="preserve"> Brno - Slatina</w:t>
            </w:r>
          </w:p>
        </w:tc>
      </w:tr>
      <w:tr w:rsidR="00D0019A" w:rsidRPr="00153409" w14:paraId="4ED725D9" w14:textId="77777777" w:rsidTr="00226FCF">
        <w:trPr>
          <w:trHeight w:val="34"/>
        </w:trPr>
        <w:tc>
          <w:tcPr>
            <w:tcW w:w="8296" w:type="dxa"/>
            <w:gridSpan w:val="2"/>
            <w:shd w:val="clear" w:color="auto" w:fill="auto"/>
          </w:tcPr>
          <w:p w14:paraId="31BD8655" w14:textId="1BD5E1D2" w:rsidR="00D0019A" w:rsidRPr="00153409" w:rsidRDefault="00D0019A" w:rsidP="00BD36A3">
            <w:pPr>
              <w:pStyle w:val="text"/>
              <w:rPr>
                <w:rFonts w:ascii="Arial" w:hAnsi="Arial" w:cs="Arial"/>
              </w:rPr>
            </w:pPr>
            <w:r w:rsidRPr="00153409">
              <w:rPr>
                <w:rFonts w:ascii="Arial" w:hAnsi="Arial" w:cs="Arial"/>
              </w:rPr>
              <w:t xml:space="preserve">Subjekt je zapsán v obchodním rejstříku u </w:t>
            </w:r>
            <w:r w:rsidR="00BD36A3">
              <w:rPr>
                <w:rFonts w:ascii="Arial" w:hAnsi="Arial" w:cs="Arial"/>
              </w:rPr>
              <w:t>Krajského</w:t>
            </w:r>
            <w:r>
              <w:rPr>
                <w:rFonts w:ascii="Arial" w:hAnsi="Arial" w:cs="Arial"/>
              </w:rPr>
              <w:t xml:space="preserve"> soudu v </w:t>
            </w:r>
            <w:r w:rsidR="00BD36A3">
              <w:rPr>
                <w:rFonts w:ascii="Arial" w:hAnsi="Arial" w:cs="Arial"/>
              </w:rPr>
              <w:t>Brně</w:t>
            </w:r>
            <w:r w:rsidRPr="00153409">
              <w:rPr>
                <w:rFonts w:ascii="Arial" w:hAnsi="Arial" w:cs="Arial"/>
              </w:rPr>
              <w:t xml:space="preserve">, oddíl </w:t>
            </w:r>
            <w:r>
              <w:rPr>
                <w:rFonts w:ascii="Arial" w:hAnsi="Arial" w:cs="Arial"/>
              </w:rPr>
              <w:t>C</w:t>
            </w:r>
            <w:r w:rsidRPr="00153409">
              <w:rPr>
                <w:rFonts w:ascii="Arial" w:hAnsi="Arial" w:cs="Arial"/>
              </w:rPr>
              <w:t>, vložka </w:t>
            </w:r>
            <w:r w:rsidR="00BD36A3">
              <w:rPr>
                <w:rFonts w:ascii="Arial" w:hAnsi="Arial" w:cs="Arial"/>
              </w:rPr>
              <w:t>6817</w:t>
            </w:r>
          </w:p>
        </w:tc>
      </w:tr>
      <w:tr w:rsidR="00D0019A" w:rsidRPr="00153409" w14:paraId="02E83FA8" w14:textId="77777777" w:rsidTr="00226FCF">
        <w:trPr>
          <w:trHeight w:val="34"/>
        </w:trPr>
        <w:tc>
          <w:tcPr>
            <w:tcW w:w="1088" w:type="dxa"/>
            <w:shd w:val="clear" w:color="auto" w:fill="auto"/>
          </w:tcPr>
          <w:p w14:paraId="2ED3CDCD" w14:textId="77777777" w:rsidR="00D0019A" w:rsidRPr="00153409" w:rsidRDefault="00D0019A" w:rsidP="00226FCF">
            <w:pPr>
              <w:pStyle w:val="text"/>
              <w:rPr>
                <w:rFonts w:ascii="Arial" w:hAnsi="Arial" w:cs="Arial"/>
              </w:rPr>
            </w:pPr>
            <w:r w:rsidRPr="00153409">
              <w:rPr>
                <w:rFonts w:ascii="Arial" w:hAnsi="Arial" w:cs="Arial"/>
              </w:rPr>
              <w:t>IČO:</w:t>
            </w:r>
          </w:p>
        </w:tc>
        <w:tc>
          <w:tcPr>
            <w:tcW w:w="7208" w:type="dxa"/>
            <w:shd w:val="clear" w:color="auto" w:fill="auto"/>
          </w:tcPr>
          <w:p w14:paraId="0E8AEE65" w14:textId="3AF2BF13" w:rsidR="00D0019A" w:rsidRPr="00153409" w:rsidRDefault="00BD36A3" w:rsidP="00226FCF">
            <w:pPr>
              <w:pStyle w:val="text"/>
              <w:rPr>
                <w:rFonts w:ascii="Arial" w:hAnsi="Arial" w:cs="Arial"/>
              </w:rPr>
            </w:pPr>
            <w:r w:rsidRPr="00BD36A3">
              <w:rPr>
                <w:rFonts w:ascii="Arial" w:hAnsi="Arial" w:cs="Arial"/>
              </w:rPr>
              <w:t>46966447</w:t>
            </w:r>
          </w:p>
        </w:tc>
      </w:tr>
      <w:tr w:rsidR="00D0019A" w:rsidRPr="00153409" w14:paraId="04E11596" w14:textId="77777777" w:rsidTr="00226FCF">
        <w:trPr>
          <w:trHeight w:val="34"/>
        </w:trPr>
        <w:tc>
          <w:tcPr>
            <w:tcW w:w="1088" w:type="dxa"/>
            <w:shd w:val="clear" w:color="auto" w:fill="auto"/>
          </w:tcPr>
          <w:p w14:paraId="22DED4E4" w14:textId="77777777" w:rsidR="00D0019A" w:rsidRPr="00153409" w:rsidRDefault="00D0019A" w:rsidP="00226FCF">
            <w:pPr>
              <w:pStyle w:val="text"/>
              <w:rPr>
                <w:rFonts w:ascii="Arial" w:hAnsi="Arial" w:cs="Arial"/>
              </w:rPr>
            </w:pPr>
            <w:r w:rsidRPr="00153409">
              <w:rPr>
                <w:rFonts w:ascii="Arial" w:hAnsi="Arial" w:cs="Arial"/>
              </w:rPr>
              <w:t>DIČ:</w:t>
            </w:r>
          </w:p>
        </w:tc>
        <w:tc>
          <w:tcPr>
            <w:tcW w:w="7208" w:type="dxa"/>
            <w:shd w:val="clear" w:color="auto" w:fill="auto"/>
          </w:tcPr>
          <w:p w14:paraId="599A05E5" w14:textId="648CA6CD" w:rsidR="00D0019A" w:rsidRPr="00153409" w:rsidRDefault="00BD36A3" w:rsidP="00226FCF">
            <w:pPr>
              <w:pStyle w:val="text"/>
              <w:rPr>
                <w:rFonts w:ascii="Arial" w:hAnsi="Arial" w:cs="Arial"/>
              </w:rPr>
            </w:pPr>
            <w:r>
              <w:rPr>
                <w:rFonts w:ascii="Arial" w:hAnsi="Arial" w:cs="Arial"/>
              </w:rPr>
              <w:t>CZ</w:t>
            </w:r>
            <w:r w:rsidRPr="00BD36A3">
              <w:rPr>
                <w:rFonts w:ascii="Arial" w:hAnsi="Arial" w:cs="Arial"/>
              </w:rPr>
              <w:t>46966447</w:t>
            </w:r>
          </w:p>
        </w:tc>
      </w:tr>
      <w:tr w:rsidR="00D0019A" w:rsidRPr="00153409" w14:paraId="60624781" w14:textId="77777777" w:rsidTr="00226FCF">
        <w:trPr>
          <w:trHeight w:val="34"/>
        </w:trPr>
        <w:tc>
          <w:tcPr>
            <w:tcW w:w="8296" w:type="dxa"/>
            <w:gridSpan w:val="2"/>
            <w:shd w:val="clear" w:color="auto" w:fill="auto"/>
          </w:tcPr>
          <w:tbl>
            <w:tblPr>
              <w:tblW w:w="0" w:type="auto"/>
              <w:tblLook w:val="04A0" w:firstRow="1" w:lastRow="0" w:firstColumn="1" w:lastColumn="0" w:noHBand="0" w:noVBand="1"/>
            </w:tblPr>
            <w:tblGrid>
              <w:gridCol w:w="7568"/>
            </w:tblGrid>
            <w:tr w:rsidR="00D0019A" w:rsidRPr="00153409" w14:paraId="32B73CE7" w14:textId="77777777" w:rsidTr="00226FCF">
              <w:trPr>
                <w:trHeight w:val="34"/>
              </w:trPr>
              <w:tc>
                <w:tcPr>
                  <w:tcW w:w="7568" w:type="dxa"/>
                  <w:shd w:val="clear" w:color="auto" w:fill="auto"/>
                </w:tcPr>
                <w:p w14:paraId="4A05C47A" w14:textId="033B7ED6" w:rsidR="00D0019A" w:rsidRPr="00153409" w:rsidRDefault="00D0019A" w:rsidP="00226FCF">
                  <w:pPr>
                    <w:pStyle w:val="text"/>
                    <w:ind w:left="-41"/>
                    <w:rPr>
                      <w:rFonts w:ascii="Arial" w:hAnsi="Arial" w:cs="Arial"/>
                    </w:rPr>
                  </w:pPr>
                  <w:r w:rsidRPr="00153409">
                    <w:rPr>
                      <w:rFonts w:ascii="Arial" w:hAnsi="Arial" w:cs="Arial"/>
                    </w:rPr>
                    <w:t xml:space="preserve">Zastoupený: </w:t>
                  </w:r>
                  <w:r w:rsidR="00BD36A3">
                    <w:rPr>
                      <w:rFonts w:ascii="Arial" w:hAnsi="Arial" w:cs="Arial"/>
                    </w:rPr>
                    <w:t>RN</w:t>
                  </w:r>
                  <w:r w:rsidR="00BD36A3" w:rsidRPr="00BD36A3">
                    <w:rPr>
                      <w:rFonts w:ascii="Arial" w:hAnsi="Arial" w:cs="Arial"/>
                    </w:rPr>
                    <w:t>Dr. Libor</w:t>
                  </w:r>
                  <w:r w:rsidR="00433C56">
                    <w:rPr>
                      <w:rFonts w:ascii="Arial" w:hAnsi="Arial" w:cs="Arial"/>
                    </w:rPr>
                    <w:t>em</w:t>
                  </w:r>
                  <w:r w:rsidR="00BD36A3" w:rsidRPr="00BD36A3">
                    <w:rPr>
                      <w:rFonts w:ascii="Arial" w:hAnsi="Arial" w:cs="Arial"/>
                    </w:rPr>
                    <w:t xml:space="preserve"> </w:t>
                  </w:r>
                  <w:proofErr w:type="spellStart"/>
                  <w:r w:rsidR="00BD36A3" w:rsidRPr="00BD36A3">
                    <w:rPr>
                      <w:rFonts w:ascii="Arial" w:hAnsi="Arial" w:cs="Arial"/>
                    </w:rPr>
                    <w:t>Reichstädter</w:t>
                  </w:r>
                  <w:r w:rsidR="00433C56">
                    <w:rPr>
                      <w:rFonts w:ascii="Arial" w:hAnsi="Arial" w:cs="Arial"/>
                    </w:rPr>
                    <w:t>em</w:t>
                  </w:r>
                  <w:proofErr w:type="spellEnd"/>
                  <w:r w:rsidR="006A41AB">
                    <w:rPr>
                      <w:rFonts w:ascii="Arial" w:hAnsi="Arial" w:cs="Arial"/>
                    </w:rPr>
                    <w:t>, CSc.</w:t>
                  </w:r>
                  <w:r w:rsidR="00BD36A3">
                    <w:rPr>
                      <w:rFonts w:ascii="Arial" w:hAnsi="Arial" w:cs="Arial"/>
                    </w:rPr>
                    <w:t>, Mgr. Radim</w:t>
                  </w:r>
                  <w:r w:rsidR="00433C56">
                    <w:rPr>
                      <w:rFonts w:ascii="Arial" w:hAnsi="Arial" w:cs="Arial"/>
                    </w:rPr>
                    <w:t>em</w:t>
                  </w:r>
                  <w:r w:rsidR="00BD36A3">
                    <w:rPr>
                      <w:rFonts w:ascii="Arial" w:hAnsi="Arial" w:cs="Arial"/>
                    </w:rPr>
                    <w:t xml:space="preserve"> </w:t>
                  </w:r>
                  <w:proofErr w:type="spellStart"/>
                  <w:r w:rsidR="00BD36A3">
                    <w:rPr>
                      <w:rFonts w:ascii="Arial" w:hAnsi="Arial" w:cs="Arial"/>
                    </w:rPr>
                    <w:t>Appel</w:t>
                  </w:r>
                  <w:r w:rsidR="00433C56">
                    <w:rPr>
                      <w:rFonts w:ascii="Arial" w:hAnsi="Arial" w:cs="Arial"/>
                    </w:rPr>
                    <w:t>em</w:t>
                  </w:r>
                  <w:proofErr w:type="spellEnd"/>
                  <w:r w:rsidR="00433C56">
                    <w:rPr>
                      <w:rFonts w:ascii="Arial" w:hAnsi="Arial" w:cs="Arial"/>
                    </w:rPr>
                    <w:t>, jednateli</w:t>
                  </w:r>
                </w:p>
                <w:p w14:paraId="5A4F63DF" w14:textId="77777777" w:rsidR="00D0019A" w:rsidRPr="00153409" w:rsidRDefault="00D0019A" w:rsidP="00226FCF">
                  <w:pPr>
                    <w:pStyle w:val="text"/>
                    <w:ind w:left="-41"/>
                    <w:rPr>
                      <w:rFonts w:ascii="Arial" w:hAnsi="Arial" w:cs="Arial"/>
                    </w:rPr>
                  </w:pPr>
                </w:p>
              </w:tc>
            </w:tr>
          </w:tbl>
          <w:p w14:paraId="3AA82A0F" w14:textId="77777777" w:rsidR="00D0019A" w:rsidRPr="00153409" w:rsidRDefault="00D0019A" w:rsidP="00226FCF">
            <w:pPr>
              <w:pStyle w:val="text"/>
              <w:rPr>
                <w:rFonts w:ascii="Arial" w:hAnsi="Arial" w:cs="Arial"/>
              </w:rPr>
            </w:pPr>
          </w:p>
        </w:tc>
      </w:tr>
    </w:tbl>
    <w:p w14:paraId="3B152801" w14:textId="27D3DEDE" w:rsidR="00AC0173" w:rsidRPr="00153409" w:rsidRDefault="00085266" w:rsidP="0073535A">
      <w:pPr>
        <w:pStyle w:val="22uroven"/>
        <w:numPr>
          <w:ilvl w:val="0"/>
          <w:numId w:val="0"/>
        </w:numPr>
        <w:ind w:left="705"/>
        <w:rPr>
          <w:rFonts w:cs="Arial"/>
        </w:rPr>
      </w:pPr>
      <w:r w:rsidRPr="00153409">
        <w:rPr>
          <w:rFonts w:cs="Arial"/>
        </w:rPr>
        <w:t>Kupující</w:t>
      </w:r>
      <w:r w:rsidR="00AC0173" w:rsidRPr="00153409">
        <w:rPr>
          <w:rFonts w:cs="Arial"/>
        </w:rPr>
        <w:t>:</w:t>
      </w:r>
      <w:r w:rsidR="009225C9" w:rsidRPr="00153409">
        <w:rPr>
          <w:rFonts w:cs="Arial"/>
        </w:rPr>
        <w:t xml:space="preserve"> </w:t>
      </w:r>
    </w:p>
    <w:tbl>
      <w:tblPr>
        <w:tblW w:w="0" w:type="auto"/>
        <w:tblInd w:w="534" w:type="dxa"/>
        <w:tblLook w:val="04A0" w:firstRow="1" w:lastRow="0" w:firstColumn="1" w:lastColumn="0" w:noHBand="0" w:noVBand="1"/>
      </w:tblPr>
      <w:tblGrid>
        <w:gridCol w:w="1121"/>
        <w:gridCol w:w="7175"/>
        <w:gridCol w:w="242"/>
      </w:tblGrid>
      <w:tr w:rsidR="00AC0173" w:rsidRPr="00153409" w14:paraId="2AF8D990" w14:textId="77777777" w:rsidTr="000320A4">
        <w:tc>
          <w:tcPr>
            <w:tcW w:w="1121" w:type="dxa"/>
            <w:shd w:val="clear" w:color="auto" w:fill="auto"/>
          </w:tcPr>
          <w:p w14:paraId="35AC86EE" w14:textId="77777777" w:rsidR="00AC0173" w:rsidRPr="00153409" w:rsidRDefault="00AC0173" w:rsidP="002C1816">
            <w:pPr>
              <w:pStyle w:val="text"/>
              <w:rPr>
                <w:rFonts w:ascii="Arial" w:hAnsi="Arial" w:cs="Arial"/>
              </w:rPr>
            </w:pPr>
          </w:p>
        </w:tc>
        <w:tc>
          <w:tcPr>
            <w:tcW w:w="7417" w:type="dxa"/>
            <w:gridSpan w:val="2"/>
            <w:shd w:val="clear" w:color="auto" w:fill="auto"/>
          </w:tcPr>
          <w:p w14:paraId="36C126C3" w14:textId="2E784466" w:rsidR="00AC0173" w:rsidRPr="00153409" w:rsidRDefault="00085266" w:rsidP="002C1816">
            <w:pPr>
              <w:pStyle w:val="text"/>
              <w:rPr>
                <w:rFonts w:ascii="Arial" w:hAnsi="Arial" w:cs="Arial"/>
              </w:rPr>
            </w:pPr>
            <w:r w:rsidRPr="00153409">
              <w:rPr>
                <w:rFonts w:ascii="Arial" w:hAnsi="Arial" w:cs="Arial"/>
              </w:rPr>
              <w:t xml:space="preserve">Brněnské vodárny a kanalizace, </w:t>
            </w:r>
            <w:proofErr w:type="gramStart"/>
            <w:r w:rsidRPr="00153409">
              <w:rPr>
                <w:rFonts w:ascii="Arial" w:hAnsi="Arial" w:cs="Arial"/>
              </w:rPr>
              <w:t>a.s.</w:t>
            </w:r>
            <w:r w:rsidR="0066579C" w:rsidRPr="00153409">
              <w:rPr>
                <w:rFonts w:ascii="Arial" w:hAnsi="Arial" w:cs="Arial"/>
              </w:rPr>
              <w:t>.</w:t>
            </w:r>
            <w:proofErr w:type="gramEnd"/>
          </w:p>
        </w:tc>
      </w:tr>
      <w:tr w:rsidR="00AC0173" w:rsidRPr="00153409" w14:paraId="3AA9CBBD" w14:textId="77777777" w:rsidTr="000320A4">
        <w:tc>
          <w:tcPr>
            <w:tcW w:w="1121" w:type="dxa"/>
            <w:shd w:val="clear" w:color="auto" w:fill="auto"/>
          </w:tcPr>
          <w:p w14:paraId="27BF312C" w14:textId="77777777" w:rsidR="00AC0173" w:rsidRPr="00153409" w:rsidRDefault="00AC0173" w:rsidP="002C1816">
            <w:pPr>
              <w:pStyle w:val="text"/>
              <w:rPr>
                <w:rFonts w:ascii="Arial" w:hAnsi="Arial" w:cs="Arial"/>
              </w:rPr>
            </w:pPr>
            <w:r w:rsidRPr="00153409">
              <w:rPr>
                <w:rFonts w:ascii="Arial" w:hAnsi="Arial" w:cs="Arial"/>
              </w:rPr>
              <w:t>Sídlo:</w:t>
            </w:r>
          </w:p>
        </w:tc>
        <w:tc>
          <w:tcPr>
            <w:tcW w:w="7417" w:type="dxa"/>
            <w:gridSpan w:val="2"/>
            <w:shd w:val="clear" w:color="auto" w:fill="auto"/>
          </w:tcPr>
          <w:p w14:paraId="6CCE1FE0" w14:textId="33EBA617" w:rsidR="00AC0173" w:rsidRPr="00153409" w:rsidRDefault="00085266" w:rsidP="002C1816">
            <w:pPr>
              <w:pStyle w:val="text"/>
              <w:rPr>
                <w:rFonts w:ascii="Arial" w:hAnsi="Arial" w:cs="Arial"/>
              </w:rPr>
            </w:pPr>
            <w:r w:rsidRPr="00153409">
              <w:rPr>
                <w:rFonts w:ascii="Arial" w:hAnsi="Arial" w:cs="Arial"/>
              </w:rPr>
              <w:t>Pisárecká 555/1a, Pisárky, 603 00 Brno</w:t>
            </w:r>
          </w:p>
        </w:tc>
      </w:tr>
      <w:tr w:rsidR="00AC0173" w:rsidRPr="00153409" w14:paraId="7117C9D9" w14:textId="77777777" w:rsidTr="000320A4">
        <w:tc>
          <w:tcPr>
            <w:tcW w:w="8538" w:type="dxa"/>
            <w:gridSpan w:val="3"/>
            <w:shd w:val="clear" w:color="auto" w:fill="auto"/>
          </w:tcPr>
          <w:p w14:paraId="1EF9D2C6" w14:textId="6A51DA33" w:rsidR="00AC0173" w:rsidRPr="00153409" w:rsidRDefault="00AC0173" w:rsidP="00085266">
            <w:pPr>
              <w:pStyle w:val="text"/>
              <w:rPr>
                <w:rFonts w:ascii="Arial" w:hAnsi="Arial" w:cs="Arial"/>
              </w:rPr>
            </w:pPr>
            <w:r w:rsidRPr="00153409">
              <w:rPr>
                <w:rFonts w:ascii="Arial" w:hAnsi="Arial" w:cs="Arial"/>
              </w:rPr>
              <w:t xml:space="preserve">Subjekt je zapsán </w:t>
            </w:r>
            <w:r w:rsidRPr="00153409">
              <w:rPr>
                <w:rFonts w:ascii="Arial" w:hAnsi="Arial" w:cs="Arial"/>
                <w:noProof/>
              </w:rPr>
              <w:t>v obchodním rejstříku u Krajského soudu v </w:t>
            </w:r>
            <w:r w:rsidR="009225C9" w:rsidRPr="00153409">
              <w:rPr>
                <w:rFonts w:ascii="Arial" w:hAnsi="Arial" w:cs="Arial"/>
                <w:noProof/>
              </w:rPr>
              <w:t>Brně</w:t>
            </w:r>
            <w:r w:rsidRPr="00153409">
              <w:rPr>
                <w:rFonts w:ascii="Arial" w:hAnsi="Arial" w:cs="Arial"/>
                <w:noProof/>
              </w:rPr>
              <w:t xml:space="preserve">, oddíl </w:t>
            </w:r>
            <w:r w:rsidR="00085266" w:rsidRPr="00153409">
              <w:rPr>
                <w:rFonts w:ascii="Arial" w:hAnsi="Arial" w:cs="Arial"/>
                <w:noProof/>
              </w:rPr>
              <w:t>B</w:t>
            </w:r>
            <w:r w:rsidRPr="00153409">
              <w:rPr>
                <w:rFonts w:ascii="Arial" w:hAnsi="Arial" w:cs="Arial"/>
                <w:noProof/>
              </w:rPr>
              <w:t xml:space="preserve">, vložka </w:t>
            </w:r>
            <w:r w:rsidR="00085266" w:rsidRPr="00153409">
              <w:rPr>
                <w:rFonts w:ascii="Arial" w:hAnsi="Arial" w:cs="Arial"/>
                <w:noProof/>
              </w:rPr>
              <w:t>783</w:t>
            </w:r>
          </w:p>
        </w:tc>
      </w:tr>
      <w:tr w:rsidR="00AC0173" w:rsidRPr="00153409" w14:paraId="1CCB524D" w14:textId="77777777" w:rsidTr="000320A4">
        <w:tc>
          <w:tcPr>
            <w:tcW w:w="1121" w:type="dxa"/>
            <w:shd w:val="clear" w:color="auto" w:fill="auto"/>
          </w:tcPr>
          <w:p w14:paraId="38A77475" w14:textId="77777777" w:rsidR="00AC0173" w:rsidRPr="00153409" w:rsidRDefault="00AC0173" w:rsidP="002C1816">
            <w:pPr>
              <w:pStyle w:val="text"/>
              <w:rPr>
                <w:rFonts w:ascii="Arial" w:hAnsi="Arial" w:cs="Arial"/>
              </w:rPr>
            </w:pPr>
            <w:r w:rsidRPr="00153409">
              <w:rPr>
                <w:rFonts w:ascii="Arial" w:hAnsi="Arial" w:cs="Arial"/>
              </w:rPr>
              <w:t>IČO:</w:t>
            </w:r>
          </w:p>
        </w:tc>
        <w:tc>
          <w:tcPr>
            <w:tcW w:w="7417" w:type="dxa"/>
            <w:gridSpan w:val="2"/>
            <w:shd w:val="clear" w:color="auto" w:fill="auto"/>
          </w:tcPr>
          <w:p w14:paraId="0B2B7244" w14:textId="7B5CE46E" w:rsidR="00AC0173" w:rsidRPr="00153409" w:rsidRDefault="00085266" w:rsidP="002C1816">
            <w:pPr>
              <w:pStyle w:val="text"/>
              <w:rPr>
                <w:rFonts w:ascii="Arial" w:hAnsi="Arial" w:cs="Arial"/>
              </w:rPr>
            </w:pPr>
            <w:r w:rsidRPr="00153409">
              <w:rPr>
                <w:rFonts w:ascii="Arial" w:hAnsi="Arial" w:cs="Arial"/>
              </w:rPr>
              <w:t>46347275</w:t>
            </w:r>
          </w:p>
        </w:tc>
      </w:tr>
      <w:tr w:rsidR="00AC0173" w:rsidRPr="00153409" w14:paraId="0888EDA8" w14:textId="77777777" w:rsidTr="000320A4">
        <w:tc>
          <w:tcPr>
            <w:tcW w:w="1121" w:type="dxa"/>
            <w:shd w:val="clear" w:color="auto" w:fill="auto"/>
          </w:tcPr>
          <w:p w14:paraId="3F212545" w14:textId="77777777" w:rsidR="00AC0173" w:rsidRPr="00153409" w:rsidRDefault="00AC0173" w:rsidP="002C1816">
            <w:pPr>
              <w:pStyle w:val="text"/>
              <w:rPr>
                <w:rFonts w:ascii="Arial" w:hAnsi="Arial" w:cs="Arial"/>
              </w:rPr>
            </w:pPr>
            <w:r w:rsidRPr="00153409">
              <w:rPr>
                <w:rFonts w:ascii="Arial" w:hAnsi="Arial" w:cs="Arial"/>
              </w:rPr>
              <w:t>DIČ:</w:t>
            </w:r>
          </w:p>
        </w:tc>
        <w:tc>
          <w:tcPr>
            <w:tcW w:w="7417" w:type="dxa"/>
            <w:gridSpan w:val="2"/>
            <w:shd w:val="clear" w:color="auto" w:fill="auto"/>
          </w:tcPr>
          <w:p w14:paraId="759FA4F9" w14:textId="13B2C72D" w:rsidR="00AC0173" w:rsidRPr="00153409" w:rsidRDefault="00085266" w:rsidP="002C1816">
            <w:pPr>
              <w:pStyle w:val="text"/>
              <w:rPr>
                <w:rFonts w:ascii="Arial" w:hAnsi="Arial" w:cs="Arial"/>
              </w:rPr>
            </w:pPr>
            <w:r w:rsidRPr="00153409">
              <w:rPr>
                <w:rFonts w:ascii="Arial" w:hAnsi="Arial" w:cs="Arial"/>
              </w:rPr>
              <w:t>CZ46347275</w:t>
            </w:r>
          </w:p>
        </w:tc>
      </w:tr>
      <w:tr w:rsidR="00AC0173" w:rsidRPr="00153409" w14:paraId="323C5D51" w14:textId="77777777" w:rsidTr="000320A4">
        <w:tc>
          <w:tcPr>
            <w:tcW w:w="8538" w:type="dxa"/>
            <w:gridSpan w:val="3"/>
            <w:shd w:val="clear" w:color="auto" w:fill="auto"/>
          </w:tcPr>
          <w:p w14:paraId="0811E9A0" w14:textId="4A5A97C0" w:rsidR="00AC0173" w:rsidRPr="00153409" w:rsidRDefault="00085266" w:rsidP="0057088F">
            <w:pPr>
              <w:pStyle w:val="text"/>
              <w:rPr>
                <w:rFonts w:ascii="Arial" w:hAnsi="Arial" w:cs="Arial"/>
                <w:noProof/>
              </w:rPr>
            </w:pPr>
            <w:r w:rsidRPr="00153409">
              <w:rPr>
                <w:rFonts w:ascii="Arial" w:hAnsi="Arial" w:cs="Arial"/>
              </w:rPr>
              <w:t xml:space="preserve">K podpisu smlouvy je oprávněn </w:t>
            </w:r>
            <w:r w:rsidR="0057088F">
              <w:rPr>
                <w:rFonts w:ascii="Arial" w:hAnsi="Arial" w:cs="Arial"/>
              </w:rPr>
              <w:t>XXX</w:t>
            </w:r>
          </w:p>
        </w:tc>
      </w:tr>
      <w:tr w:rsidR="00AC0173" w:rsidRPr="00153409" w14:paraId="0C684028" w14:textId="77777777" w:rsidTr="000320A4">
        <w:tc>
          <w:tcPr>
            <w:tcW w:w="8538" w:type="dxa"/>
            <w:gridSpan w:val="3"/>
            <w:shd w:val="clear" w:color="auto" w:fill="auto"/>
          </w:tcPr>
          <w:p w14:paraId="50D4BD1F" w14:textId="77777777" w:rsidR="00AC0173" w:rsidRPr="00153409" w:rsidRDefault="00AC0173" w:rsidP="002C1816">
            <w:pPr>
              <w:pStyle w:val="text"/>
              <w:rPr>
                <w:rFonts w:ascii="Arial" w:hAnsi="Arial" w:cs="Arial"/>
              </w:rPr>
            </w:pPr>
          </w:p>
        </w:tc>
      </w:tr>
      <w:tr w:rsidR="00AC0173" w:rsidRPr="00153409" w14:paraId="48A092D5" w14:textId="77777777" w:rsidTr="002C1816">
        <w:trPr>
          <w:gridAfter w:val="1"/>
          <w:wAfter w:w="242" w:type="dxa"/>
          <w:trHeight w:val="34"/>
        </w:trPr>
        <w:tc>
          <w:tcPr>
            <w:tcW w:w="8296" w:type="dxa"/>
            <w:gridSpan w:val="2"/>
            <w:shd w:val="clear" w:color="auto" w:fill="auto"/>
          </w:tcPr>
          <w:p w14:paraId="1794F5A6" w14:textId="77777777" w:rsidR="00AC0173" w:rsidRPr="00153409" w:rsidRDefault="00AC0173" w:rsidP="002C1816">
            <w:pPr>
              <w:pStyle w:val="text"/>
              <w:rPr>
                <w:rFonts w:ascii="Arial" w:hAnsi="Arial" w:cs="Arial"/>
              </w:rPr>
            </w:pPr>
          </w:p>
        </w:tc>
      </w:tr>
    </w:tbl>
    <w:p w14:paraId="532DD1B1" w14:textId="77777777" w:rsidR="00AC0173" w:rsidRPr="00153409" w:rsidRDefault="00AC0173" w:rsidP="00AC0173">
      <w:pPr>
        <w:pStyle w:val="11uroven"/>
        <w:rPr>
          <w:rFonts w:cs="Arial"/>
        </w:rPr>
      </w:pPr>
      <w:r w:rsidRPr="00153409">
        <w:rPr>
          <w:rFonts w:cs="Arial"/>
        </w:rPr>
        <w:t>Podklady k uzavření smlouvy</w:t>
      </w:r>
    </w:p>
    <w:p w14:paraId="1FD244C0" w14:textId="000126ED" w:rsidR="00AC0173" w:rsidRPr="00153409" w:rsidRDefault="00AC0173" w:rsidP="00AC0173">
      <w:pPr>
        <w:pStyle w:val="22uroven"/>
        <w:ind w:left="567" w:hanging="567"/>
        <w:rPr>
          <w:rFonts w:cs="Arial"/>
        </w:rPr>
      </w:pPr>
      <w:r w:rsidRPr="00153409">
        <w:rPr>
          <w:rFonts w:cs="Arial"/>
        </w:rPr>
        <w:t xml:space="preserve">Smlouva je uzavřena na základě nabídky </w:t>
      </w:r>
      <w:r w:rsidR="0073499F" w:rsidRPr="00153409">
        <w:rPr>
          <w:rFonts w:cs="Arial"/>
        </w:rPr>
        <w:t>prodávajícího</w:t>
      </w:r>
      <w:r w:rsidRPr="00153409">
        <w:rPr>
          <w:rFonts w:cs="Arial"/>
        </w:rPr>
        <w:t xml:space="preserve"> </w:t>
      </w:r>
      <w:r w:rsidRPr="00795610">
        <w:rPr>
          <w:rFonts w:cs="Arial"/>
        </w:rPr>
        <w:t xml:space="preserve">ze dne </w:t>
      </w:r>
      <w:r w:rsidR="00BD36A3">
        <w:rPr>
          <w:rFonts w:cs="Arial"/>
        </w:rPr>
        <w:t>2</w:t>
      </w:r>
      <w:r w:rsidR="00795610" w:rsidRPr="00795610">
        <w:rPr>
          <w:rFonts w:cs="Arial"/>
        </w:rPr>
        <w:t>1. 4</w:t>
      </w:r>
      <w:r w:rsidR="009C3B20" w:rsidRPr="00795610">
        <w:rPr>
          <w:rFonts w:cs="Arial"/>
        </w:rPr>
        <w:t>. 2023</w:t>
      </w:r>
      <w:r w:rsidR="00DD6683" w:rsidRPr="00795610">
        <w:rPr>
          <w:rFonts w:cs="Arial"/>
        </w:rPr>
        <w:t xml:space="preserve"> </w:t>
      </w:r>
      <w:r w:rsidRPr="00795610">
        <w:rPr>
          <w:rFonts w:cs="Arial"/>
        </w:rPr>
        <w:t>a výzvy</w:t>
      </w:r>
      <w:r w:rsidRPr="00153409">
        <w:rPr>
          <w:rFonts w:cs="Arial"/>
        </w:rPr>
        <w:t xml:space="preserve"> k podání nabídek ze dne </w:t>
      </w:r>
      <w:r w:rsidR="00BD36A3">
        <w:rPr>
          <w:rFonts w:cs="Arial"/>
        </w:rPr>
        <w:t>6. 4</w:t>
      </w:r>
      <w:r w:rsidR="009C3B20" w:rsidRPr="00153409">
        <w:rPr>
          <w:rFonts w:cs="Arial"/>
        </w:rPr>
        <w:t>. 2023</w:t>
      </w:r>
      <w:r w:rsidRPr="00153409">
        <w:rPr>
          <w:rFonts w:cs="Arial"/>
        </w:rPr>
        <w:t>, č. SML/</w:t>
      </w:r>
      <w:r w:rsidR="00BD36A3">
        <w:rPr>
          <w:rFonts w:cs="Arial"/>
        </w:rPr>
        <w:t>0136</w:t>
      </w:r>
      <w:r w:rsidRPr="00153409">
        <w:rPr>
          <w:rFonts w:cs="Arial"/>
        </w:rPr>
        <w:t>/</w:t>
      </w:r>
      <w:r w:rsidR="00284A41" w:rsidRPr="00153409">
        <w:rPr>
          <w:rFonts w:cs="Arial"/>
        </w:rPr>
        <w:t>23</w:t>
      </w:r>
      <w:r w:rsidRPr="00153409">
        <w:rPr>
          <w:rFonts w:cs="Arial"/>
        </w:rPr>
        <w:t>.</w:t>
      </w:r>
    </w:p>
    <w:p w14:paraId="60A43E3C" w14:textId="77777777" w:rsidR="00AC0173" w:rsidRPr="00153409" w:rsidRDefault="00AC0173" w:rsidP="00AC0173">
      <w:pPr>
        <w:pStyle w:val="11uroven"/>
        <w:rPr>
          <w:rFonts w:cs="Arial"/>
        </w:rPr>
      </w:pPr>
      <w:r w:rsidRPr="00153409">
        <w:rPr>
          <w:rFonts w:cs="Arial"/>
        </w:rPr>
        <w:lastRenderedPageBreak/>
        <w:t>Předmět smlouvy</w:t>
      </w:r>
    </w:p>
    <w:p w14:paraId="748E7F4A" w14:textId="65498D5B" w:rsidR="00750CD9" w:rsidRPr="00750CD9" w:rsidRDefault="00420428" w:rsidP="00750CD9">
      <w:pPr>
        <w:pStyle w:val="22uroven"/>
        <w:ind w:left="567" w:hanging="567"/>
        <w:rPr>
          <w:rFonts w:cs="Arial"/>
        </w:rPr>
      </w:pPr>
      <w:r w:rsidRPr="00153409">
        <w:rPr>
          <w:rFonts w:cs="Arial"/>
        </w:rPr>
        <w:t xml:space="preserve">Předmětem smlouvy je závazek prodávajícího </w:t>
      </w:r>
      <w:r w:rsidR="00750CD9">
        <w:rPr>
          <w:rFonts w:cs="Arial"/>
        </w:rPr>
        <w:t>dodat</w:t>
      </w:r>
      <w:r w:rsidRPr="00153409">
        <w:rPr>
          <w:rFonts w:cs="Arial"/>
        </w:rPr>
        <w:t xml:space="preserve"> </w:t>
      </w:r>
      <w:r w:rsidR="00750CD9">
        <w:rPr>
          <w:rFonts w:cs="Arial"/>
        </w:rPr>
        <w:t>dva kusy</w:t>
      </w:r>
      <w:r w:rsidR="00750CD9" w:rsidRPr="00750CD9">
        <w:rPr>
          <w:rFonts w:cs="Arial"/>
        </w:rPr>
        <w:t xml:space="preserve"> iontových chromatografů </w:t>
      </w:r>
      <w:proofErr w:type="spellStart"/>
      <w:r w:rsidR="004F0B60">
        <w:rPr>
          <w:rFonts w:cs="Arial"/>
        </w:rPr>
        <w:t>Dionex</w:t>
      </w:r>
      <w:proofErr w:type="spellEnd"/>
      <w:r w:rsidR="004F0B60">
        <w:rPr>
          <w:rFonts w:cs="Arial"/>
        </w:rPr>
        <w:t xml:space="preserve"> </w:t>
      </w:r>
      <w:proofErr w:type="spellStart"/>
      <w:r w:rsidR="004F0B60">
        <w:rPr>
          <w:rFonts w:cs="Arial"/>
        </w:rPr>
        <w:t>Integrion</w:t>
      </w:r>
      <w:proofErr w:type="spellEnd"/>
      <w:r w:rsidR="004F0B60">
        <w:rPr>
          <w:rFonts w:cs="Arial"/>
        </w:rPr>
        <w:t xml:space="preserve"> RFIC Systém od výrobce </w:t>
      </w:r>
      <w:proofErr w:type="spellStart"/>
      <w:r w:rsidR="004F0B60">
        <w:rPr>
          <w:rFonts w:cs="Arial"/>
        </w:rPr>
        <w:t>Thermo</w:t>
      </w:r>
      <w:proofErr w:type="spellEnd"/>
      <w:r w:rsidR="004F0B60">
        <w:rPr>
          <w:rFonts w:cs="Arial"/>
        </w:rPr>
        <w:t xml:space="preserve"> </w:t>
      </w:r>
      <w:proofErr w:type="spellStart"/>
      <w:r w:rsidR="004F0B60">
        <w:rPr>
          <w:rFonts w:cs="Arial"/>
        </w:rPr>
        <w:t>Scientific</w:t>
      </w:r>
      <w:proofErr w:type="spellEnd"/>
      <w:r w:rsidR="004F0B60">
        <w:rPr>
          <w:rFonts w:cs="Arial"/>
        </w:rPr>
        <w:t xml:space="preserve"> </w:t>
      </w:r>
      <w:r w:rsidR="00750CD9" w:rsidRPr="00750CD9">
        <w:rPr>
          <w:rFonts w:cs="Arial"/>
        </w:rPr>
        <w:t xml:space="preserve">pro stanovení aniontů v pitných, povrchových a bazénových vodách splňující </w:t>
      </w:r>
      <w:r w:rsidR="00750CD9">
        <w:rPr>
          <w:rFonts w:cs="Arial"/>
        </w:rPr>
        <w:t>následující</w:t>
      </w:r>
      <w:r w:rsidR="00750CD9" w:rsidRPr="00750CD9">
        <w:rPr>
          <w:rFonts w:cs="Arial"/>
        </w:rPr>
        <w:t xml:space="preserve"> technické požadavky</w:t>
      </w:r>
      <w:r w:rsidR="00750CD9">
        <w:rPr>
          <w:rFonts w:cs="Arial"/>
        </w:rPr>
        <w:t>:</w:t>
      </w:r>
      <w:r w:rsidR="00750CD9" w:rsidRPr="00750CD9">
        <w:rPr>
          <w:rFonts w:cs="Arial"/>
        </w:rPr>
        <w:t xml:space="preserve"> </w:t>
      </w:r>
    </w:p>
    <w:p w14:paraId="000FE209" w14:textId="0A737AE1" w:rsidR="00750CD9" w:rsidRPr="00EE3C0D" w:rsidRDefault="009A62D5" w:rsidP="00750CD9">
      <w:pPr>
        <w:pStyle w:val="33uroven"/>
        <w:numPr>
          <w:ilvl w:val="2"/>
          <w:numId w:val="1"/>
        </w:numPr>
        <w:rPr>
          <w:rFonts w:cs="Arial"/>
        </w:rPr>
      </w:pPr>
      <w:r>
        <w:rPr>
          <w:rFonts w:cs="Arial"/>
        </w:rPr>
        <w:t>M</w:t>
      </w:r>
      <w:r w:rsidR="00750CD9" w:rsidRPr="00EE3C0D">
        <w:rPr>
          <w:rFonts w:cs="Arial"/>
        </w:rPr>
        <w:t xml:space="preserve">ožnost stanovení </w:t>
      </w:r>
      <w:proofErr w:type="spellStart"/>
      <w:r w:rsidR="00750CD9" w:rsidRPr="00EE3C0D">
        <w:rPr>
          <w:rFonts w:cs="Arial"/>
        </w:rPr>
        <w:t>makrosložek</w:t>
      </w:r>
      <w:proofErr w:type="spellEnd"/>
      <w:r w:rsidR="00750CD9" w:rsidRPr="00EE3C0D">
        <w:rPr>
          <w:rFonts w:cs="Arial"/>
        </w:rPr>
        <w:t xml:space="preserve"> (chloridů, dusičnanů, síranů) společně s </w:t>
      </w:r>
      <w:proofErr w:type="spellStart"/>
      <w:r w:rsidR="00750CD9" w:rsidRPr="00EE3C0D">
        <w:rPr>
          <w:rFonts w:cs="Arial"/>
        </w:rPr>
        <w:t>mikrosložkami</w:t>
      </w:r>
      <w:proofErr w:type="spellEnd"/>
      <w:r w:rsidR="00750CD9" w:rsidRPr="00EE3C0D">
        <w:rPr>
          <w:rFonts w:cs="Arial"/>
        </w:rPr>
        <w:t xml:space="preserve"> (fluoridy, chloritany, bromičnany, dusitany, bromidy, chlorečnany, fosforečnany) v rámci jedné analýzy a v koncentračním rozsahu od jednotek </w:t>
      </w:r>
      <w:proofErr w:type="spellStart"/>
      <w:r w:rsidR="00750CD9" w:rsidRPr="00EE3C0D">
        <w:rPr>
          <w:rFonts w:cs="Arial"/>
        </w:rPr>
        <w:t>μg</w:t>
      </w:r>
      <w:proofErr w:type="spellEnd"/>
      <w:r w:rsidR="00750CD9" w:rsidRPr="00EE3C0D">
        <w:rPr>
          <w:rFonts w:cs="Arial"/>
        </w:rPr>
        <w:t xml:space="preserve">/l do desítek mg/l. Analytický systém musí být schopen stanovit bromičnany s mezí detekce 3,0 </w:t>
      </w:r>
      <w:proofErr w:type="spellStart"/>
      <w:r w:rsidR="00750CD9" w:rsidRPr="00EE3C0D">
        <w:rPr>
          <w:rFonts w:cs="Arial"/>
        </w:rPr>
        <w:t>μg</w:t>
      </w:r>
      <w:proofErr w:type="spellEnd"/>
      <w:r w:rsidR="00750CD9" w:rsidRPr="00EE3C0D">
        <w:rPr>
          <w:rFonts w:cs="Arial"/>
        </w:rPr>
        <w:t>/l (požadavek na metodu dle vyhlášky MZČR č. 252/2004 Sb.)</w:t>
      </w:r>
      <w:r w:rsidR="00750CD9">
        <w:rPr>
          <w:rFonts w:cs="Arial"/>
        </w:rPr>
        <w:t>;</w:t>
      </w:r>
    </w:p>
    <w:p w14:paraId="7C5F1E6D" w14:textId="77777777" w:rsidR="00750CD9" w:rsidRPr="00EE3C0D" w:rsidRDefault="00750CD9" w:rsidP="00750CD9">
      <w:pPr>
        <w:pStyle w:val="33uroven"/>
        <w:numPr>
          <w:ilvl w:val="2"/>
          <w:numId w:val="1"/>
        </w:numPr>
        <w:rPr>
          <w:rFonts w:cs="Arial"/>
        </w:rPr>
      </w:pPr>
      <w:r w:rsidRPr="00EE3C0D">
        <w:rPr>
          <w:rFonts w:cs="Arial"/>
        </w:rPr>
        <w:t xml:space="preserve">Kolona a </w:t>
      </w:r>
      <w:proofErr w:type="spellStart"/>
      <w:r w:rsidRPr="00EE3C0D">
        <w:rPr>
          <w:rFonts w:cs="Arial"/>
        </w:rPr>
        <w:t>předkolona</w:t>
      </w:r>
      <w:proofErr w:type="spellEnd"/>
      <w:r w:rsidRPr="00EE3C0D">
        <w:rPr>
          <w:rFonts w:cs="Arial"/>
        </w:rPr>
        <w:t>:</w:t>
      </w:r>
      <w:r w:rsidRPr="00EE3C0D">
        <w:rPr>
          <w:rFonts w:cs="Arial"/>
        </w:rPr>
        <w:tab/>
      </w:r>
      <w:r w:rsidRPr="00EE3C0D">
        <w:rPr>
          <w:rFonts w:cs="Arial"/>
        </w:rPr>
        <w:tab/>
      </w:r>
      <w:r w:rsidRPr="00EE3C0D">
        <w:rPr>
          <w:rFonts w:cs="Arial"/>
        </w:rPr>
        <w:tab/>
      </w:r>
    </w:p>
    <w:p w14:paraId="681F2D6A" w14:textId="47FF1E58" w:rsidR="00750CD9" w:rsidRDefault="00750CD9" w:rsidP="00750CD9">
      <w:pPr>
        <w:pStyle w:val="22uroven"/>
        <w:numPr>
          <w:ilvl w:val="0"/>
          <w:numId w:val="31"/>
        </w:numPr>
        <w:rPr>
          <w:rFonts w:cs="Arial"/>
        </w:rPr>
      </w:pPr>
      <w:r w:rsidRPr="00875061">
        <w:rPr>
          <w:rFonts w:cs="Arial"/>
        </w:rPr>
        <w:t xml:space="preserve">vysokokapacitní </w:t>
      </w:r>
      <w:proofErr w:type="spellStart"/>
      <w:r w:rsidRPr="00875061">
        <w:rPr>
          <w:rFonts w:cs="Arial"/>
        </w:rPr>
        <w:t>iontoměničová</w:t>
      </w:r>
      <w:proofErr w:type="spellEnd"/>
      <w:r w:rsidRPr="00875061">
        <w:rPr>
          <w:rFonts w:cs="Arial"/>
        </w:rPr>
        <w:t xml:space="preserve"> kolona </w:t>
      </w:r>
      <w:proofErr w:type="spellStart"/>
      <w:r w:rsidR="006D3DB9">
        <w:rPr>
          <w:rFonts w:cs="Arial"/>
        </w:rPr>
        <w:t>IonPac</w:t>
      </w:r>
      <w:proofErr w:type="spellEnd"/>
      <w:r w:rsidR="006D3DB9">
        <w:rPr>
          <w:rFonts w:cs="Arial"/>
        </w:rPr>
        <w:t xml:space="preserve"> AS19 4 </w:t>
      </w:r>
      <w:proofErr w:type="spellStart"/>
      <w:r w:rsidR="006D3DB9" w:rsidRPr="00EE3C0D">
        <w:rPr>
          <w:rFonts w:cs="Arial"/>
        </w:rPr>
        <w:t>μ</w:t>
      </w:r>
      <w:r w:rsidR="006D3DB9">
        <w:rPr>
          <w:rFonts w:cs="Arial"/>
        </w:rPr>
        <w:t>m</w:t>
      </w:r>
      <w:proofErr w:type="spellEnd"/>
      <w:r w:rsidR="006D3DB9">
        <w:rPr>
          <w:rFonts w:cs="Arial"/>
        </w:rPr>
        <w:t xml:space="preserve">, Analyt. </w:t>
      </w:r>
      <w:proofErr w:type="spellStart"/>
      <w:r w:rsidR="006D3DB9">
        <w:rPr>
          <w:rFonts w:cs="Arial"/>
        </w:rPr>
        <w:t>Column</w:t>
      </w:r>
      <w:proofErr w:type="spellEnd"/>
      <w:r w:rsidR="006D3DB9">
        <w:rPr>
          <w:rFonts w:cs="Arial"/>
        </w:rPr>
        <w:t xml:space="preserve">, </w:t>
      </w:r>
      <w:r w:rsidRPr="00875061">
        <w:rPr>
          <w:rFonts w:cs="Arial"/>
        </w:rPr>
        <w:t>pro stanovení aniontů (chloridů, dusičnanů, síranů, fluoridů, chloritanů, bromičnanů, dusitanů, bromid</w:t>
      </w:r>
      <w:r>
        <w:rPr>
          <w:rFonts w:cs="Arial"/>
        </w:rPr>
        <w:t xml:space="preserve">ů, chlorečnanů, fosforečnanů), </w:t>
      </w:r>
    </w:p>
    <w:p w14:paraId="0F1E1FB1" w14:textId="3C4D34C5" w:rsidR="00750CD9" w:rsidRPr="00EE3C0D" w:rsidRDefault="00750CD9" w:rsidP="00750CD9">
      <w:pPr>
        <w:pStyle w:val="22uroven"/>
        <w:numPr>
          <w:ilvl w:val="0"/>
          <w:numId w:val="31"/>
        </w:numPr>
        <w:rPr>
          <w:rFonts w:cs="Arial"/>
        </w:rPr>
      </w:pPr>
      <w:r>
        <w:rPr>
          <w:rFonts w:cs="Arial"/>
        </w:rPr>
        <w:t xml:space="preserve">ochranná </w:t>
      </w:r>
      <w:proofErr w:type="spellStart"/>
      <w:r>
        <w:rPr>
          <w:rFonts w:cs="Arial"/>
        </w:rPr>
        <w:t>předkolona</w:t>
      </w:r>
      <w:proofErr w:type="spellEnd"/>
      <w:r w:rsidR="006D3DB9">
        <w:rPr>
          <w:rFonts w:cs="Arial"/>
        </w:rPr>
        <w:t xml:space="preserve"> </w:t>
      </w:r>
      <w:proofErr w:type="spellStart"/>
      <w:r w:rsidR="006D3DB9">
        <w:rPr>
          <w:rFonts w:cs="Arial"/>
        </w:rPr>
        <w:t>IonPac</w:t>
      </w:r>
      <w:proofErr w:type="spellEnd"/>
      <w:r w:rsidR="006D3DB9">
        <w:rPr>
          <w:rFonts w:cs="Arial"/>
        </w:rPr>
        <w:t xml:space="preserve"> AG19 4 </w:t>
      </w:r>
      <w:proofErr w:type="spellStart"/>
      <w:r w:rsidR="006D3DB9" w:rsidRPr="00EE3C0D">
        <w:rPr>
          <w:rFonts w:cs="Arial"/>
        </w:rPr>
        <w:t>μ</w:t>
      </w:r>
      <w:r w:rsidR="006D3DB9">
        <w:rPr>
          <w:rFonts w:cs="Arial"/>
        </w:rPr>
        <w:t>m</w:t>
      </w:r>
      <w:proofErr w:type="spellEnd"/>
      <w:r w:rsidR="006D3DB9">
        <w:rPr>
          <w:rFonts w:cs="Arial"/>
        </w:rPr>
        <w:t xml:space="preserve">, </w:t>
      </w:r>
      <w:proofErr w:type="spellStart"/>
      <w:r w:rsidR="006D3DB9">
        <w:rPr>
          <w:rFonts w:cs="Arial"/>
        </w:rPr>
        <w:t>Guard</w:t>
      </w:r>
      <w:proofErr w:type="spellEnd"/>
      <w:r w:rsidR="006D3DB9">
        <w:rPr>
          <w:rFonts w:cs="Arial"/>
        </w:rPr>
        <w:t xml:space="preserve"> </w:t>
      </w:r>
      <w:proofErr w:type="spellStart"/>
      <w:r w:rsidR="006D3DB9">
        <w:rPr>
          <w:rFonts w:cs="Arial"/>
        </w:rPr>
        <w:t>Column</w:t>
      </w:r>
      <w:proofErr w:type="spellEnd"/>
      <w:r>
        <w:rPr>
          <w:rFonts w:cs="Arial"/>
        </w:rPr>
        <w:t xml:space="preserve">; </w:t>
      </w:r>
    </w:p>
    <w:p w14:paraId="11B27729" w14:textId="77777777" w:rsidR="00750CD9" w:rsidRPr="00EE3C0D" w:rsidRDefault="00750CD9" w:rsidP="00750CD9">
      <w:pPr>
        <w:pStyle w:val="33uroven"/>
        <w:numPr>
          <w:ilvl w:val="2"/>
          <w:numId w:val="1"/>
        </w:numPr>
        <w:rPr>
          <w:rFonts w:cs="Arial"/>
        </w:rPr>
      </w:pPr>
      <w:r w:rsidRPr="00EE3C0D">
        <w:rPr>
          <w:rFonts w:cs="Arial"/>
        </w:rPr>
        <w:t xml:space="preserve">Čerpadlo: </w:t>
      </w:r>
      <w:r w:rsidRPr="00EE3C0D">
        <w:rPr>
          <w:rFonts w:cs="Arial"/>
        </w:rPr>
        <w:tab/>
      </w:r>
      <w:r w:rsidRPr="00EE3C0D">
        <w:rPr>
          <w:rFonts w:cs="Arial"/>
        </w:rPr>
        <w:tab/>
      </w:r>
    </w:p>
    <w:p w14:paraId="069219AB" w14:textId="77777777" w:rsidR="00750CD9" w:rsidRPr="00EE3C0D" w:rsidRDefault="00750CD9" w:rsidP="00750CD9">
      <w:pPr>
        <w:pStyle w:val="33uroven"/>
        <w:numPr>
          <w:ilvl w:val="0"/>
          <w:numId w:val="32"/>
        </w:numPr>
        <w:rPr>
          <w:rFonts w:cs="Arial"/>
        </w:rPr>
      </w:pPr>
      <w:proofErr w:type="spellStart"/>
      <w:r w:rsidRPr="00EE3C0D">
        <w:rPr>
          <w:rFonts w:cs="Arial"/>
        </w:rPr>
        <w:t>izokratické</w:t>
      </w:r>
      <w:proofErr w:type="spellEnd"/>
      <w:r w:rsidRPr="00EE3C0D">
        <w:rPr>
          <w:rFonts w:cs="Arial"/>
        </w:rPr>
        <w:t xml:space="preserve"> čerpadlo s </w:t>
      </w:r>
      <w:proofErr w:type="spellStart"/>
      <w:r w:rsidRPr="00EE3C0D">
        <w:rPr>
          <w:rFonts w:cs="Arial"/>
        </w:rPr>
        <w:t>dvoupístovou</w:t>
      </w:r>
      <w:proofErr w:type="spellEnd"/>
      <w:r w:rsidRPr="00EE3C0D">
        <w:rPr>
          <w:rFonts w:cs="Arial"/>
        </w:rPr>
        <w:t xml:space="preserve"> konstru</w:t>
      </w:r>
      <w:r>
        <w:rPr>
          <w:rFonts w:cs="Arial"/>
        </w:rPr>
        <w:t>kcí v inertním (PEEK) provedení,</w:t>
      </w:r>
    </w:p>
    <w:p w14:paraId="2DEF6A52" w14:textId="77777777" w:rsidR="00750CD9" w:rsidRPr="00875061" w:rsidRDefault="00750CD9" w:rsidP="00750CD9">
      <w:pPr>
        <w:pStyle w:val="22uroven"/>
        <w:numPr>
          <w:ilvl w:val="0"/>
          <w:numId w:val="32"/>
        </w:numPr>
        <w:rPr>
          <w:rFonts w:cs="Arial"/>
        </w:rPr>
      </w:pPr>
      <w:r w:rsidRPr="00875061">
        <w:rPr>
          <w:rFonts w:cs="Arial"/>
        </w:rPr>
        <w:t>průt</w:t>
      </w:r>
      <w:r>
        <w:rPr>
          <w:rFonts w:cs="Arial"/>
        </w:rPr>
        <w:t>ok: min. rozsah 0,1 -5,0 ml/min.,</w:t>
      </w:r>
    </w:p>
    <w:p w14:paraId="54CEA447" w14:textId="77777777" w:rsidR="00750CD9" w:rsidRPr="00875061" w:rsidRDefault="00750CD9" w:rsidP="00750CD9">
      <w:pPr>
        <w:pStyle w:val="22uroven"/>
        <w:numPr>
          <w:ilvl w:val="0"/>
          <w:numId w:val="32"/>
        </w:numPr>
        <w:rPr>
          <w:rFonts w:cs="Arial"/>
        </w:rPr>
      </w:pPr>
      <w:r w:rsidRPr="00875061">
        <w:rPr>
          <w:rFonts w:cs="Arial"/>
        </w:rPr>
        <w:t>integrovaný vakuový odplyňovač (</w:t>
      </w:r>
      <w:proofErr w:type="spellStart"/>
      <w:r w:rsidRPr="00875061">
        <w:rPr>
          <w:rFonts w:cs="Arial"/>
        </w:rPr>
        <w:t>degasser</w:t>
      </w:r>
      <w:proofErr w:type="spellEnd"/>
      <w:r w:rsidRPr="00875061">
        <w:rPr>
          <w:rFonts w:cs="Arial"/>
        </w:rPr>
        <w:t>)</w:t>
      </w:r>
      <w:r>
        <w:rPr>
          <w:rFonts w:cs="Arial"/>
        </w:rPr>
        <w:t>;</w:t>
      </w:r>
    </w:p>
    <w:p w14:paraId="1681257E" w14:textId="77777777" w:rsidR="00750CD9" w:rsidRPr="00EE3C0D" w:rsidRDefault="00750CD9" w:rsidP="00750CD9">
      <w:pPr>
        <w:pStyle w:val="33uroven"/>
        <w:numPr>
          <w:ilvl w:val="2"/>
          <w:numId w:val="1"/>
        </w:numPr>
        <w:rPr>
          <w:rFonts w:cs="Arial"/>
        </w:rPr>
      </w:pPr>
      <w:r w:rsidRPr="00EE3C0D">
        <w:rPr>
          <w:rFonts w:cs="Arial"/>
        </w:rPr>
        <w:t xml:space="preserve">Zařízení pro tvorbu </w:t>
      </w:r>
      <w:proofErr w:type="spellStart"/>
      <w:r w:rsidRPr="00EE3C0D">
        <w:rPr>
          <w:rFonts w:cs="Arial"/>
        </w:rPr>
        <w:t>eluentu</w:t>
      </w:r>
      <w:proofErr w:type="spellEnd"/>
      <w:r w:rsidRPr="00EE3C0D">
        <w:rPr>
          <w:rFonts w:cs="Arial"/>
        </w:rPr>
        <w:t>:</w:t>
      </w:r>
    </w:p>
    <w:p w14:paraId="73880340" w14:textId="2AE20185" w:rsidR="00750CD9" w:rsidRPr="00875061" w:rsidRDefault="00750CD9" w:rsidP="00750CD9">
      <w:pPr>
        <w:pStyle w:val="22uroven"/>
        <w:numPr>
          <w:ilvl w:val="0"/>
          <w:numId w:val="33"/>
        </w:numPr>
        <w:rPr>
          <w:rFonts w:cs="Arial"/>
        </w:rPr>
      </w:pPr>
      <w:r w:rsidRPr="00875061">
        <w:rPr>
          <w:rFonts w:cs="Arial"/>
        </w:rPr>
        <w:t>elektrolyt</w:t>
      </w:r>
      <w:r w:rsidR="00094EE1">
        <w:rPr>
          <w:rFonts w:cs="Arial"/>
        </w:rPr>
        <w:t xml:space="preserve">ický on-line generátor </w:t>
      </w:r>
      <w:proofErr w:type="spellStart"/>
      <w:r w:rsidR="00094EE1">
        <w:rPr>
          <w:rFonts w:cs="Arial"/>
        </w:rPr>
        <w:t>eluentu</w:t>
      </w:r>
      <w:proofErr w:type="spellEnd"/>
      <w:r w:rsidR="00094EE1">
        <w:rPr>
          <w:rFonts w:cs="Arial"/>
        </w:rPr>
        <w:t xml:space="preserve"> (typ </w:t>
      </w:r>
      <w:proofErr w:type="spellStart"/>
      <w:r w:rsidR="00094EE1">
        <w:rPr>
          <w:rFonts w:cs="Arial"/>
        </w:rPr>
        <w:t>eluentu</w:t>
      </w:r>
      <w:proofErr w:type="spellEnd"/>
      <w:r w:rsidR="00094EE1">
        <w:rPr>
          <w:rFonts w:cs="Arial"/>
        </w:rPr>
        <w:t xml:space="preserve"> K+OH-)</w:t>
      </w:r>
    </w:p>
    <w:p w14:paraId="43F19C18" w14:textId="77777777" w:rsidR="00750CD9" w:rsidRPr="00EE3C0D" w:rsidRDefault="00750CD9" w:rsidP="00750CD9">
      <w:pPr>
        <w:pStyle w:val="33uroven"/>
        <w:numPr>
          <w:ilvl w:val="0"/>
          <w:numId w:val="33"/>
        </w:numPr>
        <w:rPr>
          <w:rFonts w:cs="Arial"/>
        </w:rPr>
      </w:pPr>
      <w:r w:rsidRPr="00EE3C0D">
        <w:rPr>
          <w:rFonts w:cs="Arial"/>
        </w:rPr>
        <w:t xml:space="preserve">zařízení umožňující elektrolyticky generovat koncentrační gradienty (v koncentračním rozsahu 0,1 až 100 </w:t>
      </w:r>
      <w:proofErr w:type="spellStart"/>
      <w:r w:rsidRPr="00EE3C0D">
        <w:rPr>
          <w:rFonts w:cs="Arial"/>
        </w:rPr>
        <w:t>mM</w:t>
      </w:r>
      <w:proofErr w:type="spellEnd"/>
      <w:r w:rsidRPr="00EE3C0D">
        <w:rPr>
          <w:rFonts w:cs="Arial"/>
        </w:rPr>
        <w:t xml:space="preserve"> při rozsahu průtoků 0,1 až 3,0 ml/min)</w:t>
      </w:r>
      <w:r>
        <w:rPr>
          <w:rFonts w:cs="Arial"/>
        </w:rPr>
        <w:t>,</w:t>
      </w:r>
    </w:p>
    <w:p w14:paraId="26FE29A6" w14:textId="77777777" w:rsidR="00750CD9" w:rsidRPr="00875061" w:rsidRDefault="00750CD9" w:rsidP="00750CD9">
      <w:pPr>
        <w:pStyle w:val="22uroven"/>
        <w:numPr>
          <w:ilvl w:val="0"/>
          <w:numId w:val="33"/>
        </w:numPr>
        <w:rPr>
          <w:rFonts w:cs="Arial"/>
        </w:rPr>
      </w:pPr>
      <w:r w:rsidRPr="00875061">
        <w:rPr>
          <w:rFonts w:cs="Arial"/>
        </w:rPr>
        <w:t>integrované zařízení k odstranění zbytkových uhličitanů</w:t>
      </w:r>
      <w:r>
        <w:rPr>
          <w:rFonts w:cs="Arial"/>
        </w:rPr>
        <w:t>;</w:t>
      </w:r>
    </w:p>
    <w:p w14:paraId="7F90927A" w14:textId="77777777" w:rsidR="00750CD9" w:rsidRPr="00EE3C0D" w:rsidRDefault="00750CD9" w:rsidP="00750CD9">
      <w:pPr>
        <w:pStyle w:val="33uroven"/>
        <w:numPr>
          <w:ilvl w:val="2"/>
          <w:numId w:val="1"/>
        </w:numPr>
        <w:rPr>
          <w:rFonts w:cs="Arial"/>
        </w:rPr>
      </w:pPr>
      <w:r w:rsidRPr="00EE3C0D">
        <w:rPr>
          <w:rFonts w:cs="Arial"/>
        </w:rPr>
        <w:t xml:space="preserve">Termostat kolon: </w:t>
      </w:r>
      <w:r w:rsidRPr="00EE3C0D">
        <w:rPr>
          <w:rFonts w:cs="Arial"/>
        </w:rPr>
        <w:tab/>
      </w:r>
    </w:p>
    <w:p w14:paraId="685055F8" w14:textId="77777777" w:rsidR="00750CD9" w:rsidRPr="00875061" w:rsidRDefault="00750CD9" w:rsidP="00750CD9">
      <w:pPr>
        <w:pStyle w:val="22uroven"/>
        <w:numPr>
          <w:ilvl w:val="0"/>
          <w:numId w:val="34"/>
        </w:numPr>
        <w:rPr>
          <w:rFonts w:cs="Arial"/>
        </w:rPr>
      </w:pPr>
      <w:r w:rsidRPr="00875061">
        <w:rPr>
          <w:rFonts w:cs="Arial"/>
        </w:rPr>
        <w:t>rozsah: od teploty +5°C nad okolní teplotu do min. 60°C (30° - 80 °C)</w:t>
      </w:r>
      <w:r>
        <w:rPr>
          <w:rFonts w:cs="Arial"/>
        </w:rPr>
        <w:t>,</w:t>
      </w:r>
    </w:p>
    <w:p w14:paraId="6CFEEA7A" w14:textId="77777777" w:rsidR="00750CD9" w:rsidRPr="00875061" w:rsidRDefault="00750CD9" w:rsidP="00750CD9">
      <w:pPr>
        <w:pStyle w:val="22uroven"/>
        <w:numPr>
          <w:ilvl w:val="0"/>
          <w:numId w:val="34"/>
        </w:numPr>
        <w:rPr>
          <w:rFonts w:cs="Arial"/>
        </w:rPr>
      </w:pPr>
      <w:r w:rsidRPr="00875061">
        <w:rPr>
          <w:rFonts w:cs="Arial"/>
        </w:rPr>
        <w:t>možnost osadit kolonami o max. délce 250 mm a vnitřním průměrem 2, 3 a 4 mm</w:t>
      </w:r>
      <w:r>
        <w:rPr>
          <w:rFonts w:cs="Arial"/>
        </w:rPr>
        <w:t>;</w:t>
      </w:r>
    </w:p>
    <w:p w14:paraId="0A762CEE" w14:textId="77777777" w:rsidR="00750CD9" w:rsidRPr="00EE3C0D" w:rsidRDefault="00750CD9" w:rsidP="00750CD9">
      <w:pPr>
        <w:pStyle w:val="33uroven"/>
        <w:numPr>
          <w:ilvl w:val="2"/>
          <w:numId w:val="1"/>
        </w:numPr>
        <w:rPr>
          <w:rFonts w:cs="Arial"/>
        </w:rPr>
      </w:pPr>
      <w:r w:rsidRPr="00EE3C0D">
        <w:rPr>
          <w:rFonts w:cs="Arial"/>
        </w:rPr>
        <w:t xml:space="preserve">Zařízení pro snížení vodivosti </w:t>
      </w:r>
      <w:proofErr w:type="spellStart"/>
      <w:r w:rsidRPr="00EE3C0D">
        <w:rPr>
          <w:rFonts w:cs="Arial"/>
        </w:rPr>
        <w:t>eluentu</w:t>
      </w:r>
      <w:proofErr w:type="spellEnd"/>
      <w:r w:rsidRPr="00EE3C0D">
        <w:rPr>
          <w:rFonts w:cs="Arial"/>
        </w:rPr>
        <w:t>:</w:t>
      </w:r>
    </w:p>
    <w:p w14:paraId="72A65B6F" w14:textId="77777777" w:rsidR="00750CD9" w:rsidRPr="00875061" w:rsidRDefault="00750CD9" w:rsidP="00750CD9">
      <w:pPr>
        <w:pStyle w:val="22uroven"/>
        <w:numPr>
          <w:ilvl w:val="0"/>
          <w:numId w:val="35"/>
        </w:numPr>
        <w:rPr>
          <w:rFonts w:cs="Arial"/>
        </w:rPr>
      </w:pPr>
      <w:r w:rsidRPr="00875061">
        <w:rPr>
          <w:rFonts w:cs="Arial"/>
        </w:rPr>
        <w:t xml:space="preserve">elektrolyticky kontinuálně </w:t>
      </w:r>
      <w:proofErr w:type="spellStart"/>
      <w:r w:rsidRPr="00875061">
        <w:rPr>
          <w:rFonts w:cs="Arial"/>
        </w:rPr>
        <w:t>samoregenerovatelný</w:t>
      </w:r>
      <w:proofErr w:type="spellEnd"/>
      <w:r w:rsidRPr="00875061">
        <w:rPr>
          <w:rFonts w:cs="Arial"/>
        </w:rPr>
        <w:t xml:space="preserve"> aniontový membránový </w:t>
      </w:r>
      <w:proofErr w:type="spellStart"/>
      <w:r w:rsidRPr="00875061">
        <w:rPr>
          <w:rFonts w:cs="Arial"/>
        </w:rPr>
        <w:t>supressor</w:t>
      </w:r>
      <w:proofErr w:type="spellEnd"/>
      <w:r w:rsidRPr="00875061">
        <w:rPr>
          <w:rFonts w:cs="Arial"/>
        </w:rPr>
        <w:t xml:space="preserve"> - typ bez použití externích chemikálií</w:t>
      </w:r>
      <w:r>
        <w:rPr>
          <w:rFonts w:cs="Arial"/>
        </w:rPr>
        <w:t>,</w:t>
      </w:r>
    </w:p>
    <w:p w14:paraId="730E9B45" w14:textId="77777777" w:rsidR="00750CD9" w:rsidRPr="00875061" w:rsidRDefault="00750CD9" w:rsidP="00750CD9">
      <w:pPr>
        <w:pStyle w:val="22uroven"/>
        <w:numPr>
          <w:ilvl w:val="0"/>
          <w:numId w:val="35"/>
        </w:numPr>
        <w:rPr>
          <w:rFonts w:cs="Arial"/>
        </w:rPr>
      </w:pPr>
      <w:r w:rsidRPr="00875061">
        <w:rPr>
          <w:rFonts w:cs="Arial"/>
        </w:rPr>
        <w:t>kompaktní konstrukce bez použití přepínacích ventilů</w:t>
      </w:r>
      <w:r>
        <w:rPr>
          <w:rFonts w:cs="Arial"/>
        </w:rPr>
        <w:t>;</w:t>
      </w:r>
    </w:p>
    <w:p w14:paraId="1267A047" w14:textId="77777777" w:rsidR="00750CD9" w:rsidRPr="00EE3C0D" w:rsidRDefault="00750CD9" w:rsidP="00750CD9">
      <w:pPr>
        <w:pStyle w:val="33uroven"/>
        <w:numPr>
          <w:ilvl w:val="2"/>
          <w:numId w:val="1"/>
        </w:numPr>
        <w:rPr>
          <w:rFonts w:cs="Arial"/>
        </w:rPr>
      </w:pPr>
      <w:r w:rsidRPr="00EE3C0D">
        <w:rPr>
          <w:rFonts w:cs="Arial"/>
        </w:rPr>
        <w:t xml:space="preserve">Detektor:                                    </w:t>
      </w:r>
    </w:p>
    <w:p w14:paraId="2C7C8129" w14:textId="77777777" w:rsidR="00750CD9" w:rsidRPr="00875061" w:rsidRDefault="00750CD9" w:rsidP="00750CD9">
      <w:pPr>
        <w:pStyle w:val="22uroven"/>
        <w:numPr>
          <w:ilvl w:val="0"/>
          <w:numId w:val="36"/>
        </w:numPr>
        <w:rPr>
          <w:rFonts w:cs="Arial"/>
        </w:rPr>
      </w:pPr>
      <w:r w:rsidRPr="00875061">
        <w:rPr>
          <w:rFonts w:cs="Arial"/>
        </w:rPr>
        <w:t xml:space="preserve">vodivostní detektor s </w:t>
      </w:r>
      <w:proofErr w:type="spellStart"/>
      <w:r w:rsidRPr="00875061">
        <w:rPr>
          <w:rFonts w:cs="Arial"/>
        </w:rPr>
        <w:t>termostatovanou</w:t>
      </w:r>
      <w:proofErr w:type="spellEnd"/>
      <w:r w:rsidRPr="00875061">
        <w:rPr>
          <w:rFonts w:cs="Arial"/>
        </w:rPr>
        <w:t xml:space="preserve"> celou</w:t>
      </w:r>
      <w:r>
        <w:rPr>
          <w:rFonts w:cs="Arial"/>
        </w:rPr>
        <w:t>,</w:t>
      </w:r>
    </w:p>
    <w:p w14:paraId="3F73D2AB" w14:textId="77777777" w:rsidR="00750CD9" w:rsidRPr="00875061" w:rsidRDefault="00750CD9" w:rsidP="00750CD9">
      <w:pPr>
        <w:pStyle w:val="22uroven"/>
        <w:numPr>
          <w:ilvl w:val="0"/>
          <w:numId w:val="36"/>
        </w:numPr>
        <w:rPr>
          <w:rFonts w:cs="Arial"/>
        </w:rPr>
      </w:pPr>
      <w:r w:rsidRPr="00875061">
        <w:rPr>
          <w:rFonts w:cs="Arial"/>
        </w:rPr>
        <w:t>rozsah nastavení teploty cely: min. do 50 °C</w:t>
      </w:r>
      <w:r>
        <w:rPr>
          <w:rFonts w:cs="Arial"/>
        </w:rPr>
        <w:t>,</w:t>
      </w:r>
    </w:p>
    <w:p w14:paraId="5965BC9E" w14:textId="77777777" w:rsidR="00750CD9" w:rsidRPr="00875061" w:rsidRDefault="00750CD9" w:rsidP="00750CD9">
      <w:pPr>
        <w:pStyle w:val="22uroven"/>
        <w:numPr>
          <w:ilvl w:val="0"/>
          <w:numId w:val="36"/>
        </w:numPr>
        <w:rPr>
          <w:rFonts w:cs="Arial"/>
        </w:rPr>
      </w:pPr>
      <w:r w:rsidRPr="00875061">
        <w:rPr>
          <w:rFonts w:cs="Arial"/>
        </w:rPr>
        <w:t>teplotní stabilita cely &lt; 0,01 °C</w:t>
      </w:r>
      <w:r>
        <w:rPr>
          <w:rFonts w:cs="Arial"/>
        </w:rPr>
        <w:t>,</w:t>
      </w:r>
    </w:p>
    <w:p w14:paraId="2F01D2B7" w14:textId="77777777" w:rsidR="00750CD9" w:rsidRPr="00875061" w:rsidRDefault="00750CD9" w:rsidP="00750CD9">
      <w:pPr>
        <w:pStyle w:val="22uroven"/>
        <w:numPr>
          <w:ilvl w:val="0"/>
          <w:numId w:val="36"/>
        </w:numPr>
        <w:rPr>
          <w:rFonts w:cs="Arial"/>
        </w:rPr>
      </w:pPr>
      <w:r w:rsidRPr="00875061">
        <w:rPr>
          <w:rFonts w:cs="Arial"/>
        </w:rPr>
        <w:lastRenderedPageBreak/>
        <w:t>automatické přizpůsobení měřícího rozsahu měřenému signálu – bez manuálního nastavení rozsahu</w:t>
      </w:r>
      <w:r>
        <w:rPr>
          <w:rFonts w:cs="Arial"/>
        </w:rPr>
        <w:t>;</w:t>
      </w:r>
    </w:p>
    <w:p w14:paraId="73FD7DBC" w14:textId="77777777" w:rsidR="00750CD9" w:rsidRPr="00EE3C0D" w:rsidRDefault="00750CD9" w:rsidP="00750CD9">
      <w:pPr>
        <w:pStyle w:val="33uroven"/>
        <w:numPr>
          <w:ilvl w:val="2"/>
          <w:numId w:val="1"/>
        </w:numPr>
        <w:rPr>
          <w:rFonts w:cs="Arial"/>
        </w:rPr>
      </w:pPr>
      <w:r w:rsidRPr="00EE3C0D">
        <w:rPr>
          <w:rFonts w:cs="Arial"/>
        </w:rPr>
        <w:t xml:space="preserve">Bezpečnostní požadavky na separační systém: </w:t>
      </w:r>
      <w:r w:rsidRPr="00EE3C0D">
        <w:rPr>
          <w:rFonts w:cs="Arial"/>
        </w:rPr>
        <w:tab/>
      </w:r>
    </w:p>
    <w:p w14:paraId="5ECD8B88" w14:textId="77777777" w:rsidR="00750CD9" w:rsidRPr="00875061" w:rsidRDefault="00750CD9" w:rsidP="00750CD9">
      <w:pPr>
        <w:pStyle w:val="22uroven"/>
        <w:numPr>
          <w:ilvl w:val="0"/>
          <w:numId w:val="37"/>
        </w:numPr>
        <w:rPr>
          <w:rFonts w:cs="Arial"/>
        </w:rPr>
      </w:pPr>
      <w:r w:rsidRPr="00875061">
        <w:rPr>
          <w:rFonts w:cs="Arial"/>
        </w:rPr>
        <w:t>možnost nastavení tlakových mezí systému</w:t>
      </w:r>
      <w:r>
        <w:rPr>
          <w:rFonts w:cs="Arial"/>
        </w:rPr>
        <w:t>,</w:t>
      </w:r>
    </w:p>
    <w:p w14:paraId="0E6ED286" w14:textId="77777777" w:rsidR="00750CD9" w:rsidRPr="00875061" w:rsidRDefault="00750CD9" w:rsidP="00750CD9">
      <w:pPr>
        <w:pStyle w:val="22uroven"/>
        <w:numPr>
          <w:ilvl w:val="0"/>
          <w:numId w:val="37"/>
        </w:numPr>
        <w:rPr>
          <w:rFonts w:cs="Arial"/>
        </w:rPr>
      </w:pPr>
      <w:r w:rsidRPr="00875061">
        <w:rPr>
          <w:rFonts w:cs="Arial"/>
        </w:rPr>
        <w:t>detektor úniku kapalin</w:t>
      </w:r>
      <w:r>
        <w:rPr>
          <w:rFonts w:cs="Arial"/>
        </w:rPr>
        <w:t>;</w:t>
      </w:r>
    </w:p>
    <w:p w14:paraId="4C8F2AA8" w14:textId="77777777" w:rsidR="00750CD9" w:rsidRPr="00EE3C0D" w:rsidRDefault="00750CD9" w:rsidP="00750CD9">
      <w:pPr>
        <w:pStyle w:val="33uroven"/>
        <w:numPr>
          <w:ilvl w:val="2"/>
          <w:numId w:val="1"/>
        </w:numPr>
        <w:rPr>
          <w:rFonts w:cs="Arial"/>
        </w:rPr>
      </w:pPr>
      <w:proofErr w:type="spellStart"/>
      <w:r w:rsidRPr="00EE3C0D">
        <w:rPr>
          <w:rFonts w:cs="Arial"/>
        </w:rPr>
        <w:t>Autosampler</w:t>
      </w:r>
      <w:proofErr w:type="spellEnd"/>
      <w:r w:rsidRPr="00EE3C0D">
        <w:rPr>
          <w:rFonts w:cs="Arial"/>
        </w:rPr>
        <w:t>:</w:t>
      </w:r>
      <w:r w:rsidRPr="00EE3C0D">
        <w:rPr>
          <w:rFonts w:cs="Arial"/>
        </w:rPr>
        <w:tab/>
      </w:r>
    </w:p>
    <w:p w14:paraId="2B644FEA" w14:textId="77777777" w:rsidR="00750CD9" w:rsidRPr="00875061" w:rsidRDefault="00750CD9" w:rsidP="00750CD9">
      <w:pPr>
        <w:pStyle w:val="22uroven"/>
        <w:numPr>
          <w:ilvl w:val="0"/>
          <w:numId w:val="38"/>
        </w:numPr>
        <w:rPr>
          <w:rFonts w:cs="Arial"/>
        </w:rPr>
      </w:pPr>
      <w:proofErr w:type="spellStart"/>
      <w:r w:rsidRPr="00875061">
        <w:rPr>
          <w:rFonts w:cs="Arial"/>
        </w:rPr>
        <w:t>autosampler</w:t>
      </w:r>
      <w:proofErr w:type="spellEnd"/>
      <w:r w:rsidRPr="00875061">
        <w:rPr>
          <w:rFonts w:cs="Arial"/>
        </w:rPr>
        <w:t xml:space="preserve"> s kapacitou minimálně na 50 </w:t>
      </w:r>
      <w:proofErr w:type="spellStart"/>
      <w:r w:rsidRPr="00875061">
        <w:rPr>
          <w:rFonts w:cs="Arial"/>
        </w:rPr>
        <w:t>vialek</w:t>
      </w:r>
      <w:proofErr w:type="spellEnd"/>
      <w:r w:rsidRPr="00875061">
        <w:rPr>
          <w:rFonts w:cs="Arial"/>
        </w:rPr>
        <w:t xml:space="preserve"> (včetně </w:t>
      </w:r>
      <w:proofErr w:type="spellStart"/>
      <w:r w:rsidRPr="00875061">
        <w:rPr>
          <w:rFonts w:cs="Arial"/>
        </w:rPr>
        <w:t>vialek</w:t>
      </w:r>
      <w:proofErr w:type="spellEnd"/>
      <w:r w:rsidRPr="00875061">
        <w:rPr>
          <w:rFonts w:cs="Arial"/>
        </w:rPr>
        <w:t>)</w:t>
      </w:r>
      <w:r>
        <w:rPr>
          <w:rFonts w:cs="Arial"/>
        </w:rPr>
        <w:t>,</w:t>
      </w:r>
    </w:p>
    <w:p w14:paraId="425A9887" w14:textId="77777777" w:rsidR="00750CD9" w:rsidRPr="00875061" w:rsidRDefault="00750CD9" w:rsidP="00750CD9">
      <w:pPr>
        <w:pStyle w:val="22uroven"/>
        <w:numPr>
          <w:ilvl w:val="0"/>
          <w:numId w:val="38"/>
        </w:numPr>
        <w:rPr>
          <w:rFonts w:cs="Arial"/>
        </w:rPr>
      </w:pPr>
      <w:r w:rsidRPr="00875061">
        <w:rPr>
          <w:rFonts w:cs="Arial"/>
        </w:rPr>
        <w:t>systém umožňující filtraci vzorku před nástřikem</w:t>
      </w:r>
      <w:r>
        <w:rPr>
          <w:rFonts w:cs="Arial"/>
        </w:rPr>
        <w:t>;</w:t>
      </w:r>
    </w:p>
    <w:p w14:paraId="289A48B0" w14:textId="77777777" w:rsidR="00750CD9" w:rsidRPr="00EE3C0D" w:rsidRDefault="00750CD9" w:rsidP="00750CD9">
      <w:pPr>
        <w:pStyle w:val="33uroven"/>
        <w:numPr>
          <w:ilvl w:val="2"/>
          <w:numId w:val="1"/>
        </w:numPr>
        <w:rPr>
          <w:rFonts w:cs="Arial"/>
        </w:rPr>
      </w:pPr>
      <w:r w:rsidRPr="00EE3C0D">
        <w:rPr>
          <w:rFonts w:cs="Arial"/>
        </w:rPr>
        <w:t>Vyhodnocovací a řídící software včetně PC:</w:t>
      </w:r>
    </w:p>
    <w:p w14:paraId="41E35304" w14:textId="60EF0F08" w:rsidR="00750CD9" w:rsidRPr="00875061" w:rsidRDefault="00750CD9" w:rsidP="00750CD9">
      <w:pPr>
        <w:pStyle w:val="22uroven"/>
        <w:numPr>
          <w:ilvl w:val="0"/>
          <w:numId w:val="39"/>
        </w:numPr>
        <w:rPr>
          <w:rFonts w:cs="Arial"/>
        </w:rPr>
      </w:pPr>
      <w:r w:rsidRPr="00875061">
        <w:rPr>
          <w:rFonts w:cs="Arial"/>
        </w:rPr>
        <w:t>chromatografický software, který umožňuje plné řízení procesu analýzy a vyhodnocení naměřených dat</w:t>
      </w:r>
      <w:r>
        <w:rPr>
          <w:rFonts w:cs="Arial"/>
        </w:rPr>
        <w:t>,</w:t>
      </w:r>
      <w:r w:rsidR="007574FE">
        <w:rPr>
          <w:rFonts w:cs="Arial"/>
        </w:rPr>
        <w:t xml:space="preserve"> vč. </w:t>
      </w:r>
      <w:r w:rsidR="001C2B1D">
        <w:rPr>
          <w:rFonts w:cs="Arial"/>
        </w:rPr>
        <w:t xml:space="preserve">potřebné </w:t>
      </w:r>
      <w:r w:rsidR="007574FE">
        <w:rPr>
          <w:rFonts w:cs="Arial"/>
        </w:rPr>
        <w:t>licence,</w:t>
      </w:r>
    </w:p>
    <w:p w14:paraId="48F49A71" w14:textId="77777777" w:rsidR="00750CD9" w:rsidRPr="00875061" w:rsidRDefault="00750CD9" w:rsidP="00750CD9">
      <w:pPr>
        <w:pStyle w:val="22uroven"/>
        <w:numPr>
          <w:ilvl w:val="0"/>
          <w:numId w:val="39"/>
        </w:numPr>
        <w:rPr>
          <w:rFonts w:cs="Arial"/>
        </w:rPr>
      </w:pPr>
      <w:r w:rsidRPr="00875061">
        <w:rPr>
          <w:rFonts w:cs="Arial"/>
        </w:rPr>
        <w:t>naměřená data je možné exportovat ve formátu *.</w:t>
      </w:r>
      <w:proofErr w:type="spellStart"/>
      <w:r w:rsidRPr="00875061">
        <w:rPr>
          <w:rFonts w:cs="Arial"/>
        </w:rPr>
        <w:t>xls</w:t>
      </w:r>
      <w:proofErr w:type="spellEnd"/>
      <w:r>
        <w:rPr>
          <w:rFonts w:cs="Arial"/>
        </w:rPr>
        <w:t>,</w:t>
      </w:r>
    </w:p>
    <w:p w14:paraId="6AD5C0A8" w14:textId="77777777" w:rsidR="00750CD9" w:rsidRPr="00875061" w:rsidRDefault="00750CD9" w:rsidP="00750CD9">
      <w:pPr>
        <w:pStyle w:val="22uroven"/>
        <w:numPr>
          <w:ilvl w:val="0"/>
          <w:numId w:val="39"/>
        </w:numPr>
        <w:rPr>
          <w:rFonts w:cs="Arial"/>
        </w:rPr>
      </w:pPr>
      <w:r w:rsidRPr="00875061">
        <w:rPr>
          <w:rFonts w:cs="Arial"/>
        </w:rPr>
        <w:t>operační systém, pod kterým běží chromatografický software (kompatibilita s MS Windows 10 Professional nebo vyšší)</w:t>
      </w:r>
      <w:r>
        <w:rPr>
          <w:rFonts w:cs="Arial"/>
        </w:rPr>
        <w:t>,</w:t>
      </w:r>
    </w:p>
    <w:p w14:paraId="254CE48B" w14:textId="77777777" w:rsidR="00750CD9" w:rsidRPr="00875061" w:rsidRDefault="00750CD9" w:rsidP="00750CD9">
      <w:pPr>
        <w:pStyle w:val="22uroven"/>
        <w:numPr>
          <w:ilvl w:val="0"/>
          <w:numId w:val="39"/>
        </w:numPr>
        <w:rPr>
          <w:rFonts w:cs="Arial"/>
        </w:rPr>
      </w:pPr>
      <w:r w:rsidRPr="00875061">
        <w:rPr>
          <w:rFonts w:cs="Arial"/>
        </w:rPr>
        <w:t>PC (monitor, klávesnice, myš, tiskárna) s dostatečným výpočetním výkonem, pamětí RAM a diskovou kapacitou, která umožní bezprobl</w:t>
      </w:r>
      <w:r>
        <w:rPr>
          <w:rFonts w:cs="Arial"/>
        </w:rPr>
        <w:t>émový chod operačního systému a </w:t>
      </w:r>
      <w:r w:rsidRPr="00875061">
        <w:rPr>
          <w:rFonts w:cs="Arial"/>
        </w:rPr>
        <w:t>software a připojení počítače na intern</w:t>
      </w:r>
      <w:r>
        <w:rPr>
          <w:rFonts w:cs="Arial"/>
        </w:rPr>
        <w:t>et a do interní počítačové sítě,</w:t>
      </w:r>
    </w:p>
    <w:p w14:paraId="74DE133C" w14:textId="4C5B8A3C" w:rsidR="00194CE7" w:rsidRPr="00194CE7" w:rsidRDefault="00750CD9" w:rsidP="00194CE7">
      <w:pPr>
        <w:pStyle w:val="22uroven"/>
        <w:numPr>
          <w:ilvl w:val="0"/>
          <w:numId w:val="39"/>
        </w:numPr>
        <w:rPr>
          <w:rFonts w:cs="Arial"/>
        </w:rPr>
      </w:pPr>
      <w:r w:rsidRPr="00A009B9">
        <w:rPr>
          <w:rFonts w:cs="Arial"/>
        </w:rPr>
        <w:t>záložní zdroj elektrické energie UPS (minimální doba chodu bez dodá</w:t>
      </w:r>
      <w:r w:rsidR="00413281">
        <w:rPr>
          <w:rFonts w:cs="Arial"/>
        </w:rPr>
        <w:t>vky elektrické energie 20 min.);</w:t>
      </w:r>
    </w:p>
    <w:p w14:paraId="3F5E490F" w14:textId="77777777" w:rsidR="00194CE7" w:rsidRDefault="0073499F" w:rsidP="00A009B9">
      <w:pPr>
        <w:pStyle w:val="22uroven"/>
        <w:numPr>
          <w:ilvl w:val="0"/>
          <w:numId w:val="0"/>
        </w:numPr>
        <w:ind w:left="567"/>
        <w:rPr>
          <w:rFonts w:cs="Arial"/>
        </w:rPr>
      </w:pPr>
      <w:r w:rsidRPr="00A009B9">
        <w:rPr>
          <w:rFonts w:cs="Arial"/>
        </w:rPr>
        <w:t xml:space="preserve"> </w:t>
      </w:r>
    </w:p>
    <w:p w14:paraId="0675A555" w14:textId="766EC224" w:rsidR="00194CE7" w:rsidRDefault="0073499F" w:rsidP="00303381">
      <w:pPr>
        <w:pStyle w:val="22uroven"/>
        <w:numPr>
          <w:ilvl w:val="0"/>
          <w:numId w:val="0"/>
        </w:numPr>
        <w:ind w:left="567"/>
        <w:rPr>
          <w:rFonts w:cs="Arial"/>
        </w:rPr>
      </w:pPr>
      <w:r w:rsidRPr="00A009B9">
        <w:rPr>
          <w:rFonts w:cs="Arial"/>
        </w:rPr>
        <w:t>(dále jen „</w:t>
      </w:r>
      <w:r w:rsidR="00750CD9" w:rsidRPr="00A009B9">
        <w:rPr>
          <w:rFonts w:cs="Arial"/>
        </w:rPr>
        <w:t>přístroj</w:t>
      </w:r>
      <w:r w:rsidR="00A27052">
        <w:rPr>
          <w:rFonts w:cs="Arial"/>
        </w:rPr>
        <w:t>e</w:t>
      </w:r>
      <w:r w:rsidRPr="00A009B9">
        <w:rPr>
          <w:rFonts w:cs="Arial"/>
        </w:rPr>
        <w:t>“</w:t>
      </w:r>
      <w:r w:rsidR="00420428" w:rsidRPr="00A009B9">
        <w:rPr>
          <w:rFonts w:cs="Arial"/>
        </w:rPr>
        <w:t xml:space="preserve"> nebo „předmět smlouvy“).</w:t>
      </w:r>
    </w:p>
    <w:p w14:paraId="49C573DA" w14:textId="77777777" w:rsidR="00303381" w:rsidRPr="00A009B9" w:rsidRDefault="00303381" w:rsidP="00303381">
      <w:pPr>
        <w:pStyle w:val="22uroven"/>
        <w:numPr>
          <w:ilvl w:val="0"/>
          <w:numId w:val="0"/>
        </w:numPr>
        <w:ind w:left="567"/>
        <w:rPr>
          <w:rFonts w:cs="Arial"/>
        </w:rPr>
      </w:pPr>
    </w:p>
    <w:p w14:paraId="06A777EF" w14:textId="4E2D7B8E" w:rsidR="00EA1518" w:rsidRPr="00EA1518" w:rsidRDefault="00EA1518" w:rsidP="00EA1518">
      <w:pPr>
        <w:pStyle w:val="22uroven"/>
        <w:ind w:left="567" w:hanging="567"/>
        <w:rPr>
          <w:rFonts w:cs="Arial"/>
        </w:rPr>
      </w:pPr>
      <w:r w:rsidRPr="00153409">
        <w:rPr>
          <w:rFonts w:cs="Arial"/>
        </w:rPr>
        <w:t xml:space="preserve">Součástí předmětu </w:t>
      </w:r>
      <w:r w:rsidR="00804063">
        <w:rPr>
          <w:rFonts w:cs="Arial"/>
        </w:rPr>
        <w:t>smlouvy</w:t>
      </w:r>
      <w:r w:rsidRPr="00153409">
        <w:rPr>
          <w:rFonts w:cs="Arial"/>
        </w:rPr>
        <w:t xml:space="preserve"> je rovněž doprava </w:t>
      </w:r>
      <w:r w:rsidR="00D316FF">
        <w:rPr>
          <w:rFonts w:cs="Arial"/>
        </w:rPr>
        <w:t>přístrojů</w:t>
      </w:r>
      <w:r>
        <w:rPr>
          <w:rFonts w:cs="Arial"/>
        </w:rPr>
        <w:t xml:space="preserve"> na</w:t>
      </w:r>
      <w:r w:rsidR="00804063">
        <w:rPr>
          <w:rFonts w:cs="Arial"/>
        </w:rPr>
        <w:t xml:space="preserve"> místo plnění, </w:t>
      </w:r>
      <w:r w:rsidR="00D316FF">
        <w:rPr>
          <w:rFonts w:cs="Arial"/>
        </w:rPr>
        <w:t>jejich</w:t>
      </w:r>
      <w:r w:rsidR="00804063">
        <w:rPr>
          <w:rFonts w:cs="Arial"/>
        </w:rPr>
        <w:t xml:space="preserve"> instalace a </w:t>
      </w:r>
      <w:r>
        <w:rPr>
          <w:rFonts w:cs="Arial"/>
        </w:rPr>
        <w:t>zaškolení obsluhy</w:t>
      </w:r>
      <w:r w:rsidRPr="00153409">
        <w:rPr>
          <w:rFonts w:cs="Arial"/>
        </w:rPr>
        <w:t>.</w:t>
      </w:r>
    </w:p>
    <w:p w14:paraId="07076DD5" w14:textId="06BE9864" w:rsidR="00420428" w:rsidRPr="00153409" w:rsidRDefault="00420428" w:rsidP="00420428">
      <w:pPr>
        <w:pStyle w:val="22uroven"/>
        <w:ind w:left="567" w:hanging="567"/>
        <w:rPr>
          <w:rFonts w:cs="Arial"/>
        </w:rPr>
      </w:pPr>
      <w:r w:rsidRPr="00153409">
        <w:rPr>
          <w:rFonts w:cs="Arial"/>
        </w:rPr>
        <w:t xml:space="preserve">Prodávající se zavazuje odevzdat kupujícímu </w:t>
      </w:r>
      <w:r w:rsidR="00D316FF">
        <w:rPr>
          <w:rFonts w:cs="Arial"/>
        </w:rPr>
        <w:t>přístroje</w:t>
      </w:r>
      <w:r w:rsidRPr="00153409">
        <w:rPr>
          <w:rFonts w:cs="Arial"/>
        </w:rPr>
        <w:t xml:space="preserve"> a umožnit mu nabýt vlastnické právo k</w:t>
      </w:r>
      <w:r w:rsidR="00D316FF">
        <w:rPr>
          <w:rFonts w:cs="Arial"/>
        </w:rPr>
        <w:t> těmto přístrojům</w:t>
      </w:r>
      <w:r w:rsidRPr="00153409">
        <w:rPr>
          <w:rFonts w:cs="Arial"/>
        </w:rPr>
        <w:t xml:space="preserve">.  </w:t>
      </w:r>
    </w:p>
    <w:p w14:paraId="02125513" w14:textId="3A0C2BBA" w:rsidR="0073499F" w:rsidRDefault="0073499F" w:rsidP="0073499F">
      <w:pPr>
        <w:pStyle w:val="22uroven"/>
        <w:ind w:left="567" w:hanging="567"/>
        <w:rPr>
          <w:rFonts w:cs="Arial"/>
        </w:rPr>
      </w:pPr>
      <w:r w:rsidRPr="00153409">
        <w:rPr>
          <w:rFonts w:cs="Arial"/>
        </w:rPr>
        <w:t xml:space="preserve">Kupující se zavazuje, že objednané </w:t>
      </w:r>
      <w:r w:rsidR="00D316FF">
        <w:rPr>
          <w:rFonts w:cs="Arial"/>
        </w:rPr>
        <w:t>přístroje</w:t>
      </w:r>
      <w:r w:rsidRPr="00153409">
        <w:rPr>
          <w:rFonts w:cs="Arial"/>
        </w:rPr>
        <w:t xml:space="preserve"> převezme a zaplatí prodávajícímu kupní cenu. </w:t>
      </w:r>
    </w:p>
    <w:p w14:paraId="7FF6405B" w14:textId="6AE5A5B6" w:rsidR="00487A56" w:rsidRPr="00153409" w:rsidRDefault="00487A56" w:rsidP="0073499F">
      <w:pPr>
        <w:pStyle w:val="22uroven"/>
        <w:ind w:left="567" w:hanging="567"/>
        <w:rPr>
          <w:rFonts w:cs="Arial"/>
        </w:rPr>
      </w:pPr>
      <w:r>
        <w:rPr>
          <w:rFonts w:cs="Arial"/>
        </w:rPr>
        <w:t xml:space="preserve">Prodávající a kupující se zavazují ke vzájemné součinnosti potřebné ke splnění předmětu smlouvy. </w:t>
      </w:r>
    </w:p>
    <w:p w14:paraId="69DFD204" w14:textId="77777777" w:rsidR="00AC0173" w:rsidRPr="00153409" w:rsidRDefault="00AC0173" w:rsidP="00AC0173">
      <w:pPr>
        <w:pStyle w:val="11uroven"/>
        <w:rPr>
          <w:rFonts w:cs="Arial"/>
        </w:rPr>
      </w:pPr>
      <w:r w:rsidRPr="00153409">
        <w:rPr>
          <w:rFonts w:cs="Arial"/>
        </w:rPr>
        <w:t>Doba plnění</w:t>
      </w:r>
    </w:p>
    <w:p w14:paraId="66A1644F" w14:textId="1BC4561A" w:rsidR="0095658C" w:rsidRPr="0095658C" w:rsidRDefault="00750CD9" w:rsidP="0095658C">
      <w:pPr>
        <w:pStyle w:val="22uroven"/>
        <w:ind w:left="567" w:hanging="567"/>
        <w:rPr>
          <w:rFonts w:cs="Arial"/>
        </w:rPr>
      </w:pPr>
      <w:r>
        <w:rPr>
          <w:rFonts w:cs="Arial"/>
        </w:rPr>
        <w:t xml:space="preserve">Termín dodání </w:t>
      </w:r>
      <w:r w:rsidR="00D316FF">
        <w:rPr>
          <w:rFonts w:cs="Arial"/>
        </w:rPr>
        <w:t xml:space="preserve">přístrojů </w:t>
      </w:r>
      <w:r>
        <w:rPr>
          <w:rFonts w:cs="Arial"/>
        </w:rPr>
        <w:t xml:space="preserve">je do 26 týdnů od </w:t>
      </w:r>
      <w:r w:rsidR="00B95981">
        <w:rPr>
          <w:rFonts w:cs="Arial"/>
        </w:rPr>
        <w:t>podpisu smlouvy</w:t>
      </w:r>
      <w:r>
        <w:rPr>
          <w:rFonts w:cs="Arial"/>
        </w:rPr>
        <w:t xml:space="preserve">. </w:t>
      </w:r>
    </w:p>
    <w:p w14:paraId="00E2F216" w14:textId="4F1EC9E3" w:rsidR="00AC0173" w:rsidRPr="00153409" w:rsidRDefault="00AC0173" w:rsidP="00AC0173">
      <w:pPr>
        <w:pStyle w:val="11uroven"/>
        <w:rPr>
          <w:rFonts w:cs="Arial"/>
        </w:rPr>
      </w:pPr>
      <w:r w:rsidRPr="00153409">
        <w:rPr>
          <w:rFonts w:cs="Arial"/>
        </w:rPr>
        <w:t>M</w:t>
      </w:r>
      <w:r w:rsidR="004513E8" w:rsidRPr="00153409">
        <w:rPr>
          <w:rFonts w:cs="Arial"/>
        </w:rPr>
        <w:t>ísto plnění a dodací podmínky</w:t>
      </w:r>
    </w:p>
    <w:p w14:paraId="3D2B2D58" w14:textId="468F4509" w:rsidR="00750CD9" w:rsidRPr="00116DB3" w:rsidRDefault="00EB5BC9" w:rsidP="00116DB3">
      <w:pPr>
        <w:pStyle w:val="22uroven"/>
        <w:ind w:left="567" w:hanging="567"/>
        <w:rPr>
          <w:rFonts w:cs="Arial"/>
        </w:rPr>
      </w:pPr>
      <w:r>
        <w:rPr>
          <w:rFonts w:cs="Arial"/>
        </w:rPr>
        <w:t xml:space="preserve">Dodavatel dodá </w:t>
      </w:r>
      <w:r w:rsidR="00CF347A">
        <w:rPr>
          <w:rFonts w:cs="Arial"/>
        </w:rPr>
        <w:t>jeden</w:t>
      </w:r>
      <w:r w:rsidR="002303E8">
        <w:rPr>
          <w:rFonts w:cs="Arial"/>
        </w:rPr>
        <w:t xml:space="preserve"> přístroj</w:t>
      </w:r>
      <w:r>
        <w:rPr>
          <w:rFonts w:cs="Arial"/>
        </w:rPr>
        <w:t xml:space="preserve"> na místo plnění:</w:t>
      </w:r>
      <w:r w:rsidR="00116DB3">
        <w:rPr>
          <w:rFonts w:cs="Arial"/>
        </w:rPr>
        <w:t xml:space="preserve"> </w:t>
      </w:r>
      <w:r w:rsidR="00750CD9" w:rsidRPr="00116DB3">
        <w:rPr>
          <w:rFonts w:cs="Arial"/>
        </w:rPr>
        <w:t>Brněnské vodárny a kanalizace, a.s., ČOV Brno – Modřice, Chrlická 552, 664 42 Modřice</w:t>
      </w:r>
      <w:r w:rsidR="00E36D5D" w:rsidRPr="00116DB3">
        <w:rPr>
          <w:rFonts w:cs="Arial"/>
        </w:rPr>
        <w:t>.</w:t>
      </w:r>
    </w:p>
    <w:p w14:paraId="4B2AE26C" w14:textId="2BAFE0E0" w:rsidR="00EB5BC9" w:rsidRPr="00EB5BC9" w:rsidRDefault="00EB5BC9" w:rsidP="00116DB3">
      <w:pPr>
        <w:pStyle w:val="22uroven"/>
        <w:ind w:left="567" w:hanging="567"/>
      </w:pPr>
      <w:r>
        <w:lastRenderedPageBreak/>
        <w:t xml:space="preserve">Dodavatel dodá </w:t>
      </w:r>
      <w:r w:rsidR="00CF347A">
        <w:t>jeden přístroj</w:t>
      </w:r>
      <w:r>
        <w:t xml:space="preserve"> na místo plnění:</w:t>
      </w:r>
      <w:r w:rsidR="00116DB3">
        <w:t xml:space="preserve"> </w:t>
      </w:r>
      <w:r w:rsidR="00750CD9" w:rsidRPr="00750CD9">
        <w:t xml:space="preserve">Brněnské vodárny a kanalizace, a.s., Úpravna vody </w:t>
      </w:r>
      <w:proofErr w:type="spellStart"/>
      <w:r w:rsidR="00750CD9" w:rsidRPr="00750CD9">
        <w:t>Švařec</w:t>
      </w:r>
      <w:proofErr w:type="spellEnd"/>
      <w:r w:rsidR="00750CD9" w:rsidRPr="00750CD9">
        <w:t xml:space="preserve">, </w:t>
      </w:r>
      <w:proofErr w:type="spellStart"/>
      <w:r w:rsidR="00750CD9" w:rsidRPr="00750CD9">
        <w:t>Švařec</w:t>
      </w:r>
      <w:proofErr w:type="spellEnd"/>
      <w:r w:rsidR="00750CD9" w:rsidRPr="00750CD9">
        <w:t xml:space="preserve"> 41, 593 01 Koroužné</w:t>
      </w:r>
      <w:r w:rsidR="00773B00">
        <w:t>.</w:t>
      </w:r>
      <w:r w:rsidR="00750CD9" w:rsidRPr="00750CD9">
        <w:t xml:space="preserve"> </w:t>
      </w:r>
    </w:p>
    <w:p w14:paraId="3CED9C0D" w14:textId="52A97CF0" w:rsidR="004513E8" w:rsidRPr="00750CD9" w:rsidRDefault="004513E8" w:rsidP="00750CD9">
      <w:pPr>
        <w:pStyle w:val="22uroven"/>
        <w:ind w:left="567" w:hanging="567"/>
        <w:rPr>
          <w:rFonts w:cs="Arial"/>
        </w:rPr>
      </w:pPr>
      <w:r w:rsidRPr="00750CD9">
        <w:rPr>
          <w:rFonts w:cs="Arial"/>
        </w:rPr>
        <w:t xml:space="preserve">Při převzetí </w:t>
      </w:r>
      <w:r w:rsidR="004334FF">
        <w:rPr>
          <w:rFonts w:cs="Arial"/>
        </w:rPr>
        <w:t>přístrojů</w:t>
      </w:r>
      <w:r w:rsidRPr="00750CD9">
        <w:rPr>
          <w:rFonts w:cs="Arial"/>
        </w:rPr>
        <w:t xml:space="preserve"> je kupující povinen vždy uvádět na dokumentech o předání a převzetí </w:t>
      </w:r>
      <w:r w:rsidR="004334FF">
        <w:rPr>
          <w:rFonts w:cs="Arial"/>
        </w:rPr>
        <w:t>přístrojů</w:t>
      </w:r>
      <w:r w:rsidRPr="00750CD9">
        <w:rPr>
          <w:rFonts w:cs="Arial"/>
        </w:rPr>
        <w:t xml:space="preserve">, vystavených prodávajícím, čitelné jméno přebírajícího, datum převzetí, podpis a razítko přebírajícího. Dokumentem o předání a převzetí </w:t>
      </w:r>
      <w:r w:rsidR="004334FF">
        <w:rPr>
          <w:rFonts w:cs="Arial"/>
        </w:rPr>
        <w:t>přístrojů</w:t>
      </w:r>
      <w:r w:rsidRPr="00750CD9">
        <w:rPr>
          <w:rFonts w:cs="Arial"/>
        </w:rPr>
        <w:t xml:space="preserve"> se roz</w:t>
      </w:r>
      <w:r w:rsidR="00FE2CB1" w:rsidRPr="00750CD9">
        <w:rPr>
          <w:rFonts w:cs="Arial"/>
        </w:rPr>
        <w:t>umí dodací list, nebo výdejka v </w:t>
      </w:r>
      <w:r w:rsidRPr="00750CD9">
        <w:rPr>
          <w:rFonts w:cs="Arial"/>
        </w:rPr>
        <w:t xml:space="preserve">případě dodávky z jiného skladu. </w:t>
      </w:r>
    </w:p>
    <w:p w14:paraId="67EF4627" w14:textId="2176886F" w:rsidR="00AC0173" w:rsidRPr="00153409" w:rsidRDefault="004513E8" w:rsidP="00AC0173">
      <w:pPr>
        <w:pStyle w:val="11uroven"/>
        <w:rPr>
          <w:rFonts w:cs="Arial"/>
        </w:rPr>
      </w:pPr>
      <w:r w:rsidRPr="00153409">
        <w:rPr>
          <w:rFonts w:cs="Arial"/>
        </w:rPr>
        <w:t>Kupní c</w:t>
      </w:r>
      <w:r w:rsidR="00AC0173" w:rsidRPr="00153409">
        <w:rPr>
          <w:rFonts w:cs="Arial"/>
        </w:rPr>
        <w:t xml:space="preserve">ena </w:t>
      </w:r>
    </w:p>
    <w:p w14:paraId="3664CB0A" w14:textId="54D14C93" w:rsidR="004513E8" w:rsidRPr="00255789" w:rsidRDefault="004513E8" w:rsidP="00255789">
      <w:pPr>
        <w:pStyle w:val="22uroven"/>
        <w:ind w:left="567" w:hanging="567"/>
        <w:rPr>
          <w:rFonts w:cs="Arial"/>
        </w:rPr>
      </w:pPr>
      <w:r w:rsidRPr="00153409">
        <w:rPr>
          <w:rFonts w:cs="Arial"/>
        </w:rPr>
        <w:t>Sml</w:t>
      </w:r>
      <w:r w:rsidR="00EA1518">
        <w:rPr>
          <w:rFonts w:cs="Arial"/>
        </w:rPr>
        <w:t xml:space="preserve">uvní strany se dohodly na </w:t>
      </w:r>
      <w:r w:rsidR="001C17E5">
        <w:rPr>
          <w:rFonts w:cs="Arial"/>
        </w:rPr>
        <w:t xml:space="preserve">kupní </w:t>
      </w:r>
      <w:r w:rsidR="00EA1518">
        <w:rPr>
          <w:rFonts w:cs="Arial"/>
        </w:rPr>
        <w:t>ceně</w:t>
      </w:r>
      <w:r w:rsidRPr="00153409">
        <w:rPr>
          <w:rFonts w:cs="Arial"/>
        </w:rPr>
        <w:t xml:space="preserve"> </w:t>
      </w:r>
      <w:r w:rsidR="00D0137C">
        <w:rPr>
          <w:rFonts w:cs="Arial"/>
        </w:rPr>
        <w:t xml:space="preserve">za </w:t>
      </w:r>
      <w:r w:rsidR="00255789">
        <w:rPr>
          <w:rFonts w:cs="Arial"/>
        </w:rPr>
        <w:t xml:space="preserve">2 ks přístroje v částce 2 592 467,51 Kč, z toho </w:t>
      </w:r>
      <w:r w:rsidR="00C7751D">
        <w:rPr>
          <w:rFonts w:cs="Arial"/>
        </w:rPr>
        <w:t>cena za </w:t>
      </w:r>
      <w:r w:rsidR="00255789">
        <w:rPr>
          <w:rFonts w:cs="Arial"/>
        </w:rPr>
        <w:t>1 ks přístroje je stanovena na 1 296 233,75</w:t>
      </w:r>
      <w:r w:rsidR="003974AF">
        <w:rPr>
          <w:rFonts w:cs="Arial"/>
        </w:rPr>
        <w:t xml:space="preserve"> Kč</w:t>
      </w:r>
      <w:r w:rsidRPr="00153409">
        <w:rPr>
          <w:rFonts w:cs="Arial"/>
        </w:rPr>
        <w:t>.</w:t>
      </w:r>
    </w:p>
    <w:p w14:paraId="53CE0CA2" w14:textId="77777777" w:rsidR="004513E8" w:rsidRPr="00153409" w:rsidRDefault="004513E8" w:rsidP="004513E8">
      <w:pPr>
        <w:pStyle w:val="22uroven"/>
        <w:ind w:left="567" w:hanging="567"/>
        <w:rPr>
          <w:rFonts w:cs="Arial"/>
        </w:rPr>
      </w:pPr>
      <w:r w:rsidRPr="00153409">
        <w:rPr>
          <w:rFonts w:cs="Arial"/>
        </w:rPr>
        <w:t>Ke kupním cenám bude připočítána DPH v platné výši.</w:t>
      </w:r>
    </w:p>
    <w:p w14:paraId="4456E9EB" w14:textId="39078EF2" w:rsidR="003564CB" w:rsidRPr="003564CB" w:rsidRDefault="00C7751D" w:rsidP="003564CB">
      <w:pPr>
        <w:pStyle w:val="22uroven"/>
        <w:ind w:left="567" w:hanging="567"/>
        <w:rPr>
          <w:rFonts w:cs="Arial"/>
        </w:rPr>
      </w:pPr>
      <w:r>
        <w:rPr>
          <w:rFonts w:cs="Arial"/>
        </w:rPr>
        <w:t>Kupní cena</w:t>
      </w:r>
      <w:r w:rsidR="004513E8" w:rsidRPr="00153409">
        <w:rPr>
          <w:rFonts w:cs="Arial"/>
        </w:rPr>
        <w:t xml:space="preserve"> </w:t>
      </w:r>
      <w:r>
        <w:rPr>
          <w:rFonts w:cs="Arial"/>
        </w:rPr>
        <w:t>je</w:t>
      </w:r>
      <w:r w:rsidR="003564CB">
        <w:rPr>
          <w:rFonts w:cs="Arial"/>
        </w:rPr>
        <w:t xml:space="preserve"> uvedena</w:t>
      </w:r>
      <w:r w:rsidR="004513E8" w:rsidRPr="00153409">
        <w:rPr>
          <w:rFonts w:cs="Arial"/>
        </w:rPr>
        <w:t xml:space="preserve"> včetně dopravy do místa plnění</w:t>
      </w:r>
      <w:r w:rsidR="003564CB">
        <w:rPr>
          <w:rFonts w:cs="Arial"/>
        </w:rPr>
        <w:t>, instalace přístroje, licence k softwaru a </w:t>
      </w:r>
      <w:r>
        <w:rPr>
          <w:rFonts w:cs="Arial"/>
        </w:rPr>
        <w:t>zaškolení obsluhy a </w:t>
      </w:r>
      <w:r w:rsidR="009C1F04">
        <w:rPr>
          <w:rFonts w:cs="Arial"/>
        </w:rPr>
        <w:t>zahrnuje</w:t>
      </w:r>
      <w:r w:rsidR="000E2BA2" w:rsidRPr="00153409">
        <w:rPr>
          <w:rFonts w:cs="Arial"/>
        </w:rPr>
        <w:t xml:space="preserve"> veškeré náklady na splnění předmětu smlouvy</w:t>
      </w:r>
      <w:r w:rsidR="004513E8" w:rsidRPr="00153409">
        <w:rPr>
          <w:rFonts w:cs="Arial"/>
        </w:rPr>
        <w:t>.</w:t>
      </w:r>
    </w:p>
    <w:p w14:paraId="3356A476" w14:textId="1B58B308" w:rsidR="00323B26" w:rsidRDefault="00C7751D" w:rsidP="00323B26">
      <w:pPr>
        <w:pStyle w:val="22uroven"/>
        <w:ind w:left="567" w:hanging="567"/>
        <w:rPr>
          <w:rFonts w:cs="Arial"/>
        </w:rPr>
      </w:pPr>
      <w:r>
        <w:rPr>
          <w:rFonts w:cs="Arial"/>
        </w:rPr>
        <w:t>Kupní cena je stanovena jako pevná</w:t>
      </w:r>
      <w:r w:rsidR="00323B26" w:rsidRPr="00153409">
        <w:rPr>
          <w:rFonts w:cs="Arial"/>
        </w:rPr>
        <w:t xml:space="preserve"> pro celé smluvní období.</w:t>
      </w:r>
    </w:p>
    <w:p w14:paraId="60ADA5C2" w14:textId="77777777" w:rsidR="00AC0173" w:rsidRPr="00153409" w:rsidRDefault="00AC0173" w:rsidP="00AC0173">
      <w:pPr>
        <w:pStyle w:val="11uroven"/>
        <w:rPr>
          <w:rFonts w:cs="Arial"/>
        </w:rPr>
      </w:pPr>
      <w:r w:rsidRPr="00153409">
        <w:rPr>
          <w:rFonts w:cs="Arial"/>
        </w:rPr>
        <w:t>Platební podmínky</w:t>
      </w:r>
    </w:p>
    <w:p w14:paraId="4797566F" w14:textId="4AE049EA" w:rsidR="0061794B" w:rsidRPr="00153409" w:rsidRDefault="0061794B" w:rsidP="00DC0880">
      <w:pPr>
        <w:pStyle w:val="22uroven"/>
        <w:ind w:left="567" w:hanging="567"/>
        <w:rPr>
          <w:rFonts w:cs="Arial"/>
        </w:rPr>
      </w:pPr>
      <w:r w:rsidRPr="00153409">
        <w:rPr>
          <w:rFonts w:cs="Arial"/>
        </w:rPr>
        <w:t xml:space="preserve">Datem zdanitelného plnění se rozumí den odevzdání </w:t>
      </w:r>
      <w:r w:rsidR="00047DFC">
        <w:rPr>
          <w:rFonts w:cs="Arial"/>
        </w:rPr>
        <w:t>přístrojů</w:t>
      </w:r>
      <w:r w:rsidRPr="00153409">
        <w:rPr>
          <w:rFonts w:cs="Arial"/>
        </w:rPr>
        <w:t xml:space="preserve"> kupujícímu.</w:t>
      </w:r>
    </w:p>
    <w:p w14:paraId="7F55456E" w14:textId="1B955A4A" w:rsidR="00F7456A" w:rsidRDefault="00047DFC" w:rsidP="00DC0880">
      <w:pPr>
        <w:pStyle w:val="22uroven"/>
        <w:ind w:left="567" w:hanging="567"/>
        <w:rPr>
          <w:rFonts w:cs="Arial"/>
        </w:rPr>
      </w:pPr>
      <w:r>
        <w:rPr>
          <w:rFonts w:cs="Arial"/>
        </w:rPr>
        <w:t>Kupní cena přístrojů</w:t>
      </w:r>
      <w:r w:rsidR="0061794B" w:rsidRPr="00153409">
        <w:rPr>
          <w:rFonts w:cs="Arial"/>
        </w:rPr>
        <w:t xml:space="preserve"> bude uhrazena na základě faktury prodávajícího se splatností 45 dní od doručení faktury kupujícímu. V případě prodlení s platbou je kupující povinen uhradit prodávajícímu úrok ve výši stanovené právním předpisem. </w:t>
      </w:r>
    </w:p>
    <w:p w14:paraId="6FEEEA03" w14:textId="2A0BC7EE" w:rsidR="0061794B" w:rsidRDefault="0061794B" w:rsidP="00DC0880">
      <w:pPr>
        <w:pStyle w:val="22uroven"/>
        <w:ind w:left="567" w:hanging="567"/>
        <w:rPr>
          <w:rFonts w:cs="Arial"/>
        </w:rPr>
      </w:pPr>
      <w:r w:rsidRPr="00153409">
        <w:rPr>
          <w:rFonts w:cs="Arial"/>
        </w:rPr>
        <w:t xml:space="preserve">Faktury se prodávající zavazuje zasílat kupujícímu na e-mailovou adresu pro zasílání faktur: </w:t>
      </w:r>
      <w:hyperlink r:id="rId8" w:history="1">
        <w:r w:rsidR="00F7456A" w:rsidRPr="00CA62AC">
          <w:rPr>
            <w:rStyle w:val="Hypertextovodkaz"/>
            <w:rFonts w:cs="Arial"/>
          </w:rPr>
          <w:t>faktury@bvk.cz</w:t>
        </w:r>
      </w:hyperlink>
    </w:p>
    <w:p w14:paraId="3B9471B2" w14:textId="4C1A9B9D" w:rsidR="0061794B" w:rsidRPr="00F7456A" w:rsidRDefault="0061794B" w:rsidP="00F7456A">
      <w:pPr>
        <w:pStyle w:val="22uroven"/>
        <w:ind w:left="567" w:hanging="567"/>
        <w:rPr>
          <w:rFonts w:cs="Arial"/>
        </w:rPr>
      </w:pPr>
      <w:r w:rsidRPr="00F7456A">
        <w:rPr>
          <w:rFonts w:cs="Arial"/>
        </w:rPr>
        <w:t>Prodávající uvede na faktuře číslo smlouvy kupujícího. Platba bude provedena převodem na účet prodávajícího uvedený ve faktuře.</w:t>
      </w:r>
    </w:p>
    <w:p w14:paraId="04C108E2" w14:textId="50E6F557" w:rsidR="0061794B" w:rsidRPr="00153409" w:rsidRDefault="0061794B" w:rsidP="00DC0880">
      <w:pPr>
        <w:pStyle w:val="22uroven"/>
        <w:ind w:left="567" w:hanging="567"/>
        <w:rPr>
          <w:rFonts w:cs="Arial"/>
        </w:rPr>
      </w:pPr>
      <w:r w:rsidRPr="00153409">
        <w:rPr>
          <w:rFonts w:cs="Arial"/>
        </w:rPr>
        <w:t>V případě, že prodávající získá v době průběhu zdanitelného plnění, rozhodnutím správce daně, status nespolehlivého plátce, v souladu s ustanovením § 106a z</w:t>
      </w:r>
      <w:r w:rsidR="00324555">
        <w:rPr>
          <w:rFonts w:cs="Arial"/>
        </w:rPr>
        <w:t>ákona č. 235/2004 Sb., o dani z </w:t>
      </w:r>
      <w:r w:rsidRPr="00153409">
        <w:rPr>
          <w:rFonts w:cs="Arial"/>
        </w:rPr>
        <w:t>přidané hodnoty, ve znění pozdějších předpisů, uhradí kupujíc</w:t>
      </w:r>
      <w:r w:rsidR="00324555">
        <w:rPr>
          <w:rFonts w:cs="Arial"/>
        </w:rPr>
        <w:t>í DPH z poskytnutého plnění dle </w:t>
      </w:r>
      <w:r w:rsidRPr="00153409">
        <w:rPr>
          <w:rFonts w:cs="Arial"/>
        </w:rPr>
        <w:t xml:space="preserve">§ 109a téhož zákona přímo příslušnému správci daně namísto prodávajícího a následně uhradí prodávajícímu sjednanou cenu za poskytnuté plnění, poníženou o takto zaplacenou daň. </w:t>
      </w:r>
    </w:p>
    <w:p w14:paraId="7C7E7E38" w14:textId="6B2443A4" w:rsidR="0061794B" w:rsidRPr="00153409" w:rsidRDefault="0061794B" w:rsidP="00DA384C">
      <w:pPr>
        <w:pStyle w:val="22uroven"/>
        <w:numPr>
          <w:ilvl w:val="0"/>
          <w:numId w:val="0"/>
        </w:numPr>
        <w:ind w:left="567"/>
        <w:rPr>
          <w:rFonts w:cs="Arial"/>
        </w:rPr>
      </w:pPr>
      <w:r w:rsidRPr="00153409">
        <w:rPr>
          <w:rFonts w:cs="Arial"/>
        </w:rPr>
        <w:t>Kupující tuto skutečnost využití „zvláštního způsobu zajištění daně“ písemně oznámí prodá</w:t>
      </w:r>
      <w:r w:rsidR="00DA384C" w:rsidRPr="00153409">
        <w:rPr>
          <w:rFonts w:cs="Arial"/>
        </w:rPr>
        <w:t>vajícímu do 5</w:t>
      </w:r>
      <w:r w:rsidRPr="00153409">
        <w:rPr>
          <w:rFonts w:cs="Arial"/>
        </w:rPr>
        <w:t xml:space="preserve"> dnů od úhrady a zároveň připojí kopii dokladu o uhrazení DPH včetně identifikace úhrady podle § 109a. </w:t>
      </w:r>
    </w:p>
    <w:p w14:paraId="1BBD2C6C" w14:textId="5F93420B" w:rsidR="0061794B" w:rsidRPr="00153409" w:rsidRDefault="0061794B" w:rsidP="00DA384C">
      <w:pPr>
        <w:pStyle w:val="22uroven"/>
        <w:numPr>
          <w:ilvl w:val="0"/>
          <w:numId w:val="0"/>
        </w:numPr>
        <w:ind w:left="567"/>
        <w:rPr>
          <w:rFonts w:cs="Arial"/>
        </w:rPr>
      </w:pPr>
      <w:r w:rsidRPr="00153409">
        <w:rPr>
          <w:rFonts w:cs="Arial"/>
        </w:rPr>
        <w:t>Prodávající se zavazuje uvést na faktuře účet zveřejněný správcem daně způsobem, umožňujícím dálkový přístup. Je-li na faktuře vystavené prodáva</w:t>
      </w:r>
      <w:r w:rsidR="00324555">
        <w:rPr>
          <w:rFonts w:cs="Arial"/>
        </w:rPr>
        <w:t>jícím uvedený jiný účet, než je </w:t>
      </w:r>
      <w:r w:rsidRPr="00153409">
        <w:rPr>
          <w:rFonts w:cs="Arial"/>
        </w:rPr>
        <w:t>účet uvedený v předchozí větě, je kupující oprávněn zaslat fakturu zpět</w:t>
      </w:r>
      <w:r w:rsidR="00324555">
        <w:rPr>
          <w:rFonts w:cs="Arial"/>
        </w:rPr>
        <w:t xml:space="preserve"> prodávajícímu k </w:t>
      </w:r>
      <w:r w:rsidRPr="00153409">
        <w:rPr>
          <w:rFonts w:cs="Arial"/>
        </w:rPr>
        <w:t>opravě. V takovém případě se lhůta splatnosti zastavuje a nová lhůta splatnosti počíná běžet dnem doručení opravené faktury s uvedením správného účtu prodávajícího, tj. účtu zveřejněného správcem daně.</w:t>
      </w:r>
    </w:p>
    <w:p w14:paraId="668A44BD" w14:textId="77777777" w:rsidR="00AC0173" w:rsidRPr="00153409" w:rsidRDefault="00AC0173" w:rsidP="00AC0173">
      <w:pPr>
        <w:pStyle w:val="11uroven"/>
        <w:rPr>
          <w:rFonts w:cs="Arial"/>
        </w:rPr>
      </w:pPr>
      <w:r w:rsidRPr="00153409">
        <w:rPr>
          <w:rFonts w:cs="Arial"/>
        </w:rPr>
        <w:t xml:space="preserve">Záruka za jakost </w:t>
      </w:r>
    </w:p>
    <w:p w14:paraId="5EA11019" w14:textId="1A83A0C7" w:rsidR="00DC0880" w:rsidRDefault="00DC0880" w:rsidP="00DC0880">
      <w:pPr>
        <w:pStyle w:val="22uroven"/>
        <w:ind w:left="567" w:hanging="567"/>
        <w:rPr>
          <w:rFonts w:cs="Arial"/>
        </w:rPr>
      </w:pPr>
      <w:r w:rsidRPr="00153409">
        <w:rPr>
          <w:rFonts w:cs="Arial"/>
        </w:rPr>
        <w:t xml:space="preserve">Prodávající se zavazuje, že </w:t>
      </w:r>
      <w:r w:rsidR="00047DFC">
        <w:rPr>
          <w:rFonts w:cs="Arial"/>
        </w:rPr>
        <w:t>přístroje budou</w:t>
      </w:r>
      <w:r w:rsidRPr="00153409">
        <w:rPr>
          <w:rFonts w:cs="Arial"/>
        </w:rPr>
        <w:t xml:space="preserve"> po dobu </w:t>
      </w:r>
      <w:r w:rsidR="00047DFC">
        <w:rPr>
          <w:rFonts w:cs="Arial"/>
        </w:rPr>
        <w:t>24 měsíců</w:t>
      </w:r>
      <w:r w:rsidRPr="00153409">
        <w:rPr>
          <w:rFonts w:cs="Arial"/>
        </w:rPr>
        <w:t xml:space="preserve"> od data dodání způsobilé k použití pro</w:t>
      </w:r>
      <w:r w:rsidR="00047DFC">
        <w:rPr>
          <w:rFonts w:cs="Arial"/>
        </w:rPr>
        <w:t xml:space="preserve"> obvyklý účel nebo že si zachovají</w:t>
      </w:r>
      <w:r w:rsidRPr="00153409">
        <w:rPr>
          <w:rFonts w:cs="Arial"/>
        </w:rPr>
        <w:t xml:space="preserve"> obvyklé vlastnosti. </w:t>
      </w:r>
      <w:r w:rsidR="005406D6" w:rsidRPr="00153409">
        <w:rPr>
          <w:rFonts w:cs="Arial"/>
        </w:rPr>
        <w:t xml:space="preserve">Záruční doba začíná běžet dnem předání </w:t>
      </w:r>
      <w:r w:rsidR="00047DFC">
        <w:rPr>
          <w:rFonts w:cs="Arial"/>
        </w:rPr>
        <w:t>přístrojů</w:t>
      </w:r>
      <w:r w:rsidR="005406D6" w:rsidRPr="00153409">
        <w:rPr>
          <w:rFonts w:cs="Arial"/>
        </w:rPr>
        <w:t xml:space="preserve"> kupujícímu.</w:t>
      </w:r>
    </w:p>
    <w:p w14:paraId="46BBA6BE" w14:textId="7D27A310" w:rsidR="003239CD" w:rsidRDefault="003239CD" w:rsidP="00DC0880">
      <w:pPr>
        <w:pStyle w:val="22uroven"/>
        <w:ind w:left="567" w:hanging="567"/>
        <w:rPr>
          <w:rFonts w:cs="Arial"/>
        </w:rPr>
      </w:pPr>
      <w:r>
        <w:rPr>
          <w:rFonts w:cs="Arial"/>
        </w:rPr>
        <w:t xml:space="preserve">Prodávající garantuje životnost kolony v počtech cca 3000 nástřiků. </w:t>
      </w:r>
    </w:p>
    <w:p w14:paraId="71A15707" w14:textId="28038261" w:rsidR="003239CD" w:rsidRDefault="003239CD" w:rsidP="003239CD">
      <w:pPr>
        <w:pStyle w:val="22uroven"/>
        <w:ind w:left="567" w:hanging="567"/>
        <w:rPr>
          <w:rFonts w:cs="Arial"/>
        </w:rPr>
      </w:pPr>
      <w:r>
        <w:rPr>
          <w:rFonts w:cs="Arial"/>
        </w:rPr>
        <w:t xml:space="preserve">Prodávající garantuje životnost </w:t>
      </w:r>
      <w:proofErr w:type="spellStart"/>
      <w:r>
        <w:rPr>
          <w:rFonts w:cs="Arial"/>
        </w:rPr>
        <w:t>předkolony</w:t>
      </w:r>
      <w:proofErr w:type="spellEnd"/>
      <w:r>
        <w:rPr>
          <w:rFonts w:cs="Arial"/>
        </w:rPr>
        <w:t xml:space="preserve"> v počtech cca 3000 nástřiků. </w:t>
      </w:r>
    </w:p>
    <w:p w14:paraId="666B893C" w14:textId="0F6A3F64" w:rsidR="003239CD" w:rsidRPr="003239CD" w:rsidRDefault="003239CD" w:rsidP="003239CD">
      <w:pPr>
        <w:pStyle w:val="22uroven"/>
        <w:ind w:left="567" w:hanging="567"/>
        <w:rPr>
          <w:rFonts w:cs="Arial"/>
        </w:rPr>
      </w:pPr>
      <w:r>
        <w:rPr>
          <w:rFonts w:cs="Arial"/>
        </w:rPr>
        <w:lastRenderedPageBreak/>
        <w:t xml:space="preserve">Prodávající garantuje životnost </w:t>
      </w:r>
      <w:proofErr w:type="spellStart"/>
      <w:r>
        <w:rPr>
          <w:rFonts w:cs="Arial"/>
        </w:rPr>
        <w:t>supressoru</w:t>
      </w:r>
      <w:proofErr w:type="spellEnd"/>
      <w:r>
        <w:rPr>
          <w:rFonts w:cs="Arial"/>
        </w:rPr>
        <w:t xml:space="preserve"> v délce 1 rok.</w:t>
      </w:r>
    </w:p>
    <w:p w14:paraId="12E66AEB" w14:textId="77777777" w:rsidR="00AC0173" w:rsidRPr="00153409" w:rsidRDefault="00AC0173" w:rsidP="00AC0173">
      <w:pPr>
        <w:pStyle w:val="11uroven"/>
        <w:rPr>
          <w:rFonts w:cs="Arial"/>
        </w:rPr>
      </w:pPr>
      <w:r w:rsidRPr="00153409">
        <w:rPr>
          <w:rFonts w:cs="Arial"/>
        </w:rPr>
        <w:t>Odpovědnost za vady</w:t>
      </w:r>
    </w:p>
    <w:p w14:paraId="63703855" w14:textId="33660ADB" w:rsidR="0057116C" w:rsidRDefault="0057116C" w:rsidP="0057116C">
      <w:pPr>
        <w:pStyle w:val="22uroven"/>
        <w:ind w:left="567" w:hanging="567"/>
      </w:pPr>
      <w:r w:rsidRPr="00616EE0">
        <w:t xml:space="preserve">Prodávající se zavazuje, že </w:t>
      </w:r>
      <w:r w:rsidR="002C0012">
        <w:t>přístroje budou předány</w:t>
      </w:r>
      <w:r w:rsidRPr="00616EE0">
        <w:t xml:space="preserve"> kupujícímu bez vad a dále, že </w:t>
      </w:r>
      <w:r w:rsidR="002C0012">
        <w:t>přístroje</w:t>
      </w:r>
      <w:r w:rsidRPr="00616EE0">
        <w:t xml:space="preserve"> </w:t>
      </w:r>
      <w:r w:rsidR="002C0012">
        <w:t>budou</w:t>
      </w:r>
      <w:r>
        <w:t xml:space="preserve"> mít vlastnosti stanovené smlouvu.</w:t>
      </w:r>
    </w:p>
    <w:p w14:paraId="632DFA1B" w14:textId="244E36DE" w:rsidR="0057116C" w:rsidRPr="003A54EF" w:rsidRDefault="0057116C" w:rsidP="0057116C">
      <w:pPr>
        <w:pStyle w:val="22uroven"/>
        <w:ind w:left="567" w:hanging="567"/>
      </w:pPr>
      <w:r w:rsidRPr="00145F1C">
        <w:t xml:space="preserve">Zjevné vady dodávky je kupující povinen oznámit při přejímání </w:t>
      </w:r>
      <w:r w:rsidR="002D085C">
        <w:t>přístrojů</w:t>
      </w:r>
      <w:r>
        <w:t xml:space="preserve"> a tyto budou zapsány do předávacího </w:t>
      </w:r>
      <w:r w:rsidRPr="003A54EF">
        <w:t xml:space="preserve">protokolu. Kupující je oprávněn objednané </w:t>
      </w:r>
      <w:r w:rsidR="002D085C">
        <w:t>přístroje</w:t>
      </w:r>
      <w:r w:rsidRPr="003A54EF">
        <w:t xml:space="preserve"> nepřevzít v případě zjevných vad takového rozsahu, že </w:t>
      </w:r>
      <w:r w:rsidR="002D085C">
        <w:t>přístroj</w:t>
      </w:r>
      <w:r w:rsidRPr="003A54EF">
        <w:t xml:space="preserve"> nelze v důsledku těchto vad užívat, </w:t>
      </w:r>
      <w:r w:rsidR="002D085C">
        <w:t>přístroj</w:t>
      </w:r>
      <w:r w:rsidRPr="003A54EF">
        <w:t xml:space="preserve"> nebude splňovat technické požadavky předmětu </w:t>
      </w:r>
      <w:r w:rsidR="002D085C">
        <w:t>smlouvy</w:t>
      </w:r>
      <w:r w:rsidRPr="003A54EF">
        <w:t xml:space="preserve"> </w:t>
      </w:r>
      <w:r w:rsidR="002D085C">
        <w:t>uvedené v čl. 2</w:t>
      </w:r>
      <w:r w:rsidRPr="003A54EF">
        <w:t xml:space="preserve"> této smlouvy nebo nebude-li dodáno kompletní.</w:t>
      </w:r>
    </w:p>
    <w:p w14:paraId="5D8BA523" w14:textId="0F890697" w:rsidR="0057116C" w:rsidRDefault="0057116C" w:rsidP="0057116C">
      <w:pPr>
        <w:pStyle w:val="22uroven"/>
        <w:ind w:left="567" w:hanging="567"/>
      </w:pPr>
      <w:r w:rsidRPr="00735ED7">
        <w:t xml:space="preserve">V ostatních případech je </w:t>
      </w:r>
      <w:r>
        <w:t>kupující povinen reklamovat vady bez zbytečného odkladu po jejich zjištění.</w:t>
      </w:r>
      <w:r w:rsidRPr="00AA4FBD">
        <w:t xml:space="preserve"> </w:t>
      </w:r>
      <w:r w:rsidRPr="00145F1C">
        <w:t>Oznámení vad musí bý</w:t>
      </w:r>
      <w:r>
        <w:t xml:space="preserve">t zasláno prodávajícímu písemně. </w:t>
      </w:r>
    </w:p>
    <w:p w14:paraId="16CE948B" w14:textId="2DA345BB" w:rsidR="0057116C" w:rsidRPr="0057116C" w:rsidRDefault="0057116C" w:rsidP="0057116C">
      <w:pPr>
        <w:pStyle w:val="22uroven"/>
        <w:ind w:left="567" w:hanging="567"/>
        <w:rPr>
          <w:rFonts w:cs="Arial"/>
        </w:rPr>
      </w:pPr>
      <w:r w:rsidRPr="00153409">
        <w:rPr>
          <w:rFonts w:cs="Arial"/>
        </w:rPr>
        <w:t>Drobné nepodstatné vady nemají za následek odklad povinnosti k</w:t>
      </w:r>
      <w:r>
        <w:rPr>
          <w:rFonts w:cs="Arial"/>
        </w:rPr>
        <w:t>upujícího zaplatit kupní cenu v </w:t>
      </w:r>
      <w:r w:rsidRPr="006D4F84">
        <w:rPr>
          <w:rFonts w:cs="Arial"/>
        </w:rPr>
        <w:t>dohodnuté době splatnosti.</w:t>
      </w:r>
    </w:p>
    <w:p w14:paraId="3970A6DC" w14:textId="1A952EC1" w:rsidR="00DC0880" w:rsidRPr="006D4F84" w:rsidRDefault="00AC0173" w:rsidP="00771DFB">
      <w:pPr>
        <w:pStyle w:val="22uroven"/>
        <w:ind w:left="510" w:hanging="510"/>
        <w:rPr>
          <w:rFonts w:cs="Arial"/>
        </w:rPr>
      </w:pPr>
      <w:r w:rsidRPr="006D4F84">
        <w:rPr>
          <w:rFonts w:cs="Arial"/>
        </w:rPr>
        <w:t xml:space="preserve">Tímto nejsou dotčena práva z vadného plnění a právo na náhradu škody dle platných právních předpisů. </w:t>
      </w:r>
    </w:p>
    <w:p w14:paraId="56BDEA53" w14:textId="77777777" w:rsidR="00AC0173" w:rsidRPr="00153409" w:rsidRDefault="00AC0173" w:rsidP="00AC0173">
      <w:pPr>
        <w:pStyle w:val="11uroven"/>
        <w:rPr>
          <w:rFonts w:cs="Arial"/>
        </w:rPr>
      </w:pPr>
      <w:r w:rsidRPr="00153409">
        <w:rPr>
          <w:rFonts w:cs="Arial"/>
        </w:rPr>
        <w:t>Ostatní ujednání</w:t>
      </w:r>
    </w:p>
    <w:p w14:paraId="258865C0" w14:textId="77777777" w:rsidR="00DC0880" w:rsidRPr="00153409" w:rsidRDefault="00DC0880" w:rsidP="00DC0880">
      <w:pPr>
        <w:pStyle w:val="22uroven"/>
        <w:ind w:left="567" w:hanging="567"/>
        <w:rPr>
          <w:rFonts w:cs="Arial"/>
        </w:rPr>
      </w:pPr>
      <w:r w:rsidRPr="00153409">
        <w:rPr>
          <w:rFonts w:cs="Arial"/>
        </w:rPr>
        <w:t xml:space="preserve">Vznikne-li prodávajícímu při plnění předmětu smlouvy odpad, je prodávající považován za jeho původce a je povinen takto vzniklý odpad začlenit do své evidence odpadů a dále s ním nakládat v souladu s platnou legislativou. Prodávající se stává vlastníkem vzniklého odpadu nejpozději okamžikem jeho vzniku. Kupující není původcem odpadu. </w:t>
      </w:r>
    </w:p>
    <w:p w14:paraId="1F1672E8" w14:textId="1CC47606"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je podnikatelem a uzavírá smlouvu při svém podnikání a na smlouvu se tudíž neuplatní ustanovení § 1793 odst. 1 zákona č. 89/2012 Sb., občanský zákoník, ve znění pozdějších předpisů, (dále jako „občanský zákoník“).</w:t>
      </w:r>
    </w:p>
    <w:p w14:paraId="3B42FE61" w14:textId="7A48402A"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prohlašuje, že na sebe přebírá nebezpečí změny okolnosti podle ustanovení § 1765 občanského zákoníku.</w:t>
      </w:r>
    </w:p>
    <w:p w14:paraId="220E289D" w14:textId="77777777" w:rsidR="0026764D" w:rsidRPr="00153409" w:rsidRDefault="0026764D" w:rsidP="0026764D">
      <w:pPr>
        <w:pStyle w:val="22uroven"/>
        <w:ind w:left="567" w:hanging="567"/>
        <w:rPr>
          <w:rFonts w:cs="Arial"/>
        </w:rPr>
      </w:pPr>
      <w:r w:rsidRPr="00153409">
        <w:rPr>
          <w:rFonts w:cs="Arial"/>
        </w:rPr>
        <w:t>Prodávající se zavazuje, že:</w:t>
      </w:r>
    </w:p>
    <w:p w14:paraId="1438E3DB" w14:textId="155D0B45" w:rsidR="0026764D" w:rsidRPr="00153409" w:rsidRDefault="0026764D" w:rsidP="0026764D">
      <w:pPr>
        <w:pStyle w:val="22uroven"/>
        <w:numPr>
          <w:ilvl w:val="0"/>
          <w:numId w:val="30"/>
        </w:numPr>
        <w:rPr>
          <w:rFonts w:cs="Arial"/>
        </w:rPr>
      </w:pPr>
      <w:r w:rsidRPr="00153409">
        <w:rPr>
          <w:rFonts w:cs="Arial"/>
        </w:rPr>
        <w:t xml:space="preserve">zajistí dodávku </w:t>
      </w:r>
      <w:r w:rsidR="0027117C">
        <w:rPr>
          <w:rFonts w:cs="Arial"/>
        </w:rPr>
        <w:t>přístrojů</w:t>
      </w:r>
      <w:r w:rsidRPr="00153409">
        <w:rPr>
          <w:rFonts w:cs="Arial"/>
        </w:rPr>
        <w:t xml:space="preserve"> v souladu s obecně závaznými právními předpisy v oblasti bezpečnosti a ochrany zdraví při práci (BOZP), požární ochrany (PO) a životního prostředí (ŽP),</w:t>
      </w:r>
    </w:p>
    <w:p w14:paraId="658A13B6" w14:textId="11B1EFEB" w:rsidR="0026764D" w:rsidRPr="00153409" w:rsidRDefault="0026764D" w:rsidP="0026764D">
      <w:pPr>
        <w:pStyle w:val="22uroven"/>
        <w:numPr>
          <w:ilvl w:val="0"/>
          <w:numId w:val="30"/>
        </w:numPr>
        <w:rPr>
          <w:rFonts w:cs="Arial"/>
        </w:rPr>
      </w:pPr>
      <w:r w:rsidRPr="00153409">
        <w:rPr>
          <w:rFonts w:cs="Arial"/>
        </w:rPr>
        <w:t xml:space="preserve">bude v areálech kupujícího jednat v souladu s pokyny, se kterými bude prokazatelně seznámen a před zahájením prací předá kupujícímu </w:t>
      </w:r>
      <w:r w:rsidR="00666175">
        <w:rPr>
          <w:rFonts w:cs="Arial"/>
        </w:rPr>
        <w:t>rizika BOZP v souladu s </w:t>
      </w:r>
      <w:r w:rsidRPr="00153409">
        <w:rPr>
          <w:rFonts w:cs="Arial"/>
        </w:rPr>
        <w:t>požadavky zákoníku práce.</w:t>
      </w:r>
    </w:p>
    <w:p w14:paraId="18050B0A" w14:textId="77777777" w:rsidR="00AC0173" w:rsidRPr="00153409" w:rsidRDefault="00AC0173" w:rsidP="00AC0173">
      <w:pPr>
        <w:pStyle w:val="22uroven"/>
        <w:ind w:left="567" w:hanging="567"/>
        <w:rPr>
          <w:rFonts w:cs="Arial"/>
        </w:rPr>
      </w:pPr>
      <w:r w:rsidRPr="00153409">
        <w:rPr>
          <w:rFonts w:cs="Arial"/>
        </w:rPr>
        <w:t>Smluvní strany prohlašují, že dostojí svým závazkům, vyplývajícím ze zásady společensky odpovědného zadávání dle § 6 odst. 4 zákona č. 134/2016 Sb., o zadávání veřejných zakázek, v platném znění, a to zejména:</w:t>
      </w:r>
    </w:p>
    <w:p w14:paraId="148543DF" w14:textId="2E6017D3"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budou dodrženy zákonné pož</w:t>
      </w:r>
      <w:r w:rsidR="001E51EF" w:rsidRPr="00153409">
        <w:rPr>
          <w:rFonts w:cs="Arial"/>
          <w:szCs w:val="20"/>
        </w:rPr>
        <w:t>adavky, s důrazem na předpisy v </w:t>
      </w:r>
      <w:r w:rsidRPr="00153409">
        <w:rPr>
          <w:rFonts w:cs="Arial"/>
          <w:szCs w:val="20"/>
        </w:rPr>
        <w:t>oblasti BOZP, životního prostředí a zaměstnanosti, bude použito odpovídající vybavení a zdroje pro plnění zakázky, budou dodrženy mezinárodní úmluvy o lidských právech, sociálních či pracovních právech</w:t>
      </w:r>
      <w:r w:rsidR="001E51EF" w:rsidRPr="00153409">
        <w:rPr>
          <w:rFonts w:cs="Arial"/>
          <w:szCs w:val="20"/>
        </w:rPr>
        <w:t>,</w:t>
      </w:r>
    </w:p>
    <w:p w14:paraId="57896F31" w14:textId="46F7DF3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nejpřijatelnější řešení, umožňující být při plnění zakázky šetrnější k životnímu prostředí,</w:t>
      </w:r>
      <w:r w:rsidR="001E51EF" w:rsidRPr="00153409">
        <w:rPr>
          <w:rFonts w:cs="Arial"/>
          <w:szCs w:val="20"/>
        </w:rPr>
        <w:t xml:space="preserve"> zejména takové, které povede k </w:t>
      </w:r>
      <w:r w:rsidRPr="00153409">
        <w:rPr>
          <w:rFonts w:cs="Arial"/>
          <w:szCs w:val="20"/>
        </w:rPr>
        <w:t>omezení spotřeby energií, vody, surovin, produkce znečišťujících látek uvolňovaných do ovzduší, vody, půdy, omezení uhlíkové stopy</w:t>
      </w:r>
      <w:r w:rsidR="001E51EF" w:rsidRPr="00153409">
        <w:rPr>
          <w:rFonts w:cs="Arial"/>
          <w:szCs w:val="20"/>
        </w:rPr>
        <w:t>,</w:t>
      </w:r>
    </w:p>
    <w:p w14:paraId="4E7B98F2" w14:textId="08518E8A" w:rsidR="00AC0173" w:rsidRPr="00153409" w:rsidRDefault="00AC0173" w:rsidP="00AC0173">
      <w:pPr>
        <w:pStyle w:val="odrka"/>
        <w:numPr>
          <w:ilvl w:val="0"/>
          <w:numId w:val="0"/>
        </w:numPr>
        <w:ind w:left="1406" w:hanging="555"/>
        <w:rPr>
          <w:rFonts w:cs="Arial"/>
          <w:szCs w:val="20"/>
        </w:rPr>
      </w:pPr>
      <w:r w:rsidRPr="00153409">
        <w:rPr>
          <w:rFonts w:cs="Arial"/>
          <w:szCs w:val="20"/>
        </w:rPr>
        <w:lastRenderedPageBreak/>
        <w:t>•</w:t>
      </w:r>
      <w:r w:rsidRPr="00153409">
        <w:rPr>
          <w:rFonts w:cs="Arial"/>
          <w:szCs w:val="20"/>
        </w:rPr>
        <w:tab/>
        <w:t>při plnění zakázky bude preferováno ekonomicky přijatelné řešení, které umožní využití obnovitelných zdrojů, recyklovaných surovin, snížení množství odpadu, zohlednění nákladů životního cyklu či zapojení jiných aspektů cirkulární ekonomiky</w:t>
      </w:r>
      <w:r w:rsidR="001E51EF" w:rsidRPr="00153409">
        <w:rPr>
          <w:rFonts w:cs="Arial"/>
          <w:szCs w:val="20"/>
        </w:rPr>
        <w:t>,</w:t>
      </w:r>
    </w:p>
    <w:p w14:paraId="76A75633" w14:textId="3F4C3D90"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preferováno ekonomicky přijatel</w:t>
      </w:r>
      <w:r w:rsidR="001E51EF" w:rsidRPr="00153409">
        <w:rPr>
          <w:rFonts w:cs="Arial"/>
          <w:szCs w:val="20"/>
        </w:rPr>
        <w:t>né řešení pro inovaci, tedy pro </w:t>
      </w:r>
      <w:r w:rsidRPr="00153409">
        <w:rPr>
          <w:rFonts w:cs="Arial"/>
          <w:szCs w:val="20"/>
        </w:rPr>
        <w:t>implementaci nového nebo značně zlepšeného produktu nebo služby</w:t>
      </w:r>
      <w:r w:rsidR="001E51EF" w:rsidRPr="00153409">
        <w:rPr>
          <w:rFonts w:cs="Arial"/>
          <w:szCs w:val="20"/>
        </w:rPr>
        <w:t>,</w:t>
      </w:r>
    </w:p>
    <w:p w14:paraId="0CA2DE03" w14:textId="377289D5" w:rsidR="00AC0173" w:rsidRPr="00153409" w:rsidRDefault="00AC0173" w:rsidP="00AC0173">
      <w:pPr>
        <w:pStyle w:val="odrka"/>
        <w:numPr>
          <w:ilvl w:val="0"/>
          <w:numId w:val="0"/>
        </w:numPr>
        <w:ind w:left="1406" w:hanging="555"/>
        <w:rPr>
          <w:rFonts w:cs="Arial"/>
          <w:szCs w:val="20"/>
        </w:rPr>
      </w:pPr>
      <w:r w:rsidRPr="00153409">
        <w:rPr>
          <w:rFonts w:cs="Arial"/>
          <w:szCs w:val="20"/>
        </w:rPr>
        <w:t>•</w:t>
      </w:r>
      <w:r w:rsidRPr="00153409">
        <w:rPr>
          <w:rFonts w:cs="Arial"/>
          <w:szCs w:val="20"/>
        </w:rPr>
        <w:tab/>
        <w:t>při plnění zakázky bude kladen důraz na dodržení postupů a použití materiálů zajišťujících kvalitu dodávky a tento po</w:t>
      </w:r>
      <w:r w:rsidR="004A2DA4" w:rsidRPr="00153409">
        <w:rPr>
          <w:rFonts w:cs="Arial"/>
          <w:szCs w:val="20"/>
        </w:rPr>
        <w:t>stup doloží příslušnými doklady.</w:t>
      </w:r>
    </w:p>
    <w:p w14:paraId="5F2BD9C0" w14:textId="612B1C9B"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bere na vědomí a souhlasí s tím, že porušování uvedených povinností může být bráno jako podstatné porušení smluvního vztahu.</w:t>
      </w:r>
    </w:p>
    <w:p w14:paraId="304D9196" w14:textId="68FDDEF7" w:rsidR="00AC0173" w:rsidRPr="00153409" w:rsidRDefault="0026764D" w:rsidP="00AC0173">
      <w:pPr>
        <w:pStyle w:val="22uroven"/>
        <w:ind w:left="567" w:hanging="567"/>
        <w:rPr>
          <w:rFonts w:cs="Arial"/>
        </w:rPr>
      </w:pPr>
      <w:r w:rsidRPr="00153409">
        <w:rPr>
          <w:rFonts w:cs="Arial"/>
        </w:rPr>
        <w:t>Prodávající</w:t>
      </w:r>
      <w:r w:rsidR="00AC0173" w:rsidRPr="00153409">
        <w:rPr>
          <w:rFonts w:cs="Arial"/>
        </w:rPr>
        <w:t xml:space="preserve"> se zavazuje bezodkladně informovat </w:t>
      </w:r>
      <w:r w:rsidRPr="00153409">
        <w:rPr>
          <w:rFonts w:cs="Arial"/>
        </w:rPr>
        <w:t>kupujícího</w:t>
      </w:r>
      <w:r w:rsidR="00AC0173" w:rsidRPr="00153409">
        <w:rPr>
          <w:rFonts w:cs="Arial"/>
        </w:rPr>
        <w:t xml:space="preserve"> o jakékoliv aktualizaci či změně jeho oprávnění k</w:t>
      </w:r>
      <w:r w:rsidR="001A44AA">
        <w:rPr>
          <w:rFonts w:cs="Arial"/>
        </w:rPr>
        <w:t> </w:t>
      </w:r>
      <w:r w:rsidR="00AC0173" w:rsidRPr="00153409">
        <w:rPr>
          <w:rFonts w:cs="Arial"/>
        </w:rPr>
        <w:t>podnikání</w:t>
      </w:r>
      <w:r w:rsidR="001A44AA">
        <w:rPr>
          <w:rFonts w:cs="Arial"/>
        </w:rPr>
        <w:t>,</w:t>
      </w:r>
      <w:r w:rsidR="00AC0173" w:rsidRPr="00153409">
        <w:rPr>
          <w:rFonts w:cs="Arial"/>
        </w:rPr>
        <w:t xml:space="preserve"> a to prokazatelným způsobem.</w:t>
      </w:r>
    </w:p>
    <w:p w14:paraId="2AD7047B" w14:textId="77777777" w:rsidR="00AC0173" w:rsidRPr="00153409" w:rsidRDefault="00AC0173" w:rsidP="00AC0173">
      <w:pPr>
        <w:pStyle w:val="11uroven"/>
        <w:ind w:left="357" w:hanging="357"/>
        <w:rPr>
          <w:rFonts w:cs="Arial"/>
        </w:rPr>
      </w:pPr>
      <w:r w:rsidRPr="00153409">
        <w:rPr>
          <w:rFonts w:cs="Arial"/>
        </w:rPr>
        <w:t>Účinnost smlouvy, odstoupení, sankce, ukončení smlouvy</w:t>
      </w:r>
    </w:p>
    <w:p w14:paraId="15D3A61F" w14:textId="56A86BF6" w:rsidR="00AC0173" w:rsidRPr="00153409" w:rsidRDefault="00AC0173" w:rsidP="0039788E">
      <w:pPr>
        <w:pStyle w:val="22uroven"/>
        <w:ind w:left="567" w:hanging="567"/>
      </w:pPr>
      <w:r w:rsidRPr="00153409">
        <w:t>Tato smlouva je uzavřena a nabývá účinnosti podpisem obou smluvních stran. Smlouva se</w:t>
      </w:r>
      <w:r w:rsidR="001202F1">
        <w:t xml:space="preserve"> uzavírá na dobu určitou, </w:t>
      </w:r>
      <w:r w:rsidR="0039788E" w:rsidRPr="0039788E">
        <w:rPr>
          <w:rFonts w:cs="Arial"/>
        </w:rPr>
        <w:t xml:space="preserve">a to v délce trvání dle bodu </w:t>
      </w:r>
      <w:proofErr w:type="gramStart"/>
      <w:r w:rsidR="0039788E" w:rsidRPr="0039788E">
        <w:rPr>
          <w:rFonts w:cs="Arial"/>
        </w:rPr>
        <w:t>3.1. této</w:t>
      </w:r>
      <w:proofErr w:type="gramEnd"/>
      <w:r w:rsidR="0039788E" w:rsidRPr="0039788E">
        <w:rPr>
          <w:rFonts w:cs="Arial"/>
        </w:rPr>
        <w:t xml:space="preserve"> smlouvy</w:t>
      </w:r>
      <w:r w:rsidR="001202F1">
        <w:t xml:space="preserve">. </w:t>
      </w:r>
    </w:p>
    <w:p w14:paraId="7398B904" w14:textId="77777777" w:rsidR="00AC0173" w:rsidRPr="00153409" w:rsidRDefault="00AC0173" w:rsidP="00AC0173">
      <w:pPr>
        <w:pStyle w:val="22uroven"/>
        <w:ind w:left="567" w:hanging="567"/>
        <w:rPr>
          <w:rFonts w:cs="Arial"/>
        </w:rPr>
      </w:pPr>
      <w:r w:rsidRPr="00153409">
        <w:rPr>
          <w:rFonts w:cs="Arial"/>
        </w:rPr>
        <w:t xml:space="preserve">Od této smlouvy může odstoupit kterákoliv smluvní strana, pokud lze prokazatelně zjistit podstatné porušení této smlouvy druhou smluvní stranou. Právní účinky odstoupení od smlouvy nastávají dnem následujícím po písemném doručení oznámení o odstoupení druhé smluvní straně. </w:t>
      </w:r>
    </w:p>
    <w:p w14:paraId="44FED2C7" w14:textId="77777777" w:rsidR="00AC0173" w:rsidRPr="00153409" w:rsidRDefault="00AC0173" w:rsidP="00AC0173">
      <w:pPr>
        <w:pStyle w:val="22uroven"/>
        <w:ind w:left="567" w:hanging="567"/>
        <w:rPr>
          <w:rFonts w:cs="Arial"/>
        </w:rPr>
      </w:pPr>
      <w:r w:rsidRPr="00153409">
        <w:rPr>
          <w:rFonts w:cs="Arial"/>
        </w:rPr>
        <w:t xml:space="preserve">Podstatným porušením této smlouvy se rozumí zejména: </w:t>
      </w:r>
    </w:p>
    <w:p w14:paraId="21921C0D" w14:textId="77F441E1" w:rsidR="00B3334D" w:rsidRPr="00153409" w:rsidRDefault="00B3334D" w:rsidP="00B3334D">
      <w:pPr>
        <w:pStyle w:val="Odstavecseseznamem"/>
        <w:numPr>
          <w:ilvl w:val="0"/>
          <w:numId w:val="19"/>
        </w:numPr>
        <w:rPr>
          <w:rFonts w:ascii="Arial" w:hAnsi="Arial" w:cs="Arial"/>
          <w:sz w:val="20"/>
          <w:lang w:eastAsia="en-US"/>
        </w:rPr>
      </w:pPr>
      <w:r w:rsidRPr="00153409">
        <w:rPr>
          <w:rFonts w:ascii="Arial" w:hAnsi="Arial" w:cs="Arial"/>
          <w:sz w:val="20"/>
          <w:lang w:eastAsia="en-US"/>
        </w:rPr>
        <w:t>nedodržení doby plnění bez řádné dohody s kupujícím,</w:t>
      </w:r>
    </w:p>
    <w:p w14:paraId="236ADEB4" w14:textId="7C0A76D0" w:rsidR="00B3334D" w:rsidRPr="00153409" w:rsidRDefault="001202F1" w:rsidP="00B3334D">
      <w:pPr>
        <w:pStyle w:val="Odstavecseseznamem"/>
        <w:numPr>
          <w:ilvl w:val="0"/>
          <w:numId w:val="19"/>
        </w:numPr>
        <w:rPr>
          <w:rFonts w:ascii="Arial" w:hAnsi="Arial" w:cs="Arial"/>
          <w:sz w:val="20"/>
          <w:lang w:eastAsia="en-US"/>
        </w:rPr>
      </w:pPr>
      <w:r>
        <w:rPr>
          <w:rFonts w:ascii="Arial" w:hAnsi="Arial" w:cs="Arial"/>
          <w:sz w:val="20"/>
          <w:lang w:eastAsia="en-US"/>
        </w:rPr>
        <w:t>nedodržení smluvní</w:t>
      </w:r>
      <w:r w:rsidR="00B3334D" w:rsidRPr="00153409">
        <w:rPr>
          <w:rFonts w:ascii="Arial" w:hAnsi="Arial" w:cs="Arial"/>
          <w:sz w:val="20"/>
          <w:lang w:eastAsia="en-US"/>
        </w:rPr>
        <w:t xml:space="preserve"> cen</w:t>
      </w:r>
      <w:r>
        <w:rPr>
          <w:rFonts w:ascii="Arial" w:hAnsi="Arial" w:cs="Arial"/>
          <w:sz w:val="20"/>
          <w:lang w:eastAsia="en-US"/>
        </w:rPr>
        <w:t>y</w:t>
      </w:r>
      <w:r w:rsidR="00B3334D" w:rsidRPr="00153409">
        <w:rPr>
          <w:rFonts w:ascii="Arial" w:hAnsi="Arial" w:cs="Arial"/>
          <w:sz w:val="20"/>
          <w:lang w:eastAsia="en-US"/>
        </w:rPr>
        <w:t xml:space="preserve"> bez řádné dohody s kupujícím,</w:t>
      </w:r>
    </w:p>
    <w:p w14:paraId="48F55682" w14:textId="22ECECC9" w:rsidR="00AC0173" w:rsidRPr="00153409" w:rsidRDefault="00AC0173" w:rsidP="00B3334D">
      <w:pPr>
        <w:pStyle w:val="odrka"/>
        <w:numPr>
          <w:ilvl w:val="0"/>
          <w:numId w:val="19"/>
        </w:numPr>
        <w:rPr>
          <w:rFonts w:cs="Arial"/>
          <w:szCs w:val="20"/>
        </w:rPr>
      </w:pPr>
      <w:r w:rsidRPr="00153409">
        <w:rPr>
          <w:rFonts w:cs="Arial"/>
          <w:szCs w:val="20"/>
        </w:rPr>
        <w:t xml:space="preserve">prodlení </w:t>
      </w:r>
      <w:r w:rsidR="00B3334D" w:rsidRPr="00153409">
        <w:rPr>
          <w:rFonts w:cs="Arial"/>
          <w:szCs w:val="20"/>
        </w:rPr>
        <w:t>kupujícího</w:t>
      </w:r>
      <w:r w:rsidRPr="00153409">
        <w:rPr>
          <w:rFonts w:cs="Arial"/>
          <w:szCs w:val="20"/>
        </w:rPr>
        <w:t xml:space="preserve"> s uhrazením faktury delší než </w:t>
      </w:r>
      <w:r w:rsidR="00B3334D" w:rsidRPr="00153409">
        <w:rPr>
          <w:rFonts w:cs="Arial"/>
          <w:szCs w:val="20"/>
        </w:rPr>
        <w:t>15</w:t>
      </w:r>
      <w:r w:rsidRPr="00153409">
        <w:rPr>
          <w:rFonts w:cs="Arial"/>
          <w:szCs w:val="20"/>
        </w:rPr>
        <w:t xml:space="preserve"> dnů</w:t>
      </w:r>
      <w:r w:rsidR="00B3334D" w:rsidRPr="00153409">
        <w:rPr>
          <w:rFonts w:cs="Arial"/>
          <w:szCs w:val="20"/>
        </w:rPr>
        <w:t xml:space="preserve"> po lhůtě splatnosti</w:t>
      </w:r>
      <w:r w:rsidRPr="00153409">
        <w:rPr>
          <w:rFonts w:cs="Arial"/>
          <w:szCs w:val="20"/>
        </w:rPr>
        <w:t>.</w:t>
      </w:r>
    </w:p>
    <w:p w14:paraId="1C490EDA" w14:textId="15B6EA75" w:rsidR="00E826D4" w:rsidRPr="00153409" w:rsidRDefault="00475F46" w:rsidP="00E826D4">
      <w:pPr>
        <w:pStyle w:val="22uroven"/>
        <w:ind w:left="567" w:hanging="567"/>
        <w:rPr>
          <w:rFonts w:cs="Arial"/>
        </w:rPr>
      </w:pPr>
      <w:r w:rsidRPr="00153409">
        <w:rPr>
          <w:rFonts w:cs="Arial"/>
        </w:rPr>
        <w:t>Kupující</w:t>
      </w:r>
      <w:r w:rsidR="00E826D4" w:rsidRPr="00153409">
        <w:rPr>
          <w:rFonts w:cs="Arial"/>
        </w:rPr>
        <w:t xml:space="preserve"> je oprávněn odstoupit od smlouvy také v případě, že je proti </w:t>
      </w:r>
      <w:r w:rsidRPr="00153409">
        <w:rPr>
          <w:rFonts w:cs="Arial"/>
        </w:rPr>
        <w:t>prodávajícímu</w:t>
      </w:r>
      <w:r w:rsidR="00E826D4" w:rsidRPr="00153409">
        <w:rPr>
          <w:rFonts w:cs="Arial"/>
        </w:rPr>
        <w:t xml:space="preserve"> vedeno insolvenční řízení ve smyslu zákona č. 182/2006 Sb., o úpadku a způsobech jeho řešení (insolvenční zákon), přičemž je tak možné učinit pouze v případě, že nebude v zákonné lhůtě prohlášen insolvenční návrh za zjevně bezdůvodný.</w:t>
      </w:r>
    </w:p>
    <w:p w14:paraId="070493F8" w14:textId="79D5DB40" w:rsidR="00AC0173" w:rsidRPr="00153409" w:rsidRDefault="00AC0173" w:rsidP="00AC0173">
      <w:pPr>
        <w:widowControl/>
        <w:numPr>
          <w:ilvl w:val="1"/>
          <w:numId w:val="1"/>
        </w:numPr>
        <w:spacing w:before="120" w:after="120"/>
        <w:ind w:left="567" w:hanging="567"/>
        <w:rPr>
          <w:rFonts w:ascii="Arial" w:hAnsi="Arial" w:cs="Arial"/>
        </w:rPr>
      </w:pPr>
      <w:r w:rsidRPr="00153409">
        <w:rPr>
          <w:rFonts w:ascii="Arial" w:hAnsi="Arial" w:cs="Arial"/>
        </w:rPr>
        <w:t xml:space="preserve">Smlouvu lze ukončit: </w:t>
      </w:r>
    </w:p>
    <w:p w14:paraId="55AD434B"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písemnou dohodou obou smluvních stran,</w:t>
      </w:r>
    </w:p>
    <w:p w14:paraId="36C0255E" w14:textId="77777777" w:rsidR="00AC0173" w:rsidRPr="00153409" w:rsidRDefault="00AC0173" w:rsidP="00AC0173">
      <w:pPr>
        <w:widowControl/>
        <w:numPr>
          <w:ilvl w:val="0"/>
          <w:numId w:val="20"/>
        </w:numPr>
        <w:spacing w:before="120" w:after="120"/>
        <w:rPr>
          <w:rFonts w:ascii="Arial" w:hAnsi="Arial" w:cs="Arial"/>
        </w:rPr>
      </w:pPr>
      <w:r w:rsidRPr="00153409">
        <w:rPr>
          <w:rFonts w:ascii="Arial" w:hAnsi="Arial" w:cs="Arial"/>
        </w:rPr>
        <w:t>zánikem jedné ze smluvních stran bez právního nástupce.</w:t>
      </w:r>
    </w:p>
    <w:p w14:paraId="6B5CCEDD" w14:textId="77777777" w:rsidR="00475F46" w:rsidRPr="00153409" w:rsidRDefault="00475F46" w:rsidP="00475F46">
      <w:pPr>
        <w:pStyle w:val="22uroven"/>
        <w:ind w:left="510" w:hanging="510"/>
        <w:rPr>
          <w:rFonts w:cs="Arial"/>
        </w:rPr>
      </w:pPr>
      <w:r w:rsidRPr="00153409">
        <w:rPr>
          <w:rFonts w:cs="Arial"/>
        </w:rPr>
        <w:t>V případě ukončení smlouvy se smluvní strany zavazují dohodnout se na způsobu vypořádání vzájemných závazků.</w:t>
      </w:r>
    </w:p>
    <w:p w14:paraId="63F1BA9E" w14:textId="640720D9" w:rsidR="00AC0173" w:rsidRPr="00153409" w:rsidRDefault="00475F46" w:rsidP="00475F46">
      <w:pPr>
        <w:pStyle w:val="22uroven"/>
        <w:ind w:left="567" w:hanging="567"/>
        <w:rPr>
          <w:rFonts w:cs="Arial"/>
        </w:rPr>
      </w:pPr>
      <w:r w:rsidRPr="00153409">
        <w:rPr>
          <w:rFonts w:cs="Arial"/>
        </w:rPr>
        <w:t>V případě nedodržení termínu dodání prodávajícím se stanoví</w:t>
      </w:r>
      <w:r w:rsidR="00600311">
        <w:rPr>
          <w:rFonts w:cs="Arial"/>
        </w:rPr>
        <w:t xml:space="preserve"> smluvní pokuta ve výši 0,03% z </w:t>
      </w:r>
      <w:r w:rsidRPr="00153409">
        <w:rPr>
          <w:rFonts w:cs="Arial"/>
        </w:rPr>
        <w:t>hodnoty dodávky za každý den prodlení.</w:t>
      </w:r>
      <w:r w:rsidR="00AC0173" w:rsidRPr="00153409">
        <w:rPr>
          <w:rFonts w:cs="Arial"/>
        </w:rPr>
        <w:t xml:space="preserve"> Smluvní pokuta se stává splatnou 7. den po vyzvání k její úhradě. Takto sjednané sankce nemají vliv na příp</w:t>
      </w:r>
      <w:r w:rsidR="00600311">
        <w:rPr>
          <w:rFonts w:cs="Arial"/>
        </w:rPr>
        <w:t>adnou povinnost náhrady škody a </w:t>
      </w:r>
      <w:r w:rsidR="00AC0173" w:rsidRPr="00153409">
        <w:rPr>
          <w:rFonts w:cs="Arial"/>
        </w:rPr>
        <w:t>povinnost plnit řádně předmět smlouvy. Sankce hradí povinná</w:t>
      </w:r>
      <w:r w:rsidR="00600311">
        <w:rPr>
          <w:rFonts w:cs="Arial"/>
        </w:rPr>
        <w:t xml:space="preserve"> strana nezávisle na tom, zda a v </w:t>
      </w:r>
      <w:r w:rsidR="00AC0173" w:rsidRPr="00153409">
        <w:rPr>
          <w:rFonts w:cs="Arial"/>
        </w:rPr>
        <w:t xml:space="preserve">jaké výši vznikne druhé straně v této souvislosti škoda, kterou lze vymáhat samostatně. </w:t>
      </w:r>
    </w:p>
    <w:p w14:paraId="4B9136C2" w14:textId="77777777" w:rsidR="00AC0173" w:rsidRPr="00153409" w:rsidRDefault="00AC0173" w:rsidP="00AC0173">
      <w:pPr>
        <w:pStyle w:val="11uroven"/>
        <w:rPr>
          <w:rFonts w:cs="Arial"/>
        </w:rPr>
      </w:pPr>
      <w:r w:rsidRPr="00153409">
        <w:rPr>
          <w:rFonts w:cs="Arial"/>
        </w:rPr>
        <w:t>Dodatky a změny smlouvy</w:t>
      </w:r>
    </w:p>
    <w:p w14:paraId="1CEE97E1" w14:textId="43848E7A" w:rsidR="00AC0173" w:rsidRPr="00153409" w:rsidRDefault="00475F46" w:rsidP="00AC0173">
      <w:pPr>
        <w:pStyle w:val="22uroven"/>
        <w:ind w:left="567" w:hanging="567"/>
        <w:rPr>
          <w:rFonts w:cs="Arial"/>
        </w:rPr>
      </w:pPr>
      <w:r w:rsidRPr="00153409">
        <w:rPr>
          <w:rFonts w:cs="Arial"/>
        </w:rPr>
        <w:t xml:space="preserve">Tuto smlouvu lze měnit nebo </w:t>
      </w:r>
      <w:r w:rsidR="00AC0173" w:rsidRPr="00153409">
        <w:rPr>
          <w:rFonts w:cs="Arial"/>
        </w:rPr>
        <w:t>doplnit pouze písemnými průběžně číslovanými smluvními dodatky, jež musí být jako takové označeny a právoplatně potvrzeny oběma účastníky smlouvy. Tyto dodatky podléhají témuž smluvnímu režimu jako tato smlouva a stanou se její integrální součástí. Smluvní strany neakceptují právní jednání protistrany učiněné elektronicky nebo jiným</w:t>
      </w:r>
      <w:r w:rsidR="00512657" w:rsidRPr="00153409">
        <w:rPr>
          <w:rFonts w:cs="Arial"/>
        </w:rPr>
        <w:t>i</w:t>
      </w:r>
      <w:r w:rsidR="00AC0173" w:rsidRPr="00153409">
        <w:rPr>
          <w:rFonts w:cs="Arial"/>
        </w:rPr>
        <w:t xml:space="preserve"> technickými prostředky. Smluvní strany vylučují přijetí nabídky s dodatkem nebo odchylkou.</w:t>
      </w:r>
    </w:p>
    <w:p w14:paraId="08455FB2" w14:textId="77777777" w:rsidR="00AC0173" w:rsidRPr="00153409" w:rsidRDefault="00AC0173" w:rsidP="00AC0173">
      <w:pPr>
        <w:pStyle w:val="11uroven"/>
        <w:rPr>
          <w:rFonts w:cs="Arial"/>
        </w:rPr>
      </w:pPr>
      <w:r w:rsidRPr="00153409">
        <w:rPr>
          <w:rFonts w:cs="Arial"/>
        </w:rPr>
        <w:lastRenderedPageBreak/>
        <w:t>Závěrečná ujednání</w:t>
      </w:r>
    </w:p>
    <w:p w14:paraId="6874D1AE" w14:textId="77777777" w:rsidR="00AC0173" w:rsidRPr="00153409" w:rsidRDefault="00AC0173" w:rsidP="00AC0173">
      <w:pPr>
        <w:pStyle w:val="22uroven"/>
        <w:ind w:left="567" w:hanging="567"/>
        <w:rPr>
          <w:rFonts w:cs="Arial"/>
        </w:rPr>
      </w:pPr>
      <w:r w:rsidRPr="00153409">
        <w:rPr>
          <w:rFonts w:cs="Arial"/>
        </w:rPr>
        <w:t>Smluvní strany prohlašují, že pro účely plnění této smlouvy si navzájem a v nezbytném rozsahu zpřístupňují osobní údaje svých zaměstnanců. Každá ze smluvních stran bude jí zpřístupněné osobní údaje na základě této smlouvy zpracovávat jako samostatný správce pouze pro účely plnění této smlouvy. Smluvní strany prohlašují, že subjekty údajů, jejichž osobní údaje budou předány druhé smluvní straně, budou či byly předávající smluvní stranou o této skutečnosti informovány. Bližší informace o zpracování osobních údajů poskytuje společnost Brněnské vodárny a kanalizace, a.s. na svých internetových stránkách www.bvk.cz a v sídle společnosti.</w:t>
      </w:r>
    </w:p>
    <w:p w14:paraId="649CEBE2" w14:textId="77777777" w:rsidR="00AC0173" w:rsidRPr="00153409" w:rsidRDefault="00AC0173" w:rsidP="00AC0173">
      <w:pPr>
        <w:pStyle w:val="22uroven"/>
        <w:ind w:left="567" w:hanging="567"/>
        <w:rPr>
          <w:rFonts w:cs="Arial"/>
        </w:rPr>
      </w:pPr>
      <w:r w:rsidRPr="00153409">
        <w:rPr>
          <w:rFonts w:cs="Arial"/>
        </w:rPr>
        <w:t xml:space="preserve">Společnost Brněnské vodárny a kanalizace, a.s. podporuje rovný přístup, spravedlnost, legálnost, slušnost a etické chování ve všech obchodních vztazích v souladu s Etickou chartou a Etikou ve vztazích s dodavateli, kterou vydal SUEZ, a která je umístěna na internetových stránkách společnosti www.bvk.cz. Pro oznámení nelegálního a neetického chování je možné použít emailovou adresu: </w:t>
      </w:r>
      <w:hyperlink r:id="rId9" w:history="1">
        <w:r w:rsidRPr="00153409">
          <w:rPr>
            <w:rStyle w:val="Hypertextovodkaz"/>
            <w:rFonts w:cs="Arial"/>
          </w:rPr>
          <w:t>ethics@suez.com</w:t>
        </w:r>
      </w:hyperlink>
      <w:r w:rsidRPr="00153409">
        <w:rPr>
          <w:rFonts w:cs="Arial"/>
        </w:rPr>
        <w:t>.</w:t>
      </w:r>
    </w:p>
    <w:p w14:paraId="7312179D" w14:textId="5182A7F8" w:rsidR="00AC0173" w:rsidRPr="00153409" w:rsidRDefault="00475F46" w:rsidP="00AC0173">
      <w:pPr>
        <w:pStyle w:val="22uroven"/>
        <w:ind w:left="567" w:hanging="567"/>
        <w:rPr>
          <w:rFonts w:cs="Arial"/>
        </w:rPr>
      </w:pPr>
      <w:r w:rsidRPr="00153409">
        <w:rPr>
          <w:rFonts w:cs="Arial"/>
        </w:rPr>
        <w:t>Prodávající</w:t>
      </w:r>
      <w:r w:rsidR="00AC0173" w:rsidRPr="00153409">
        <w:rPr>
          <w:rFonts w:cs="Arial"/>
        </w:rPr>
        <w:t xml:space="preserve"> bere na vědomí, že společnost Brněnské vodárny a kanalizace, a.s. je povinným subjektem dle zákona č. 106/1999 Sb., o svobodném přístupu k informacím, ve znění pozdějších předpisů.</w:t>
      </w:r>
    </w:p>
    <w:p w14:paraId="1820CC10" w14:textId="269CB4D8" w:rsidR="00AC0173" w:rsidRPr="00153409" w:rsidRDefault="00AC0173" w:rsidP="00AC0173">
      <w:pPr>
        <w:pStyle w:val="22uroven"/>
        <w:ind w:left="567" w:hanging="567"/>
        <w:rPr>
          <w:rFonts w:cs="Arial"/>
        </w:rPr>
      </w:pPr>
      <w:r w:rsidRPr="00153409">
        <w:rPr>
          <w:rFonts w:cs="Arial"/>
        </w:rPr>
        <w:t xml:space="preserve">Smlouva je vyhotovena ve 2 stejnopisech, z nichž 1 obdrží </w:t>
      </w:r>
      <w:r w:rsidR="00475F46" w:rsidRPr="00153409">
        <w:rPr>
          <w:rFonts w:cs="Arial"/>
        </w:rPr>
        <w:t>prodávající</w:t>
      </w:r>
      <w:r w:rsidRPr="00153409">
        <w:rPr>
          <w:rFonts w:cs="Arial"/>
        </w:rPr>
        <w:t xml:space="preserve"> a 1 </w:t>
      </w:r>
      <w:r w:rsidR="00475F46" w:rsidRPr="00153409">
        <w:rPr>
          <w:rFonts w:cs="Arial"/>
        </w:rPr>
        <w:t>kupující</w:t>
      </w:r>
      <w:r w:rsidRPr="00153409">
        <w:rPr>
          <w:rFonts w:cs="Arial"/>
        </w:rPr>
        <w:t>.</w:t>
      </w:r>
    </w:p>
    <w:p w14:paraId="3D413630" w14:textId="77777777" w:rsidR="00AC0173" w:rsidRPr="00153409" w:rsidRDefault="00AC0173" w:rsidP="00AC0173">
      <w:pPr>
        <w:pStyle w:val="22uroven"/>
        <w:ind w:left="567" w:hanging="567"/>
        <w:rPr>
          <w:rFonts w:cs="Arial"/>
        </w:rPr>
      </w:pPr>
      <w:r w:rsidRPr="00153409">
        <w:rPr>
          <w:rFonts w:cs="Arial"/>
        </w:rPr>
        <w:t xml:space="preserve">Tato smlouva byla uzavřena v běžném obchodním styku právnickou osobou, která byla založena za účelem uspokojování potřeb majících průmyslovou nebo obchodní povahu. Přestože smlouva nepodléhá uveřejnění v registru smluv dle zákona č. 340/2015 Sb., o zvláštních podmínkách účinnosti některých smluv, uveřejňování těchto smluv a o registru smluv (zákon o registru smluv) ve znění pozdějších předpisů (dále jako „zákon o registru smluv“), pro naplnění zásady transparentnosti při uzavírání smlouvy se smluvní strany dohodly, že Brněnské vodárny a kanalizace, a.s. zajistí zveřejnění smlouvy v registru smluv. </w:t>
      </w:r>
    </w:p>
    <w:p w14:paraId="09C8A802" w14:textId="77777777" w:rsidR="00AC0173" w:rsidRPr="00153409" w:rsidRDefault="00AC0173" w:rsidP="00AC0173">
      <w:pPr>
        <w:pStyle w:val="22uroven"/>
        <w:ind w:left="567" w:hanging="567"/>
        <w:rPr>
          <w:rFonts w:cs="Arial"/>
        </w:rPr>
      </w:pPr>
      <w:r w:rsidRPr="00153409">
        <w:rPr>
          <w:rFonts w:cs="Arial"/>
        </w:rPr>
        <w:t xml:space="preserve">Smluvní strany prohlašují, že údaje uvedené v této smlouvě nejsou informacemi požívajícími ochrany důvěrnosti majetkových poměrů. </w:t>
      </w:r>
    </w:p>
    <w:p w14:paraId="71E1FCA9" w14:textId="644666D8" w:rsidR="00AC0173" w:rsidRPr="00153409" w:rsidRDefault="00475F46" w:rsidP="00AC0173">
      <w:pPr>
        <w:pStyle w:val="22uroven"/>
        <w:ind w:left="567" w:hanging="567"/>
        <w:rPr>
          <w:rFonts w:cs="Arial"/>
          <w:u w:val="single"/>
        </w:rPr>
      </w:pPr>
      <w:r w:rsidRPr="00153409">
        <w:rPr>
          <w:rFonts w:cs="Arial"/>
        </w:rPr>
        <w:t>Prodávající</w:t>
      </w:r>
      <w:r w:rsidR="00AC0173" w:rsidRPr="00153409">
        <w:rPr>
          <w:rFonts w:cs="Arial"/>
        </w:rPr>
        <w:t xml:space="preserve"> dále výslovně uvádí, že skutečnosti uvedené v této smlouvě nepovažuje za obchodní tajemství ve smyslu ustanovení § 504 občanského zákoníku a uděluje svolení k jejich užití </w:t>
      </w:r>
      <w:r w:rsidR="00775EF1" w:rsidRPr="00153409">
        <w:rPr>
          <w:rFonts w:cs="Arial"/>
        </w:rPr>
        <w:t>a </w:t>
      </w:r>
      <w:r w:rsidR="00AC0173" w:rsidRPr="00153409">
        <w:rPr>
          <w:rFonts w:cs="Arial"/>
        </w:rPr>
        <w:t xml:space="preserve">zveřejnění </w:t>
      </w:r>
      <w:r w:rsidR="00CB20EA" w:rsidRPr="00153409">
        <w:rPr>
          <w:rFonts w:cs="Arial"/>
        </w:rPr>
        <w:t>bez stanovení jakýchkoliv dalších podmínek</w:t>
      </w:r>
      <w:r w:rsidR="00CB20EA">
        <w:rPr>
          <w:rFonts w:cs="Arial"/>
        </w:rPr>
        <w:t>.</w:t>
      </w:r>
    </w:p>
    <w:p w14:paraId="05A6D87C" w14:textId="113645F4" w:rsidR="00AC0173" w:rsidRPr="00153409" w:rsidRDefault="00475F46" w:rsidP="00AC0173">
      <w:pPr>
        <w:pStyle w:val="22uroven"/>
        <w:ind w:left="567" w:hanging="567"/>
        <w:rPr>
          <w:rFonts w:cs="Arial"/>
        </w:rPr>
      </w:pPr>
      <w:r w:rsidRPr="00153409">
        <w:rPr>
          <w:rFonts w:cs="Arial"/>
        </w:rPr>
        <w:t>Kupující</w:t>
      </w:r>
      <w:r w:rsidR="00AC0173" w:rsidRPr="00153409">
        <w:rPr>
          <w:rFonts w:cs="Arial"/>
        </w:rPr>
        <w:t xml:space="preserve"> výslovně uvádí, že skutečnosti uvedené v této smlouvě nepovažuje za obchodní tajemství ve smyslu ustanovení § 504 občanského zákoníku a u</w:t>
      </w:r>
      <w:r w:rsidR="00775EF1" w:rsidRPr="00153409">
        <w:rPr>
          <w:rFonts w:cs="Arial"/>
        </w:rPr>
        <w:t>děluje svolení k jejich užití a </w:t>
      </w:r>
      <w:r w:rsidR="00AC0173" w:rsidRPr="00153409">
        <w:rPr>
          <w:rFonts w:cs="Arial"/>
        </w:rPr>
        <w:t xml:space="preserve">zveřejnění bez stanovení jakýchkoliv dalších podmínek. </w:t>
      </w:r>
    </w:p>
    <w:p w14:paraId="2AE09511" w14:textId="741FBE99" w:rsidR="00475F46" w:rsidRPr="00D17762" w:rsidRDefault="00AC0173" w:rsidP="00D17762">
      <w:pPr>
        <w:pStyle w:val="22uroven"/>
        <w:ind w:left="567" w:hanging="567"/>
        <w:rPr>
          <w:rFonts w:cs="Arial"/>
        </w:rPr>
      </w:pPr>
      <w:r w:rsidRPr="00153409">
        <w:rPr>
          <w:rFonts w:cs="Arial"/>
        </w:rPr>
        <w:t>Smluvní strany shodně prohlašují, že tuto smlouvu uzavírají svobodně a vážně, že považují jeho obsah za určitý a srozumitelný, souhlasí s ním a že jsou jim známy veškeré skutečnosti, jež jsou pro uzavření této smlouvy rozhodující, na důkaz čehož připojují své podpisy.</w:t>
      </w:r>
    </w:p>
    <w:p w14:paraId="037D3D4C" w14:textId="77777777" w:rsidR="00AC0173" w:rsidRPr="00153409" w:rsidRDefault="00AC0173" w:rsidP="00AC0173">
      <w:pPr>
        <w:rPr>
          <w:rFonts w:ascii="Arial" w:hAnsi="Arial" w:cs="Arial"/>
          <w:b/>
        </w:rPr>
      </w:pPr>
    </w:p>
    <w:tbl>
      <w:tblPr>
        <w:tblW w:w="0" w:type="auto"/>
        <w:tblCellMar>
          <w:left w:w="70" w:type="dxa"/>
          <w:right w:w="70" w:type="dxa"/>
        </w:tblCellMar>
        <w:tblLook w:val="0000" w:firstRow="0" w:lastRow="0" w:firstColumn="0" w:lastColumn="0" w:noHBand="0" w:noVBand="0"/>
      </w:tblPr>
      <w:tblGrid>
        <w:gridCol w:w="1846"/>
        <w:gridCol w:w="692"/>
        <w:gridCol w:w="1736"/>
        <w:gridCol w:w="540"/>
        <w:gridCol w:w="2128"/>
        <w:gridCol w:w="726"/>
        <w:gridCol w:w="1404"/>
      </w:tblGrid>
      <w:tr w:rsidR="00216841" w:rsidRPr="008272CF" w14:paraId="148677E8" w14:textId="77777777" w:rsidTr="00226FCF">
        <w:tc>
          <w:tcPr>
            <w:tcW w:w="1869" w:type="dxa"/>
          </w:tcPr>
          <w:p w14:paraId="513344BD" w14:textId="317913AA" w:rsidR="00216841" w:rsidRPr="008272CF" w:rsidRDefault="00216841" w:rsidP="00817DF8">
            <w:pPr>
              <w:rPr>
                <w:rFonts w:ascii="Arial" w:hAnsi="Arial" w:cs="Arial"/>
              </w:rPr>
            </w:pPr>
            <w:r w:rsidRPr="008272CF">
              <w:rPr>
                <w:rFonts w:ascii="Arial" w:hAnsi="Arial" w:cs="Arial"/>
              </w:rPr>
              <w:t xml:space="preserve">V  </w:t>
            </w:r>
            <w:r w:rsidR="00817DF8">
              <w:rPr>
                <w:rFonts w:ascii="Arial" w:hAnsi="Arial" w:cs="Arial"/>
              </w:rPr>
              <w:t>Brně</w:t>
            </w:r>
          </w:p>
        </w:tc>
        <w:tc>
          <w:tcPr>
            <w:tcW w:w="697" w:type="dxa"/>
          </w:tcPr>
          <w:p w14:paraId="36E0F15C" w14:textId="77777777" w:rsidR="00216841" w:rsidRPr="008272CF" w:rsidRDefault="00216841" w:rsidP="00226FCF">
            <w:pPr>
              <w:rPr>
                <w:rFonts w:ascii="Arial" w:hAnsi="Arial" w:cs="Arial"/>
              </w:rPr>
            </w:pPr>
            <w:r w:rsidRPr="008272CF">
              <w:rPr>
                <w:rFonts w:ascii="Arial" w:hAnsi="Arial" w:cs="Arial"/>
              </w:rPr>
              <w:t>dne</w:t>
            </w:r>
          </w:p>
        </w:tc>
        <w:tc>
          <w:tcPr>
            <w:tcW w:w="1772" w:type="dxa"/>
          </w:tcPr>
          <w:p w14:paraId="6E982312" w14:textId="77777777" w:rsidR="00216841" w:rsidRPr="008272CF" w:rsidRDefault="00216841" w:rsidP="00226FCF">
            <w:pPr>
              <w:rPr>
                <w:rFonts w:ascii="Arial" w:hAnsi="Arial" w:cs="Arial"/>
              </w:rPr>
            </w:pPr>
          </w:p>
        </w:tc>
        <w:tc>
          <w:tcPr>
            <w:tcW w:w="549" w:type="dxa"/>
          </w:tcPr>
          <w:p w14:paraId="5D8662C6" w14:textId="77777777" w:rsidR="00216841" w:rsidRPr="008272CF" w:rsidRDefault="00216841" w:rsidP="00226FCF">
            <w:pPr>
              <w:rPr>
                <w:rFonts w:ascii="Arial" w:hAnsi="Arial" w:cs="Arial"/>
              </w:rPr>
            </w:pPr>
          </w:p>
        </w:tc>
        <w:tc>
          <w:tcPr>
            <w:tcW w:w="2162" w:type="dxa"/>
          </w:tcPr>
          <w:p w14:paraId="07881BE0" w14:textId="77777777" w:rsidR="00216841" w:rsidRPr="008272CF" w:rsidRDefault="00216841" w:rsidP="00226FCF">
            <w:pPr>
              <w:rPr>
                <w:rFonts w:ascii="Arial" w:hAnsi="Arial" w:cs="Arial"/>
              </w:rPr>
            </w:pPr>
            <w:r w:rsidRPr="008272CF">
              <w:rPr>
                <w:rFonts w:ascii="Arial" w:hAnsi="Arial" w:cs="Arial"/>
              </w:rPr>
              <w:t>V Brně</w:t>
            </w:r>
          </w:p>
        </w:tc>
        <w:tc>
          <w:tcPr>
            <w:tcW w:w="731" w:type="dxa"/>
          </w:tcPr>
          <w:p w14:paraId="0BA220F7" w14:textId="77777777" w:rsidR="00216841" w:rsidRPr="008272CF" w:rsidRDefault="00216841" w:rsidP="00226FCF">
            <w:pPr>
              <w:rPr>
                <w:rFonts w:ascii="Arial" w:hAnsi="Arial" w:cs="Arial"/>
              </w:rPr>
            </w:pPr>
            <w:r w:rsidRPr="008272CF">
              <w:rPr>
                <w:rFonts w:ascii="Arial" w:hAnsi="Arial" w:cs="Arial"/>
              </w:rPr>
              <w:t>dne</w:t>
            </w:r>
          </w:p>
        </w:tc>
        <w:tc>
          <w:tcPr>
            <w:tcW w:w="1432" w:type="dxa"/>
          </w:tcPr>
          <w:p w14:paraId="65D76D3C" w14:textId="77777777" w:rsidR="00216841" w:rsidRPr="008272CF" w:rsidRDefault="00216841" w:rsidP="00226FCF">
            <w:pPr>
              <w:rPr>
                <w:rFonts w:ascii="Arial" w:hAnsi="Arial" w:cs="Arial"/>
              </w:rPr>
            </w:pPr>
          </w:p>
        </w:tc>
      </w:tr>
      <w:tr w:rsidR="00216841" w:rsidRPr="008272CF" w14:paraId="0CBE5E91" w14:textId="77777777" w:rsidTr="00226FCF">
        <w:tc>
          <w:tcPr>
            <w:tcW w:w="4338" w:type="dxa"/>
            <w:gridSpan w:val="3"/>
          </w:tcPr>
          <w:p w14:paraId="05B2C259" w14:textId="77777777" w:rsidR="00216841" w:rsidRPr="008272CF" w:rsidRDefault="00216841" w:rsidP="00226FCF">
            <w:pPr>
              <w:rPr>
                <w:rFonts w:ascii="Arial" w:hAnsi="Arial" w:cs="Arial"/>
              </w:rPr>
            </w:pPr>
          </w:p>
          <w:p w14:paraId="35D67340" w14:textId="77777777" w:rsidR="00216841" w:rsidRPr="008272CF" w:rsidRDefault="00216841" w:rsidP="00226FCF">
            <w:pPr>
              <w:rPr>
                <w:rFonts w:ascii="Arial" w:hAnsi="Arial" w:cs="Arial"/>
              </w:rPr>
            </w:pPr>
            <w:r w:rsidRPr="008272CF">
              <w:rPr>
                <w:rFonts w:ascii="Arial" w:hAnsi="Arial" w:cs="Arial"/>
              </w:rPr>
              <w:t>Za prodávajícího</w:t>
            </w:r>
          </w:p>
          <w:p w14:paraId="7F102A73" w14:textId="77777777" w:rsidR="00216841" w:rsidRPr="008272CF" w:rsidRDefault="00216841" w:rsidP="00226FCF">
            <w:pPr>
              <w:rPr>
                <w:rFonts w:ascii="Arial" w:hAnsi="Arial" w:cs="Arial"/>
              </w:rPr>
            </w:pPr>
          </w:p>
          <w:p w14:paraId="2A397391" w14:textId="77777777" w:rsidR="00216841" w:rsidRPr="008272CF" w:rsidRDefault="00216841" w:rsidP="00226FCF">
            <w:pPr>
              <w:rPr>
                <w:rFonts w:ascii="Arial" w:hAnsi="Arial" w:cs="Arial"/>
              </w:rPr>
            </w:pPr>
          </w:p>
          <w:p w14:paraId="791349D4" w14:textId="77777777" w:rsidR="00216841" w:rsidRPr="008272CF" w:rsidRDefault="00216841" w:rsidP="00226FCF">
            <w:pPr>
              <w:rPr>
                <w:rFonts w:ascii="Arial" w:hAnsi="Arial" w:cs="Arial"/>
              </w:rPr>
            </w:pPr>
          </w:p>
          <w:p w14:paraId="74044725" w14:textId="77777777" w:rsidR="00216841" w:rsidRPr="008272CF" w:rsidRDefault="00216841" w:rsidP="00226FCF">
            <w:pPr>
              <w:rPr>
                <w:rFonts w:ascii="Arial" w:hAnsi="Arial" w:cs="Arial"/>
              </w:rPr>
            </w:pPr>
          </w:p>
          <w:p w14:paraId="632A3D77" w14:textId="77777777" w:rsidR="00216841" w:rsidRPr="008272CF" w:rsidRDefault="00216841" w:rsidP="00226FCF">
            <w:pPr>
              <w:rPr>
                <w:rFonts w:ascii="Arial" w:hAnsi="Arial" w:cs="Arial"/>
              </w:rPr>
            </w:pPr>
          </w:p>
          <w:p w14:paraId="6684F524" w14:textId="77777777" w:rsidR="00216841" w:rsidRPr="008272CF" w:rsidRDefault="00216841" w:rsidP="00226FCF">
            <w:pPr>
              <w:rPr>
                <w:rFonts w:ascii="Arial" w:hAnsi="Arial" w:cs="Arial"/>
              </w:rPr>
            </w:pPr>
          </w:p>
        </w:tc>
        <w:tc>
          <w:tcPr>
            <w:tcW w:w="549" w:type="dxa"/>
          </w:tcPr>
          <w:p w14:paraId="15BD4A09" w14:textId="77777777" w:rsidR="00216841" w:rsidRPr="008272CF" w:rsidRDefault="00216841" w:rsidP="00226FCF">
            <w:pPr>
              <w:rPr>
                <w:rFonts w:ascii="Arial" w:hAnsi="Arial" w:cs="Arial"/>
              </w:rPr>
            </w:pPr>
          </w:p>
        </w:tc>
        <w:tc>
          <w:tcPr>
            <w:tcW w:w="4325" w:type="dxa"/>
            <w:gridSpan w:val="3"/>
          </w:tcPr>
          <w:p w14:paraId="19CDFA96" w14:textId="77777777" w:rsidR="00216841" w:rsidRPr="008272CF" w:rsidRDefault="00216841" w:rsidP="00226FCF">
            <w:pPr>
              <w:rPr>
                <w:rFonts w:ascii="Arial" w:hAnsi="Arial" w:cs="Arial"/>
              </w:rPr>
            </w:pPr>
          </w:p>
          <w:p w14:paraId="0E1312A1" w14:textId="77777777" w:rsidR="00216841" w:rsidRPr="008272CF" w:rsidRDefault="00216841" w:rsidP="00226FCF">
            <w:pPr>
              <w:rPr>
                <w:rFonts w:ascii="Arial" w:hAnsi="Arial" w:cs="Arial"/>
              </w:rPr>
            </w:pPr>
            <w:r w:rsidRPr="008272CF">
              <w:rPr>
                <w:rFonts w:ascii="Arial" w:hAnsi="Arial" w:cs="Arial"/>
              </w:rPr>
              <w:t>Za kupujícího</w:t>
            </w:r>
          </w:p>
        </w:tc>
      </w:tr>
      <w:tr w:rsidR="00216841" w:rsidRPr="008272CF" w14:paraId="3038B60E" w14:textId="77777777" w:rsidTr="00226FCF">
        <w:tc>
          <w:tcPr>
            <w:tcW w:w="4338" w:type="dxa"/>
            <w:gridSpan w:val="3"/>
            <w:tcBorders>
              <w:top w:val="dashed" w:sz="4" w:space="0" w:color="auto"/>
            </w:tcBorders>
          </w:tcPr>
          <w:p w14:paraId="7E3E9D5D" w14:textId="68123E67" w:rsidR="00216841" w:rsidRPr="008272CF" w:rsidRDefault="00817DF8" w:rsidP="00226FCF">
            <w:pPr>
              <w:pStyle w:val="zarovnannasted"/>
              <w:rPr>
                <w:rFonts w:ascii="Arial" w:hAnsi="Arial" w:cs="Arial"/>
                <w:sz w:val="20"/>
              </w:rPr>
            </w:pPr>
            <w:r>
              <w:rPr>
                <w:rFonts w:ascii="Arial" w:hAnsi="Arial" w:cs="Arial"/>
                <w:noProof/>
                <w:sz w:val="20"/>
              </w:rPr>
              <w:t>MERCI, s.r.o.</w:t>
            </w:r>
          </w:p>
          <w:p w14:paraId="70458B1E" w14:textId="181B7C4B" w:rsidR="00216841" w:rsidRPr="008272CF" w:rsidRDefault="00817DF8" w:rsidP="00226FCF">
            <w:pPr>
              <w:pStyle w:val="zarovnannasted"/>
              <w:rPr>
                <w:rFonts w:ascii="Arial" w:hAnsi="Arial" w:cs="Arial"/>
                <w:sz w:val="20"/>
              </w:rPr>
            </w:pPr>
            <w:r>
              <w:rPr>
                <w:rFonts w:ascii="Arial" w:hAnsi="Arial" w:cs="Arial"/>
                <w:noProof/>
                <w:sz w:val="20"/>
              </w:rPr>
              <w:t>RNDr. Libor Reichstädter, CSc.</w:t>
            </w:r>
          </w:p>
        </w:tc>
        <w:tc>
          <w:tcPr>
            <w:tcW w:w="549" w:type="dxa"/>
          </w:tcPr>
          <w:p w14:paraId="36F7012C" w14:textId="77777777" w:rsidR="00216841" w:rsidRPr="008272CF" w:rsidRDefault="00216841" w:rsidP="00226FCF">
            <w:pPr>
              <w:rPr>
                <w:rFonts w:ascii="Arial" w:hAnsi="Arial" w:cs="Arial"/>
              </w:rPr>
            </w:pPr>
          </w:p>
        </w:tc>
        <w:tc>
          <w:tcPr>
            <w:tcW w:w="4325" w:type="dxa"/>
            <w:gridSpan w:val="3"/>
            <w:tcBorders>
              <w:top w:val="dashed" w:sz="4" w:space="0" w:color="auto"/>
            </w:tcBorders>
          </w:tcPr>
          <w:p w14:paraId="3CF4D7D1" w14:textId="77777777" w:rsidR="00216841" w:rsidRPr="008272CF" w:rsidRDefault="00216841" w:rsidP="00226FCF">
            <w:pPr>
              <w:pStyle w:val="zarovnannasted"/>
              <w:rPr>
                <w:rFonts w:ascii="Arial" w:hAnsi="Arial" w:cs="Arial"/>
                <w:sz w:val="20"/>
              </w:rPr>
            </w:pPr>
            <w:r w:rsidRPr="008272CF">
              <w:rPr>
                <w:rFonts w:ascii="Arial" w:hAnsi="Arial" w:cs="Arial"/>
                <w:sz w:val="20"/>
              </w:rPr>
              <w:t>Brněnské vodárny a kanalizace, a.s.</w:t>
            </w:r>
          </w:p>
          <w:p w14:paraId="0E2B5A6D" w14:textId="702BAF13" w:rsidR="00216841" w:rsidRPr="008272CF" w:rsidRDefault="0057088F" w:rsidP="00226FCF">
            <w:pPr>
              <w:pStyle w:val="zarovnannasted"/>
              <w:rPr>
                <w:rFonts w:ascii="Arial" w:hAnsi="Arial" w:cs="Arial"/>
                <w:sz w:val="20"/>
              </w:rPr>
            </w:pPr>
            <w:r>
              <w:rPr>
                <w:rFonts w:ascii="Arial" w:hAnsi="Arial" w:cs="Arial"/>
                <w:sz w:val="20"/>
              </w:rPr>
              <w:t>XXX</w:t>
            </w:r>
            <w:bookmarkStart w:id="0" w:name="_GoBack"/>
            <w:bookmarkEnd w:id="0"/>
          </w:p>
        </w:tc>
      </w:tr>
    </w:tbl>
    <w:p w14:paraId="0AAD023E" w14:textId="77777777" w:rsidR="00216841" w:rsidRPr="008272CF" w:rsidRDefault="00216841" w:rsidP="00216841">
      <w:pPr>
        <w:rPr>
          <w:rFonts w:ascii="Arial" w:hAnsi="Arial" w:cs="Arial"/>
        </w:rPr>
      </w:pPr>
    </w:p>
    <w:p w14:paraId="3E679631" w14:textId="461EF68B" w:rsidR="00682D80" w:rsidRDefault="00682D80" w:rsidP="001972EB">
      <w:pPr>
        <w:rPr>
          <w:rFonts w:asciiTheme="majorHAnsi" w:hAnsiTheme="majorHAnsi" w:cstheme="majorHAnsi"/>
        </w:rPr>
      </w:pPr>
    </w:p>
    <w:sectPr w:rsidR="00682D80" w:rsidSect="006C0E7B">
      <w:headerReference w:type="even" r:id="rId10"/>
      <w:headerReference w:type="default" r:id="rId11"/>
      <w:footerReference w:type="default" r:id="rId12"/>
      <w:headerReference w:type="first" r:id="rId13"/>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6D33FE" w14:textId="77777777" w:rsidR="007D4637" w:rsidRDefault="007D4637" w:rsidP="00C3612E">
      <w:r>
        <w:separator/>
      </w:r>
    </w:p>
  </w:endnote>
  <w:endnote w:type="continuationSeparator" w:id="0">
    <w:p w14:paraId="4E23890E" w14:textId="77777777" w:rsidR="007D4637" w:rsidRDefault="007D4637" w:rsidP="00C36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A766" w14:textId="77777777" w:rsidR="00AF49BB" w:rsidRDefault="00AC6CAB">
    <w:pPr>
      <w:pStyle w:val="Zpat"/>
      <w:jc w:val="center"/>
    </w:pPr>
    <w:r>
      <w:rPr>
        <w:noProof/>
      </w:rPr>
      <mc:AlternateContent>
        <mc:Choice Requires="wps">
          <w:drawing>
            <wp:inline distT="0" distB="0" distL="0" distR="0" wp14:anchorId="1C133F59" wp14:editId="2971FC3F">
              <wp:extent cx="5467350" cy="45085"/>
              <wp:effectExtent l="0" t="9525" r="0" b="2540"/>
              <wp:docPr id="1" name="Automatický obrazec 1" descr="Světlý vodorovný"/>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BBB4F70" id="_x0000_t110" coordsize="21600,21600" o:spt="110" path="m10800,l,10800,10800,21600,21600,10800xe">
              <v:stroke joinstyle="miter"/>
              <v:path gradientshapeok="t" o:connecttype="rect" textboxrect="5400,5400,16200,16200"/>
            </v:shapetype>
            <v:shape id="Automatický obrazec 1" o:spid="_x0000_s1026" type="#_x0000_t110" alt="Světlý vodorovný"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" stroked="f">
              <v:fill r:id="rId2" o:title="Světlý vodorovný" recolor="t" type="tile"/>
              <w10:anchorlock/>
            </v:shape>
          </w:pict>
        </mc:Fallback>
      </mc:AlternateContent>
    </w:r>
  </w:p>
  <w:p w14:paraId="6109E32C" w14:textId="505B8841" w:rsidR="00AF49BB" w:rsidRDefault="00AF49BB">
    <w:pPr>
      <w:pStyle w:val="Zpat"/>
      <w:jc w:val="center"/>
    </w:pPr>
    <w:r>
      <w:fldChar w:fldCharType="begin"/>
    </w:r>
    <w:r>
      <w:instrText>PAGE    \* MERGEFORMAT</w:instrText>
    </w:r>
    <w:r>
      <w:fldChar w:fldCharType="separate"/>
    </w:r>
    <w:r w:rsidR="0057088F">
      <w:rPr>
        <w:noProof/>
      </w:rPr>
      <w:t>6</w:t>
    </w:r>
    <w:r>
      <w:fldChar w:fldCharType="end"/>
    </w:r>
  </w:p>
  <w:p w14:paraId="535CF722" w14:textId="77777777" w:rsidR="00AF49BB" w:rsidRDefault="00AF49B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C96C4E" w14:textId="77777777" w:rsidR="007D4637" w:rsidRDefault="007D4637" w:rsidP="00C3612E">
      <w:r>
        <w:separator/>
      </w:r>
    </w:p>
  </w:footnote>
  <w:footnote w:type="continuationSeparator" w:id="0">
    <w:p w14:paraId="18DF0A09" w14:textId="77777777" w:rsidR="007D4637" w:rsidRDefault="007D4637" w:rsidP="00C361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3F054" w14:textId="7E6FA376" w:rsidR="001E042F" w:rsidRDefault="007D4637">
    <w:pPr>
      <w:pStyle w:val="Zhlav"/>
    </w:pPr>
    <w:r>
      <w:rPr>
        <w:noProof/>
      </w:rPr>
      <w:pict w14:anchorId="1BDECF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5" o:spid="_x0000_s2065" type="#_x0000_t75" style="position:absolute;left:0;text-align:left;margin-left:0;margin-top:0;width:229.4pt;height:373.4pt;z-index:-251654144;mso-position-horizontal:center;mso-position-horizontal-relative:margin;mso-position-vertical:center;mso-position-vertical-relative:margin" o:allowincell="f">
          <v:imagedata r:id="rId1" o:title="B-vodozn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3B610" w14:textId="3E7AE684" w:rsidR="001E042F" w:rsidRDefault="007D4637">
    <w:pPr>
      <w:pStyle w:val="Zhlav"/>
    </w:pPr>
    <w:r>
      <w:rPr>
        <w:noProof/>
      </w:rPr>
      <w:pict w14:anchorId="0BEA1B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6" o:spid="_x0000_s2066" type="#_x0000_t75" style="position:absolute;left:0;text-align:left;margin-left:0;margin-top:0;width:229.4pt;height:373.4pt;z-index:-251653120;mso-position-horizontal:center;mso-position-horizontal-relative:margin;mso-position-vertical:center;mso-position-vertical-relative:margin" o:allowincell="f">
          <v:imagedata r:id="rId1" o:title="B-vodozn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85E60" w14:textId="3542FFB9" w:rsidR="001E042F" w:rsidRDefault="007D4637">
    <w:pPr>
      <w:pStyle w:val="Zhlav"/>
    </w:pPr>
    <w:r>
      <w:rPr>
        <w:noProof/>
      </w:rPr>
      <w:pict w14:anchorId="6659367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05927924" o:spid="_x0000_s2064" type="#_x0000_t75" style="position:absolute;left:0;text-align:left;margin-left:0;margin-top:0;width:229.4pt;height:373.4pt;z-index:-251655168;mso-position-horizontal:center;mso-position-horizontal-relative:margin;mso-position-vertical:center;mso-position-vertical-relative:margin" o:allowincell="f">
          <v:imagedata r:id="rId1" o:title="B-vodozn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86425"/>
    <w:multiLevelType w:val="hybridMultilevel"/>
    <w:tmpl w:val="4B88ED7C"/>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 w15:restartNumberingAfterBreak="1">
    <w:nsid w:val="0C7E72B0"/>
    <w:multiLevelType w:val="hybridMultilevel"/>
    <w:tmpl w:val="80640F86"/>
    <w:lvl w:ilvl="0" w:tplc="6D4C907C">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D1A62CC"/>
    <w:multiLevelType w:val="hybridMultilevel"/>
    <w:tmpl w:val="B2FCF010"/>
    <w:lvl w:ilvl="0" w:tplc="A970D6BE">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1">
    <w:nsid w:val="0D9A0EF1"/>
    <w:multiLevelType w:val="hybridMultilevel"/>
    <w:tmpl w:val="FD1CC11E"/>
    <w:lvl w:ilvl="0" w:tplc="3ADA08CC">
      <w:numFmt w:val="bullet"/>
      <w:pStyle w:val="vycetbodovy"/>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1">
    <w:nsid w:val="0DA105AE"/>
    <w:multiLevelType w:val="singleLevel"/>
    <w:tmpl w:val="3EE68774"/>
    <w:lvl w:ilvl="0">
      <w:start w:val="1"/>
      <w:numFmt w:val="upperRoman"/>
      <w:lvlText w:val="%1."/>
      <w:lvlJc w:val="left"/>
      <w:pPr>
        <w:tabs>
          <w:tab w:val="num" w:pos="720"/>
        </w:tabs>
        <w:ind w:left="720" w:hanging="720"/>
      </w:pPr>
      <w:rPr>
        <w:rFonts w:cs="Times New Roman" w:hint="default"/>
      </w:rPr>
    </w:lvl>
  </w:abstractNum>
  <w:abstractNum w:abstractNumId="5" w15:restartNumberingAfterBreak="0">
    <w:nsid w:val="13072C0F"/>
    <w:multiLevelType w:val="hybridMultilevel"/>
    <w:tmpl w:val="E4B6B416"/>
    <w:lvl w:ilvl="0" w:tplc="8C202582">
      <w:start w:val="12"/>
      <w:numFmt w:val="bullet"/>
      <w:lvlText w:val="-"/>
      <w:lvlJc w:val="left"/>
      <w:pPr>
        <w:ind w:left="1425" w:hanging="360"/>
      </w:pPr>
      <w:rPr>
        <w:rFonts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6" w15:restartNumberingAfterBreak="0">
    <w:nsid w:val="13683F3D"/>
    <w:multiLevelType w:val="hybridMultilevel"/>
    <w:tmpl w:val="5C4A2098"/>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7" w15:restartNumberingAfterBreak="0">
    <w:nsid w:val="15953359"/>
    <w:multiLevelType w:val="hybridMultilevel"/>
    <w:tmpl w:val="BF6C024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1">
    <w:nsid w:val="165320BF"/>
    <w:multiLevelType w:val="singleLevel"/>
    <w:tmpl w:val="42EA6C46"/>
    <w:lvl w:ilvl="0">
      <w:start w:val="1"/>
      <w:numFmt w:val="decimal"/>
      <w:pStyle w:val="odstaveccl1ctrlshiftF3"/>
      <w:lvlText w:val="%1)"/>
      <w:lvlJc w:val="left"/>
      <w:pPr>
        <w:tabs>
          <w:tab w:val="num" w:pos="360"/>
        </w:tabs>
        <w:ind w:left="360" w:hanging="360"/>
      </w:pPr>
      <w:rPr>
        <w:rFonts w:cs="Times New Roman"/>
        <w:b w:val="0"/>
        <w:bCs w:val="0"/>
        <w:i w:val="0"/>
        <w:iCs w:val="0"/>
        <w:sz w:val="22"/>
        <w:szCs w:val="22"/>
      </w:rPr>
    </w:lvl>
  </w:abstractNum>
  <w:abstractNum w:abstractNumId="9" w15:restartNumberingAfterBreak="1">
    <w:nsid w:val="191628AC"/>
    <w:multiLevelType w:val="hybridMultilevel"/>
    <w:tmpl w:val="68004B58"/>
    <w:lvl w:ilvl="0" w:tplc="DF4024F6">
      <w:numFmt w:val="bullet"/>
      <w:lvlText w:val="•"/>
      <w:lvlJc w:val="left"/>
      <w:pPr>
        <w:ind w:left="1065" w:hanging="705"/>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1">
    <w:nsid w:val="19477E1C"/>
    <w:multiLevelType w:val="hybridMultilevel"/>
    <w:tmpl w:val="8D78AFCE"/>
    <w:lvl w:ilvl="0" w:tplc="04050017">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11" w15:restartNumberingAfterBreak="1">
    <w:nsid w:val="1A5204E3"/>
    <w:multiLevelType w:val="hybridMultilevel"/>
    <w:tmpl w:val="6D6664A6"/>
    <w:lvl w:ilvl="0" w:tplc="04050017">
      <w:start w:val="1"/>
      <w:numFmt w:val="lowerLetter"/>
      <w:lvlText w:val="%1)"/>
      <w:lvlJc w:val="left"/>
      <w:pPr>
        <w:ind w:left="1070" w:hanging="360"/>
      </w:pPr>
      <w:rPr>
        <w:rFonts w:cs="Times New Roman"/>
      </w:rPr>
    </w:lvl>
    <w:lvl w:ilvl="1" w:tplc="04050019">
      <w:start w:val="1"/>
      <w:numFmt w:val="lowerLetter"/>
      <w:lvlText w:val="%2."/>
      <w:lvlJc w:val="left"/>
      <w:pPr>
        <w:ind w:left="1790" w:hanging="360"/>
      </w:pPr>
      <w:rPr>
        <w:rFonts w:cs="Times New Roman"/>
      </w:rPr>
    </w:lvl>
    <w:lvl w:ilvl="2" w:tplc="0405001B" w:tentative="1">
      <w:start w:val="1"/>
      <w:numFmt w:val="lowerRoman"/>
      <w:lvlText w:val="%3."/>
      <w:lvlJc w:val="right"/>
      <w:pPr>
        <w:ind w:left="2510" w:hanging="180"/>
      </w:pPr>
      <w:rPr>
        <w:rFonts w:cs="Times New Roman"/>
      </w:rPr>
    </w:lvl>
    <w:lvl w:ilvl="3" w:tplc="0405000F" w:tentative="1">
      <w:start w:val="1"/>
      <w:numFmt w:val="decimal"/>
      <w:lvlText w:val="%4."/>
      <w:lvlJc w:val="left"/>
      <w:pPr>
        <w:ind w:left="3230" w:hanging="360"/>
      </w:pPr>
      <w:rPr>
        <w:rFonts w:cs="Times New Roman"/>
      </w:rPr>
    </w:lvl>
    <w:lvl w:ilvl="4" w:tplc="04050019" w:tentative="1">
      <w:start w:val="1"/>
      <w:numFmt w:val="lowerLetter"/>
      <w:lvlText w:val="%5."/>
      <w:lvlJc w:val="left"/>
      <w:pPr>
        <w:ind w:left="3950" w:hanging="360"/>
      </w:pPr>
      <w:rPr>
        <w:rFonts w:cs="Times New Roman"/>
      </w:rPr>
    </w:lvl>
    <w:lvl w:ilvl="5" w:tplc="0405001B" w:tentative="1">
      <w:start w:val="1"/>
      <w:numFmt w:val="lowerRoman"/>
      <w:lvlText w:val="%6."/>
      <w:lvlJc w:val="right"/>
      <w:pPr>
        <w:ind w:left="4670" w:hanging="180"/>
      </w:pPr>
      <w:rPr>
        <w:rFonts w:cs="Times New Roman"/>
      </w:rPr>
    </w:lvl>
    <w:lvl w:ilvl="6" w:tplc="0405000F" w:tentative="1">
      <w:start w:val="1"/>
      <w:numFmt w:val="decimal"/>
      <w:lvlText w:val="%7."/>
      <w:lvlJc w:val="left"/>
      <w:pPr>
        <w:ind w:left="5390" w:hanging="360"/>
      </w:pPr>
      <w:rPr>
        <w:rFonts w:cs="Times New Roman"/>
      </w:rPr>
    </w:lvl>
    <w:lvl w:ilvl="7" w:tplc="04050019" w:tentative="1">
      <w:start w:val="1"/>
      <w:numFmt w:val="lowerLetter"/>
      <w:lvlText w:val="%8."/>
      <w:lvlJc w:val="left"/>
      <w:pPr>
        <w:ind w:left="6110" w:hanging="360"/>
      </w:pPr>
      <w:rPr>
        <w:rFonts w:cs="Times New Roman"/>
      </w:rPr>
    </w:lvl>
    <w:lvl w:ilvl="8" w:tplc="0405001B" w:tentative="1">
      <w:start w:val="1"/>
      <w:numFmt w:val="lowerRoman"/>
      <w:lvlText w:val="%9."/>
      <w:lvlJc w:val="right"/>
      <w:pPr>
        <w:ind w:left="6830" w:hanging="180"/>
      </w:pPr>
      <w:rPr>
        <w:rFonts w:cs="Times New Roman"/>
      </w:rPr>
    </w:lvl>
  </w:abstractNum>
  <w:abstractNum w:abstractNumId="12" w15:restartNumberingAfterBreak="0">
    <w:nsid w:val="1D592095"/>
    <w:multiLevelType w:val="hybridMultilevel"/>
    <w:tmpl w:val="BE347812"/>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3" w15:restartNumberingAfterBreak="0">
    <w:nsid w:val="1E6B19B7"/>
    <w:multiLevelType w:val="hybridMultilevel"/>
    <w:tmpl w:val="58341C0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2D451E0"/>
    <w:multiLevelType w:val="hybridMultilevel"/>
    <w:tmpl w:val="DA18779A"/>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5" w15:restartNumberingAfterBreak="0">
    <w:nsid w:val="3FB53656"/>
    <w:multiLevelType w:val="hybridMultilevel"/>
    <w:tmpl w:val="9526365E"/>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1F87C11"/>
    <w:multiLevelType w:val="hybridMultilevel"/>
    <w:tmpl w:val="4D60AB14"/>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17" w15:restartNumberingAfterBreak="1">
    <w:nsid w:val="4203371E"/>
    <w:multiLevelType w:val="multilevel"/>
    <w:tmpl w:val="8E14FB6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8" w15:restartNumberingAfterBreak="1">
    <w:nsid w:val="43C06DEE"/>
    <w:multiLevelType w:val="hybridMultilevel"/>
    <w:tmpl w:val="37B8D60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9" w15:restartNumberingAfterBreak="1">
    <w:nsid w:val="45E82813"/>
    <w:multiLevelType w:val="hybridMultilevel"/>
    <w:tmpl w:val="43E8AB98"/>
    <w:lvl w:ilvl="0" w:tplc="98C2C6D0">
      <w:start w:val="1"/>
      <w:numFmt w:val="bullet"/>
      <w:pStyle w:val="odrka"/>
      <w:lvlText w:val=""/>
      <w:lvlJc w:val="left"/>
      <w:pPr>
        <w:ind w:left="1287" w:hanging="360"/>
      </w:pPr>
      <w:rPr>
        <w:rFonts w:ascii="Symbol" w:hAnsi="Symbol" w:hint="default"/>
      </w:rPr>
    </w:lvl>
    <w:lvl w:ilvl="1" w:tplc="04050003">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0" w15:restartNumberingAfterBreak="0">
    <w:nsid w:val="4B8B685C"/>
    <w:multiLevelType w:val="hybridMultilevel"/>
    <w:tmpl w:val="4C3E73FE"/>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21" w15:restartNumberingAfterBreak="1">
    <w:nsid w:val="4DD812D7"/>
    <w:multiLevelType w:val="hybridMultilevel"/>
    <w:tmpl w:val="C8AA9D4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1">
    <w:nsid w:val="4F437298"/>
    <w:multiLevelType w:val="hybridMultilevel"/>
    <w:tmpl w:val="18D872EC"/>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1">
    <w:nsid w:val="51806C81"/>
    <w:multiLevelType w:val="hybridMultilevel"/>
    <w:tmpl w:val="DB2A5A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686943"/>
    <w:multiLevelType w:val="hybridMultilevel"/>
    <w:tmpl w:val="E586D11C"/>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1">
    <w:nsid w:val="57A93862"/>
    <w:multiLevelType w:val="multilevel"/>
    <w:tmpl w:val="F516D830"/>
    <w:lvl w:ilvl="0">
      <w:start w:val="1"/>
      <w:numFmt w:val="decimal"/>
      <w:pStyle w:val="11uroven"/>
      <w:lvlText w:val="%1."/>
      <w:lvlJc w:val="left"/>
      <w:pPr>
        <w:ind w:left="360" w:hanging="360"/>
      </w:pPr>
      <w:rPr>
        <w:rFonts w:cs="Times New Roman"/>
      </w:rPr>
    </w:lvl>
    <w:lvl w:ilvl="1">
      <w:start w:val="1"/>
      <w:numFmt w:val="decimal"/>
      <w:pStyle w:val="22uroven"/>
      <w:isLgl/>
      <w:lvlText w:val="%1.%2."/>
      <w:lvlJc w:val="left"/>
      <w:pPr>
        <w:ind w:left="705" w:hanging="70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6" w15:restartNumberingAfterBreak="1">
    <w:nsid w:val="5D0A22D8"/>
    <w:multiLevelType w:val="singleLevel"/>
    <w:tmpl w:val="405C7FB4"/>
    <w:lvl w:ilvl="0">
      <w:start w:val="1"/>
      <w:numFmt w:val="upperRoman"/>
      <w:pStyle w:val="ctrlshiftF4"/>
      <w:lvlText w:val="%1."/>
      <w:lvlJc w:val="left"/>
      <w:pPr>
        <w:tabs>
          <w:tab w:val="num" w:pos="510"/>
        </w:tabs>
        <w:ind w:left="510" w:hanging="510"/>
      </w:pPr>
      <w:rPr>
        <w:rFonts w:ascii="Times New Roman" w:hAnsi="Times New Roman" w:cs="Times New Roman" w:hint="default"/>
        <w:b/>
        <w:bCs/>
        <w:i w:val="0"/>
        <w:iCs w:val="0"/>
        <w:sz w:val="20"/>
        <w:szCs w:val="20"/>
      </w:rPr>
    </w:lvl>
  </w:abstractNum>
  <w:abstractNum w:abstractNumId="27" w15:restartNumberingAfterBreak="1">
    <w:nsid w:val="5F9D5DB8"/>
    <w:multiLevelType w:val="hybridMultilevel"/>
    <w:tmpl w:val="067E82A4"/>
    <w:lvl w:ilvl="0" w:tplc="7E6EC9EC">
      <w:numFmt w:val="bullet"/>
      <w:lvlText w:val="-"/>
      <w:lvlJc w:val="left"/>
      <w:pPr>
        <w:ind w:left="870" w:hanging="360"/>
      </w:pPr>
      <w:rPr>
        <w:rFonts w:ascii="Times New Roman" w:eastAsia="Times New Roman" w:hAnsi="Times New Roman" w:hint="default"/>
      </w:rPr>
    </w:lvl>
    <w:lvl w:ilvl="1" w:tplc="04050003" w:tentative="1">
      <w:start w:val="1"/>
      <w:numFmt w:val="bullet"/>
      <w:lvlText w:val="o"/>
      <w:lvlJc w:val="left"/>
      <w:pPr>
        <w:ind w:left="1590" w:hanging="360"/>
      </w:pPr>
      <w:rPr>
        <w:rFonts w:ascii="Courier New" w:hAnsi="Courier New" w:hint="default"/>
      </w:rPr>
    </w:lvl>
    <w:lvl w:ilvl="2" w:tplc="04050005" w:tentative="1">
      <w:start w:val="1"/>
      <w:numFmt w:val="bullet"/>
      <w:lvlText w:val=""/>
      <w:lvlJc w:val="left"/>
      <w:pPr>
        <w:ind w:left="2310" w:hanging="360"/>
      </w:pPr>
      <w:rPr>
        <w:rFonts w:ascii="Wingdings" w:hAnsi="Wingdings" w:hint="default"/>
      </w:rPr>
    </w:lvl>
    <w:lvl w:ilvl="3" w:tplc="04050001" w:tentative="1">
      <w:start w:val="1"/>
      <w:numFmt w:val="bullet"/>
      <w:lvlText w:val=""/>
      <w:lvlJc w:val="left"/>
      <w:pPr>
        <w:ind w:left="3030" w:hanging="360"/>
      </w:pPr>
      <w:rPr>
        <w:rFonts w:ascii="Symbol" w:hAnsi="Symbol" w:hint="default"/>
      </w:rPr>
    </w:lvl>
    <w:lvl w:ilvl="4" w:tplc="04050003" w:tentative="1">
      <w:start w:val="1"/>
      <w:numFmt w:val="bullet"/>
      <w:lvlText w:val="o"/>
      <w:lvlJc w:val="left"/>
      <w:pPr>
        <w:ind w:left="3750" w:hanging="360"/>
      </w:pPr>
      <w:rPr>
        <w:rFonts w:ascii="Courier New" w:hAnsi="Courier New" w:hint="default"/>
      </w:rPr>
    </w:lvl>
    <w:lvl w:ilvl="5" w:tplc="04050005" w:tentative="1">
      <w:start w:val="1"/>
      <w:numFmt w:val="bullet"/>
      <w:lvlText w:val=""/>
      <w:lvlJc w:val="left"/>
      <w:pPr>
        <w:ind w:left="4470" w:hanging="360"/>
      </w:pPr>
      <w:rPr>
        <w:rFonts w:ascii="Wingdings" w:hAnsi="Wingdings" w:hint="default"/>
      </w:rPr>
    </w:lvl>
    <w:lvl w:ilvl="6" w:tplc="04050001" w:tentative="1">
      <w:start w:val="1"/>
      <w:numFmt w:val="bullet"/>
      <w:lvlText w:val=""/>
      <w:lvlJc w:val="left"/>
      <w:pPr>
        <w:ind w:left="5190" w:hanging="360"/>
      </w:pPr>
      <w:rPr>
        <w:rFonts w:ascii="Symbol" w:hAnsi="Symbol" w:hint="default"/>
      </w:rPr>
    </w:lvl>
    <w:lvl w:ilvl="7" w:tplc="04050003" w:tentative="1">
      <w:start w:val="1"/>
      <w:numFmt w:val="bullet"/>
      <w:lvlText w:val="o"/>
      <w:lvlJc w:val="left"/>
      <w:pPr>
        <w:ind w:left="5910" w:hanging="360"/>
      </w:pPr>
      <w:rPr>
        <w:rFonts w:ascii="Courier New" w:hAnsi="Courier New" w:hint="default"/>
      </w:rPr>
    </w:lvl>
    <w:lvl w:ilvl="8" w:tplc="04050005" w:tentative="1">
      <w:start w:val="1"/>
      <w:numFmt w:val="bullet"/>
      <w:lvlText w:val=""/>
      <w:lvlJc w:val="left"/>
      <w:pPr>
        <w:ind w:left="6630" w:hanging="360"/>
      </w:pPr>
      <w:rPr>
        <w:rFonts w:ascii="Wingdings" w:hAnsi="Wingdings" w:hint="default"/>
      </w:rPr>
    </w:lvl>
  </w:abstractNum>
  <w:abstractNum w:abstractNumId="28" w15:restartNumberingAfterBreak="1">
    <w:nsid w:val="64653614"/>
    <w:multiLevelType w:val="hybridMultilevel"/>
    <w:tmpl w:val="CD04AE4A"/>
    <w:lvl w:ilvl="0" w:tplc="04050017">
      <w:start w:val="1"/>
      <w:numFmt w:val="lowerLetter"/>
      <w:lvlText w:val="%1)"/>
      <w:lvlJc w:val="left"/>
      <w:pPr>
        <w:ind w:left="1065" w:hanging="360"/>
      </w:pPr>
      <w:rPr>
        <w:rFonts w:cs="Times New Roman"/>
      </w:rPr>
    </w:lvl>
    <w:lvl w:ilvl="1" w:tplc="04050019">
      <w:start w:val="1"/>
      <w:numFmt w:val="lowerLetter"/>
      <w:lvlText w:val="%2."/>
      <w:lvlJc w:val="left"/>
      <w:pPr>
        <w:ind w:left="1785" w:hanging="360"/>
      </w:pPr>
      <w:rPr>
        <w:rFonts w:cs="Times New Roman"/>
      </w:rPr>
    </w:lvl>
    <w:lvl w:ilvl="2" w:tplc="0405001B" w:tentative="1">
      <w:start w:val="1"/>
      <w:numFmt w:val="lowerRoman"/>
      <w:lvlText w:val="%3."/>
      <w:lvlJc w:val="right"/>
      <w:pPr>
        <w:ind w:left="2505" w:hanging="180"/>
      </w:pPr>
      <w:rPr>
        <w:rFonts w:cs="Times New Roman"/>
      </w:rPr>
    </w:lvl>
    <w:lvl w:ilvl="3" w:tplc="0405000F" w:tentative="1">
      <w:start w:val="1"/>
      <w:numFmt w:val="decimal"/>
      <w:lvlText w:val="%4."/>
      <w:lvlJc w:val="left"/>
      <w:pPr>
        <w:ind w:left="3225" w:hanging="360"/>
      </w:pPr>
      <w:rPr>
        <w:rFonts w:cs="Times New Roman"/>
      </w:rPr>
    </w:lvl>
    <w:lvl w:ilvl="4" w:tplc="04050019" w:tentative="1">
      <w:start w:val="1"/>
      <w:numFmt w:val="lowerLetter"/>
      <w:lvlText w:val="%5."/>
      <w:lvlJc w:val="left"/>
      <w:pPr>
        <w:ind w:left="3945" w:hanging="360"/>
      </w:pPr>
      <w:rPr>
        <w:rFonts w:cs="Times New Roman"/>
      </w:rPr>
    </w:lvl>
    <w:lvl w:ilvl="5" w:tplc="0405001B" w:tentative="1">
      <w:start w:val="1"/>
      <w:numFmt w:val="lowerRoman"/>
      <w:lvlText w:val="%6."/>
      <w:lvlJc w:val="right"/>
      <w:pPr>
        <w:ind w:left="4665" w:hanging="180"/>
      </w:pPr>
      <w:rPr>
        <w:rFonts w:cs="Times New Roman"/>
      </w:rPr>
    </w:lvl>
    <w:lvl w:ilvl="6" w:tplc="0405000F" w:tentative="1">
      <w:start w:val="1"/>
      <w:numFmt w:val="decimal"/>
      <w:lvlText w:val="%7."/>
      <w:lvlJc w:val="left"/>
      <w:pPr>
        <w:ind w:left="5385" w:hanging="360"/>
      </w:pPr>
      <w:rPr>
        <w:rFonts w:cs="Times New Roman"/>
      </w:rPr>
    </w:lvl>
    <w:lvl w:ilvl="7" w:tplc="04050019" w:tentative="1">
      <w:start w:val="1"/>
      <w:numFmt w:val="lowerLetter"/>
      <w:lvlText w:val="%8."/>
      <w:lvlJc w:val="left"/>
      <w:pPr>
        <w:ind w:left="6105" w:hanging="360"/>
      </w:pPr>
      <w:rPr>
        <w:rFonts w:cs="Times New Roman"/>
      </w:rPr>
    </w:lvl>
    <w:lvl w:ilvl="8" w:tplc="0405001B" w:tentative="1">
      <w:start w:val="1"/>
      <w:numFmt w:val="lowerRoman"/>
      <w:lvlText w:val="%9."/>
      <w:lvlJc w:val="right"/>
      <w:pPr>
        <w:ind w:left="6825" w:hanging="180"/>
      </w:pPr>
      <w:rPr>
        <w:rFonts w:cs="Times New Roman"/>
      </w:rPr>
    </w:lvl>
  </w:abstractNum>
  <w:abstractNum w:abstractNumId="29" w15:restartNumberingAfterBreak="1">
    <w:nsid w:val="700F3FEF"/>
    <w:multiLevelType w:val="hybridMultilevel"/>
    <w:tmpl w:val="051A3174"/>
    <w:lvl w:ilvl="0" w:tplc="760ADA66">
      <w:start w:val="1"/>
      <w:numFmt w:val="lowerLetter"/>
      <w:lvlText w:val="%1."/>
      <w:lvlJc w:val="left"/>
      <w:pPr>
        <w:ind w:left="1428" w:hanging="360"/>
      </w:pPr>
      <w:rPr>
        <w:rFonts w:cs="Times New Roman" w:hint="default"/>
      </w:rPr>
    </w:lvl>
    <w:lvl w:ilvl="1" w:tplc="3DE04288" w:tentative="1">
      <w:start w:val="1"/>
      <w:numFmt w:val="bullet"/>
      <w:lvlText w:val="o"/>
      <w:lvlJc w:val="left"/>
      <w:pPr>
        <w:ind w:left="2148" w:hanging="360"/>
      </w:pPr>
      <w:rPr>
        <w:rFonts w:ascii="Courier New" w:hAnsi="Courier New" w:hint="default"/>
      </w:rPr>
    </w:lvl>
    <w:lvl w:ilvl="2" w:tplc="DF50BB2A" w:tentative="1">
      <w:start w:val="1"/>
      <w:numFmt w:val="bullet"/>
      <w:lvlText w:val=""/>
      <w:lvlJc w:val="left"/>
      <w:pPr>
        <w:ind w:left="2868" w:hanging="360"/>
      </w:pPr>
      <w:rPr>
        <w:rFonts w:ascii="Wingdings" w:hAnsi="Wingdings" w:hint="default"/>
      </w:rPr>
    </w:lvl>
    <w:lvl w:ilvl="3" w:tplc="C19042DE" w:tentative="1">
      <w:start w:val="1"/>
      <w:numFmt w:val="bullet"/>
      <w:lvlText w:val=""/>
      <w:lvlJc w:val="left"/>
      <w:pPr>
        <w:ind w:left="3588" w:hanging="360"/>
      </w:pPr>
      <w:rPr>
        <w:rFonts w:ascii="Symbol" w:hAnsi="Symbol" w:hint="default"/>
      </w:rPr>
    </w:lvl>
    <w:lvl w:ilvl="4" w:tplc="B2E6D184" w:tentative="1">
      <w:start w:val="1"/>
      <w:numFmt w:val="bullet"/>
      <w:lvlText w:val="o"/>
      <w:lvlJc w:val="left"/>
      <w:pPr>
        <w:ind w:left="4308" w:hanging="360"/>
      </w:pPr>
      <w:rPr>
        <w:rFonts w:ascii="Courier New" w:hAnsi="Courier New" w:hint="default"/>
      </w:rPr>
    </w:lvl>
    <w:lvl w:ilvl="5" w:tplc="642C43B6" w:tentative="1">
      <w:start w:val="1"/>
      <w:numFmt w:val="bullet"/>
      <w:lvlText w:val=""/>
      <w:lvlJc w:val="left"/>
      <w:pPr>
        <w:ind w:left="5028" w:hanging="360"/>
      </w:pPr>
      <w:rPr>
        <w:rFonts w:ascii="Wingdings" w:hAnsi="Wingdings" w:hint="default"/>
      </w:rPr>
    </w:lvl>
    <w:lvl w:ilvl="6" w:tplc="F9A6F9D4" w:tentative="1">
      <w:start w:val="1"/>
      <w:numFmt w:val="bullet"/>
      <w:lvlText w:val=""/>
      <w:lvlJc w:val="left"/>
      <w:pPr>
        <w:ind w:left="5748" w:hanging="360"/>
      </w:pPr>
      <w:rPr>
        <w:rFonts w:ascii="Symbol" w:hAnsi="Symbol" w:hint="default"/>
      </w:rPr>
    </w:lvl>
    <w:lvl w:ilvl="7" w:tplc="DFF416D4" w:tentative="1">
      <w:start w:val="1"/>
      <w:numFmt w:val="bullet"/>
      <w:lvlText w:val="o"/>
      <w:lvlJc w:val="left"/>
      <w:pPr>
        <w:ind w:left="6468" w:hanging="360"/>
      </w:pPr>
      <w:rPr>
        <w:rFonts w:ascii="Courier New" w:hAnsi="Courier New" w:hint="default"/>
      </w:rPr>
    </w:lvl>
    <w:lvl w:ilvl="8" w:tplc="0CC4066E" w:tentative="1">
      <w:start w:val="1"/>
      <w:numFmt w:val="bullet"/>
      <w:lvlText w:val=""/>
      <w:lvlJc w:val="left"/>
      <w:pPr>
        <w:ind w:left="7188" w:hanging="360"/>
      </w:pPr>
      <w:rPr>
        <w:rFonts w:ascii="Wingdings" w:hAnsi="Wingdings" w:hint="default"/>
      </w:rPr>
    </w:lvl>
  </w:abstractNum>
  <w:abstractNum w:abstractNumId="30" w15:restartNumberingAfterBreak="0">
    <w:nsid w:val="715B0848"/>
    <w:multiLevelType w:val="hybridMultilevel"/>
    <w:tmpl w:val="CDD043C8"/>
    <w:lvl w:ilvl="0" w:tplc="04050001">
      <w:start w:val="1"/>
      <w:numFmt w:val="bullet"/>
      <w:lvlText w:val=""/>
      <w:lvlJc w:val="left"/>
      <w:pPr>
        <w:ind w:left="1423" w:hanging="360"/>
      </w:pPr>
      <w:rPr>
        <w:rFonts w:ascii="Symbol" w:hAnsi="Symbol" w:hint="default"/>
      </w:rPr>
    </w:lvl>
    <w:lvl w:ilvl="1" w:tplc="04050003">
      <w:start w:val="1"/>
      <w:numFmt w:val="bullet"/>
      <w:lvlText w:val="o"/>
      <w:lvlJc w:val="left"/>
      <w:pPr>
        <w:ind w:left="2143" w:hanging="360"/>
      </w:pPr>
      <w:rPr>
        <w:rFonts w:ascii="Courier New" w:hAnsi="Courier New" w:cs="Courier New" w:hint="default"/>
      </w:rPr>
    </w:lvl>
    <w:lvl w:ilvl="2" w:tplc="04050005" w:tentative="1">
      <w:start w:val="1"/>
      <w:numFmt w:val="bullet"/>
      <w:lvlText w:val=""/>
      <w:lvlJc w:val="left"/>
      <w:pPr>
        <w:ind w:left="2863" w:hanging="360"/>
      </w:pPr>
      <w:rPr>
        <w:rFonts w:ascii="Wingdings" w:hAnsi="Wingdings" w:hint="default"/>
      </w:rPr>
    </w:lvl>
    <w:lvl w:ilvl="3" w:tplc="04050001" w:tentative="1">
      <w:start w:val="1"/>
      <w:numFmt w:val="bullet"/>
      <w:lvlText w:val=""/>
      <w:lvlJc w:val="left"/>
      <w:pPr>
        <w:ind w:left="3583" w:hanging="360"/>
      </w:pPr>
      <w:rPr>
        <w:rFonts w:ascii="Symbol" w:hAnsi="Symbol" w:hint="default"/>
      </w:rPr>
    </w:lvl>
    <w:lvl w:ilvl="4" w:tplc="04050003" w:tentative="1">
      <w:start w:val="1"/>
      <w:numFmt w:val="bullet"/>
      <w:lvlText w:val="o"/>
      <w:lvlJc w:val="left"/>
      <w:pPr>
        <w:ind w:left="4303" w:hanging="360"/>
      </w:pPr>
      <w:rPr>
        <w:rFonts w:ascii="Courier New" w:hAnsi="Courier New" w:cs="Courier New" w:hint="default"/>
      </w:rPr>
    </w:lvl>
    <w:lvl w:ilvl="5" w:tplc="04050005" w:tentative="1">
      <w:start w:val="1"/>
      <w:numFmt w:val="bullet"/>
      <w:lvlText w:val=""/>
      <w:lvlJc w:val="left"/>
      <w:pPr>
        <w:ind w:left="5023" w:hanging="360"/>
      </w:pPr>
      <w:rPr>
        <w:rFonts w:ascii="Wingdings" w:hAnsi="Wingdings" w:hint="default"/>
      </w:rPr>
    </w:lvl>
    <w:lvl w:ilvl="6" w:tplc="04050001" w:tentative="1">
      <w:start w:val="1"/>
      <w:numFmt w:val="bullet"/>
      <w:lvlText w:val=""/>
      <w:lvlJc w:val="left"/>
      <w:pPr>
        <w:ind w:left="5743" w:hanging="360"/>
      </w:pPr>
      <w:rPr>
        <w:rFonts w:ascii="Symbol" w:hAnsi="Symbol" w:hint="default"/>
      </w:rPr>
    </w:lvl>
    <w:lvl w:ilvl="7" w:tplc="04050003" w:tentative="1">
      <w:start w:val="1"/>
      <w:numFmt w:val="bullet"/>
      <w:lvlText w:val="o"/>
      <w:lvlJc w:val="left"/>
      <w:pPr>
        <w:ind w:left="6463" w:hanging="360"/>
      </w:pPr>
      <w:rPr>
        <w:rFonts w:ascii="Courier New" w:hAnsi="Courier New" w:cs="Courier New" w:hint="default"/>
      </w:rPr>
    </w:lvl>
    <w:lvl w:ilvl="8" w:tplc="04050005" w:tentative="1">
      <w:start w:val="1"/>
      <w:numFmt w:val="bullet"/>
      <w:lvlText w:val=""/>
      <w:lvlJc w:val="left"/>
      <w:pPr>
        <w:ind w:left="7183" w:hanging="360"/>
      </w:pPr>
      <w:rPr>
        <w:rFonts w:ascii="Wingdings" w:hAnsi="Wingdings" w:hint="default"/>
      </w:rPr>
    </w:lvl>
  </w:abstractNum>
  <w:abstractNum w:abstractNumId="31" w15:restartNumberingAfterBreak="0">
    <w:nsid w:val="720A3C5B"/>
    <w:multiLevelType w:val="hybridMultilevel"/>
    <w:tmpl w:val="E8F22F36"/>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abstractNum w:abstractNumId="32" w15:restartNumberingAfterBreak="0">
    <w:nsid w:val="72EC220E"/>
    <w:multiLevelType w:val="hybridMultilevel"/>
    <w:tmpl w:val="79CCFB96"/>
    <w:lvl w:ilvl="0" w:tplc="8C202582">
      <w:start w:val="12"/>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1">
    <w:nsid w:val="7A795103"/>
    <w:multiLevelType w:val="hybridMultilevel"/>
    <w:tmpl w:val="312CCC9A"/>
    <w:lvl w:ilvl="0" w:tplc="04050017">
      <w:start w:val="1"/>
      <w:numFmt w:val="lowerLetter"/>
      <w:lvlText w:val="%1)"/>
      <w:lvlJc w:val="left"/>
      <w:pPr>
        <w:ind w:left="1065" w:hanging="360"/>
      </w:pPr>
      <w:rPr>
        <w:rFonts w:cs="Times New Roman" w:hint="default"/>
      </w:rPr>
    </w:lvl>
    <w:lvl w:ilvl="1" w:tplc="04050003" w:tentative="1">
      <w:start w:val="1"/>
      <w:numFmt w:val="bullet"/>
      <w:lvlText w:val="o"/>
      <w:lvlJc w:val="left"/>
      <w:pPr>
        <w:ind w:left="1785" w:hanging="360"/>
      </w:pPr>
      <w:rPr>
        <w:rFonts w:ascii="Courier New" w:hAnsi="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34" w15:restartNumberingAfterBreak="0">
    <w:nsid w:val="7DC364E9"/>
    <w:multiLevelType w:val="hybridMultilevel"/>
    <w:tmpl w:val="F0B62220"/>
    <w:lvl w:ilvl="0" w:tplc="04050001">
      <w:start w:val="1"/>
      <w:numFmt w:val="bullet"/>
      <w:lvlText w:val=""/>
      <w:lvlJc w:val="left"/>
      <w:pPr>
        <w:ind w:left="1425" w:hanging="360"/>
      </w:pPr>
      <w:rPr>
        <w:rFonts w:ascii="Symbol" w:hAnsi="Symbol" w:hint="default"/>
      </w:rPr>
    </w:lvl>
    <w:lvl w:ilvl="1" w:tplc="04050003" w:tentative="1">
      <w:start w:val="1"/>
      <w:numFmt w:val="bullet"/>
      <w:lvlText w:val="o"/>
      <w:lvlJc w:val="left"/>
      <w:pPr>
        <w:ind w:left="2145" w:hanging="360"/>
      </w:pPr>
      <w:rPr>
        <w:rFonts w:ascii="Courier New" w:hAnsi="Courier New" w:cs="Courier New" w:hint="default"/>
      </w:rPr>
    </w:lvl>
    <w:lvl w:ilvl="2" w:tplc="04050005" w:tentative="1">
      <w:start w:val="1"/>
      <w:numFmt w:val="bullet"/>
      <w:lvlText w:val=""/>
      <w:lvlJc w:val="left"/>
      <w:pPr>
        <w:ind w:left="2865" w:hanging="360"/>
      </w:pPr>
      <w:rPr>
        <w:rFonts w:ascii="Wingdings" w:hAnsi="Wingdings" w:hint="default"/>
      </w:rPr>
    </w:lvl>
    <w:lvl w:ilvl="3" w:tplc="04050001" w:tentative="1">
      <w:start w:val="1"/>
      <w:numFmt w:val="bullet"/>
      <w:lvlText w:val=""/>
      <w:lvlJc w:val="left"/>
      <w:pPr>
        <w:ind w:left="3585" w:hanging="360"/>
      </w:pPr>
      <w:rPr>
        <w:rFonts w:ascii="Symbol" w:hAnsi="Symbol" w:hint="default"/>
      </w:rPr>
    </w:lvl>
    <w:lvl w:ilvl="4" w:tplc="04050003" w:tentative="1">
      <w:start w:val="1"/>
      <w:numFmt w:val="bullet"/>
      <w:lvlText w:val="o"/>
      <w:lvlJc w:val="left"/>
      <w:pPr>
        <w:ind w:left="4305" w:hanging="360"/>
      </w:pPr>
      <w:rPr>
        <w:rFonts w:ascii="Courier New" w:hAnsi="Courier New" w:cs="Courier New" w:hint="default"/>
      </w:rPr>
    </w:lvl>
    <w:lvl w:ilvl="5" w:tplc="04050005" w:tentative="1">
      <w:start w:val="1"/>
      <w:numFmt w:val="bullet"/>
      <w:lvlText w:val=""/>
      <w:lvlJc w:val="left"/>
      <w:pPr>
        <w:ind w:left="5025" w:hanging="360"/>
      </w:pPr>
      <w:rPr>
        <w:rFonts w:ascii="Wingdings" w:hAnsi="Wingdings" w:hint="default"/>
      </w:rPr>
    </w:lvl>
    <w:lvl w:ilvl="6" w:tplc="04050001" w:tentative="1">
      <w:start w:val="1"/>
      <w:numFmt w:val="bullet"/>
      <w:lvlText w:val=""/>
      <w:lvlJc w:val="left"/>
      <w:pPr>
        <w:ind w:left="5745" w:hanging="360"/>
      </w:pPr>
      <w:rPr>
        <w:rFonts w:ascii="Symbol" w:hAnsi="Symbol" w:hint="default"/>
      </w:rPr>
    </w:lvl>
    <w:lvl w:ilvl="7" w:tplc="04050003" w:tentative="1">
      <w:start w:val="1"/>
      <w:numFmt w:val="bullet"/>
      <w:lvlText w:val="o"/>
      <w:lvlJc w:val="left"/>
      <w:pPr>
        <w:ind w:left="6465" w:hanging="360"/>
      </w:pPr>
      <w:rPr>
        <w:rFonts w:ascii="Courier New" w:hAnsi="Courier New" w:cs="Courier New" w:hint="default"/>
      </w:rPr>
    </w:lvl>
    <w:lvl w:ilvl="8" w:tplc="04050005" w:tentative="1">
      <w:start w:val="1"/>
      <w:numFmt w:val="bullet"/>
      <w:lvlText w:val=""/>
      <w:lvlJc w:val="left"/>
      <w:pPr>
        <w:ind w:left="7185" w:hanging="360"/>
      </w:pPr>
      <w:rPr>
        <w:rFonts w:ascii="Wingdings" w:hAnsi="Wingdings" w:hint="default"/>
      </w:rPr>
    </w:lvl>
  </w:abstractNum>
  <w:num w:numId="1">
    <w:abstractNumId w:val="25"/>
  </w:num>
  <w:num w:numId="2">
    <w:abstractNumId w:val="18"/>
  </w:num>
  <w:num w:numId="3">
    <w:abstractNumId w:val="27"/>
  </w:num>
  <w:num w:numId="4">
    <w:abstractNumId w:val="21"/>
  </w:num>
  <w:num w:numId="5">
    <w:abstractNumId w:val="1"/>
  </w:num>
  <w:num w:numId="6">
    <w:abstractNumId w:val="3"/>
  </w:num>
  <w:num w:numId="7">
    <w:abstractNumId w:val="4"/>
  </w:num>
  <w:num w:numId="8">
    <w:abstractNumId w:val="17"/>
  </w:num>
  <w:num w:numId="9">
    <w:abstractNumId w:val="19"/>
  </w:num>
  <w:num w:numId="10">
    <w:abstractNumId w:val="22"/>
  </w:num>
  <w:num w:numId="11">
    <w:abstractNumId w:val="29"/>
  </w:num>
  <w:num w:numId="12">
    <w:abstractNumId w:val="10"/>
  </w:num>
  <w:num w:numId="13">
    <w:abstractNumId w:val="23"/>
  </w:num>
  <w:num w:numId="14">
    <w:abstractNumId w:val="25"/>
  </w:num>
  <w:num w:numId="15">
    <w:abstractNumId w:val="25"/>
  </w:num>
  <w:num w:numId="16">
    <w:abstractNumId w:val="8"/>
  </w:num>
  <w:num w:numId="17">
    <w:abstractNumId w:val="26"/>
  </w:num>
  <w:num w:numId="18">
    <w:abstractNumId w:val="8"/>
    <w:lvlOverride w:ilvl="0">
      <w:startOverride w:val="1"/>
    </w:lvlOverride>
  </w:num>
  <w:num w:numId="19">
    <w:abstractNumId w:val="33"/>
  </w:num>
  <w:num w:numId="20">
    <w:abstractNumId w:val="28"/>
  </w:num>
  <w:num w:numId="21">
    <w:abstractNumId w:val="9"/>
  </w:num>
  <w:num w:numId="22">
    <w:abstractNumId w:val="11"/>
  </w:num>
  <w:num w:numId="23">
    <w:abstractNumId w:val="2"/>
  </w:num>
  <w:num w:numId="24">
    <w:abstractNumId w:val="30"/>
  </w:num>
  <w:num w:numId="25">
    <w:abstractNumId w:val="7"/>
  </w:num>
  <w:num w:numId="26">
    <w:abstractNumId w:val="24"/>
  </w:num>
  <w:num w:numId="27">
    <w:abstractNumId w:val="15"/>
  </w:num>
  <w:num w:numId="28">
    <w:abstractNumId w:val="32"/>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34"/>
  </w:num>
  <w:num w:numId="32">
    <w:abstractNumId w:val="13"/>
  </w:num>
  <w:num w:numId="33">
    <w:abstractNumId w:val="6"/>
  </w:num>
  <w:num w:numId="34">
    <w:abstractNumId w:val="20"/>
  </w:num>
  <w:num w:numId="35">
    <w:abstractNumId w:val="14"/>
  </w:num>
  <w:num w:numId="36">
    <w:abstractNumId w:val="12"/>
  </w:num>
  <w:num w:numId="37">
    <w:abstractNumId w:val="16"/>
  </w:num>
  <w:num w:numId="38">
    <w:abstractNumId w:val="0"/>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BCD"/>
    <w:rsid w:val="00031372"/>
    <w:rsid w:val="000320A4"/>
    <w:rsid w:val="00033200"/>
    <w:rsid w:val="00034C93"/>
    <w:rsid w:val="00047DFC"/>
    <w:rsid w:val="0005292A"/>
    <w:rsid w:val="00052EB3"/>
    <w:rsid w:val="00066042"/>
    <w:rsid w:val="00066EB5"/>
    <w:rsid w:val="00075061"/>
    <w:rsid w:val="00075582"/>
    <w:rsid w:val="00077AA9"/>
    <w:rsid w:val="00085266"/>
    <w:rsid w:val="00085363"/>
    <w:rsid w:val="00086D87"/>
    <w:rsid w:val="00093600"/>
    <w:rsid w:val="00094EE1"/>
    <w:rsid w:val="000A72D5"/>
    <w:rsid w:val="000B0E91"/>
    <w:rsid w:val="000B3B2F"/>
    <w:rsid w:val="000C0F2D"/>
    <w:rsid w:val="000C3A4A"/>
    <w:rsid w:val="000C66F9"/>
    <w:rsid w:val="000D6641"/>
    <w:rsid w:val="000E2BA2"/>
    <w:rsid w:val="000E375C"/>
    <w:rsid w:val="000E3E09"/>
    <w:rsid w:val="000E5E39"/>
    <w:rsid w:val="000F2D51"/>
    <w:rsid w:val="000F5EA2"/>
    <w:rsid w:val="00102190"/>
    <w:rsid w:val="00105000"/>
    <w:rsid w:val="001070F4"/>
    <w:rsid w:val="001076DF"/>
    <w:rsid w:val="00116DB3"/>
    <w:rsid w:val="001202F1"/>
    <w:rsid w:val="00125AA4"/>
    <w:rsid w:val="00131466"/>
    <w:rsid w:val="00131470"/>
    <w:rsid w:val="00133A2E"/>
    <w:rsid w:val="00145A60"/>
    <w:rsid w:val="00153409"/>
    <w:rsid w:val="00163059"/>
    <w:rsid w:val="00164BDB"/>
    <w:rsid w:val="00165D16"/>
    <w:rsid w:val="00173D07"/>
    <w:rsid w:val="00174082"/>
    <w:rsid w:val="00176E41"/>
    <w:rsid w:val="00180E81"/>
    <w:rsid w:val="00181468"/>
    <w:rsid w:val="001843E3"/>
    <w:rsid w:val="001854C8"/>
    <w:rsid w:val="0019266F"/>
    <w:rsid w:val="00194CE7"/>
    <w:rsid w:val="001972EB"/>
    <w:rsid w:val="001A2E3B"/>
    <w:rsid w:val="001A2F50"/>
    <w:rsid w:val="001A44AA"/>
    <w:rsid w:val="001A6B63"/>
    <w:rsid w:val="001C17E5"/>
    <w:rsid w:val="001C2B1D"/>
    <w:rsid w:val="001C386B"/>
    <w:rsid w:val="001C3CF2"/>
    <w:rsid w:val="001C3D49"/>
    <w:rsid w:val="001C6797"/>
    <w:rsid w:val="001D3428"/>
    <w:rsid w:val="001D353F"/>
    <w:rsid w:val="001D48CE"/>
    <w:rsid w:val="001E042F"/>
    <w:rsid w:val="001E51EF"/>
    <w:rsid w:val="001F6051"/>
    <w:rsid w:val="002031B1"/>
    <w:rsid w:val="00203E83"/>
    <w:rsid w:val="002061BF"/>
    <w:rsid w:val="0021544D"/>
    <w:rsid w:val="00216841"/>
    <w:rsid w:val="00226110"/>
    <w:rsid w:val="0022663A"/>
    <w:rsid w:val="002303E8"/>
    <w:rsid w:val="00230491"/>
    <w:rsid w:val="002306B8"/>
    <w:rsid w:val="00234F3F"/>
    <w:rsid w:val="002373AA"/>
    <w:rsid w:val="00251436"/>
    <w:rsid w:val="00252177"/>
    <w:rsid w:val="00255789"/>
    <w:rsid w:val="00257A5F"/>
    <w:rsid w:val="00262E52"/>
    <w:rsid w:val="00263502"/>
    <w:rsid w:val="0026764D"/>
    <w:rsid w:val="0027117C"/>
    <w:rsid w:val="00284A41"/>
    <w:rsid w:val="00292E7E"/>
    <w:rsid w:val="002936FE"/>
    <w:rsid w:val="002963ED"/>
    <w:rsid w:val="002A2DF3"/>
    <w:rsid w:val="002B41F9"/>
    <w:rsid w:val="002C0012"/>
    <w:rsid w:val="002C0383"/>
    <w:rsid w:val="002C36A8"/>
    <w:rsid w:val="002D085C"/>
    <w:rsid w:val="002E3E4A"/>
    <w:rsid w:val="002E727C"/>
    <w:rsid w:val="002F1408"/>
    <w:rsid w:val="002F5815"/>
    <w:rsid w:val="002F5C95"/>
    <w:rsid w:val="00303381"/>
    <w:rsid w:val="0031012E"/>
    <w:rsid w:val="0031614E"/>
    <w:rsid w:val="003239CD"/>
    <w:rsid w:val="00323B26"/>
    <w:rsid w:val="00324555"/>
    <w:rsid w:val="00326E74"/>
    <w:rsid w:val="003363C5"/>
    <w:rsid w:val="00343AA7"/>
    <w:rsid w:val="0035055A"/>
    <w:rsid w:val="00352435"/>
    <w:rsid w:val="003529C4"/>
    <w:rsid w:val="003564CB"/>
    <w:rsid w:val="00361C86"/>
    <w:rsid w:val="00362B2D"/>
    <w:rsid w:val="0036400A"/>
    <w:rsid w:val="003674AD"/>
    <w:rsid w:val="003719F1"/>
    <w:rsid w:val="00377495"/>
    <w:rsid w:val="00384287"/>
    <w:rsid w:val="00390AB5"/>
    <w:rsid w:val="0039296B"/>
    <w:rsid w:val="00393134"/>
    <w:rsid w:val="00393A56"/>
    <w:rsid w:val="003974AF"/>
    <w:rsid w:val="0039788E"/>
    <w:rsid w:val="003A7E3F"/>
    <w:rsid w:val="003B2092"/>
    <w:rsid w:val="003B32FA"/>
    <w:rsid w:val="003B5B00"/>
    <w:rsid w:val="003B6864"/>
    <w:rsid w:val="003B7200"/>
    <w:rsid w:val="003C442D"/>
    <w:rsid w:val="003C5FD0"/>
    <w:rsid w:val="003D18AD"/>
    <w:rsid w:val="003D58BD"/>
    <w:rsid w:val="003D70CB"/>
    <w:rsid w:val="00411D92"/>
    <w:rsid w:val="00413281"/>
    <w:rsid w:val="00413A95"/>
    <w:rsid w:val="00415991"/>
    <w:rsid w:val="00420428"/>
    <w:rsid w:val="00420863"/>
    <w:rsid w:val="004217E7"/>
    <w:rsid w:val="00422B92"/>
    <w:rsid w:val="004334FF"/>
    <w:rsid w:val="00433C56"/>
    <w:rsid w:val="00445ED3"/>
    <w:rsid w:val="004513E8"/>
    <w:rsid w:val="004525A0"/>
    <w:rsid w:val="0045340B"/>
    <w:rsid w:val="00454BA0"/>
    <w:rsid w:val="0046177A"/>
    <w:rsid w:val="00465C3D"/>
    <w:rsid w:val="00466E97"/>
    <w:rsid w:val="004707DD"/>
    <w:rsid w:val="00473804"/>
    <w:rsid w:val="00475C7C"/>
    <w:rsid w:val="00475F46"/>
    <w:rsid w:val="00477F0A"/>
    <w:rsid w:val="00487A56"/>
    <w:rsid w:val="00494690"/>
    <w:rsid w:val="004A0379"/>
    <w:rsid w:val="004A150D"/>
    <w:rsid w:val="004A2DA4"/>
    <w:rsid w:val="004A37D5"/>
    <w:rsid w:val="004A4847"/>
    <w:rsid w:val="004A66B3"/>
    <w:rsid w:val="004B5A80"/>
    <w:rsid w:val="004B6E4A"/>
    <w:rsid w:val="004C6167"/>
    <w:rsid w:val="004C7D31"/>
    <w:rsid w:val="004D11E8"/>
    <w:rsid w:val="004D43B9"/>
    <w:rsid w:val="004D4574"/>
    <w:rsid w:val="004D647B"/>
    <w:rsid w:val="004E2B9A"/>
    <w:rsid w:val="004E3554"/>
    <w:rsid w:val="004E60EE"/>
    <w:rsid w:val="004F0B60"/>
    <w:rsid w:val="004F0DBA"/>
    <w:rsid w:val="004F11FC"/>
    <w:rsid w:val="004F77D9"/>
    <w:rsid w:val="005047D7"/>
    <w:rsid w:val="00506B29"/>
    <w:rsid w:val="00511915"/>
    <w:rsid w:val="0051196B"/>
    <w:rsid w:val="00512657"/>
    <w:rsid w:val="00522D28"/>
    <w:rsid w:val="00536876"/>
    <w:rsid w:val="00537AC0"/>
    <w:rsid w:val="005406D6"/>
    <w:rsid w:val="005575FE"/>
    <w:rsid w:val="005705B9"/>
    <w:rsid w:val="0057088F"/>
    <w:rsid w:val="0057116C"/>
    <w:rsid w:val="005750A3"/>
    <w:rsid w:val="00575725"/>
    <w:rsid w:val="00585CB9"/>
    <w:rsid w:val="00586095"/>
    <w:rsid w:val="0059065C"/>
    <w:rsid w:val="00591B0A"/>
    <w:rsid w:val="005B4B39"/>
    <w:rsid w:val="005B7BCD"/>
    <w:rsid w:val="005C7923"/>
    <w:rsid w:val="005D4DA6"/>
    <w:rsid w:val="005D6B98"/>
    <w:rsid w:val="005D6DD2"/>
    <w:rsid w:val="005E0798"/>
    <w:rsid w:val="005E3D8C"/>
    <w:rsid w:val="005E4E36"/>
    <w:rsid w:val="005E7806"/>
    <w:rsid w:val="005F111C"/>
    <w:rsid w:val="005F3148"/>
    <w:rsid w:val="005F4C58"/>
    <w:rsid w:val="005F656D"/>
    <w:rsid w:val="00600311"/>
    <w:rsid w:val="00604105"/>
    <w:rsid w:val="00606A30"/>
    <w:rsid w:val="00611448"/>
    <w:rsid w:val="00615078"/>
    <w:rsid w:val="0061794B"/>
    <w:rsid w:val="00625E96"/>
    <w:rsid w:val="0064250D"/>
    <w:rsid w:val="0064783B"/>
    <w:rsid w:val="00661748"/>
    <w:rsid w:val="00664812"/>
    <w:rsid w:val="0066579C"/>
    <w:rsid w:val="00666175"/>
    <w:rsid w:val="006726A1"/>
    <w:rsid w:val="00672974"/>
    <w:rsid w:val="0068125B"/>
    <w:rsid w:val="006824AD"/>
    <w:rsid w:val="00682D80"/>
    <w:rsid w:val="006854D6"/>
    <w:rsid w:val="006856B5"/>
    <w:rsid w:val="006902CB"/>
    <w:rsid w:val="00691A41"/>
    <w:rsid w:val="00691D0C"/>
    <w:rsid w:val="006A2E56"/>
    <w:rsid w:val="006A41AB"/>
    <w:rsid w:val="006A7E86"/>
    <w:rsid w:val="006C0C40"/>
    <w:rsid w:val="006C0E7B"/>
    <w:rsid w:val="006C4E53"/>
    <w:rsid w:val="006C5016"/>
    <w:rsid w:val="006C52D9"/>
    <w:rsid w:val="006C6D22"/>
    <w:rsid w:val="006C71D4"/>
    <w:rsid w:val="006D3DB9"/>
    <w:rsid w:val="006D4F84"/>
    <w:rsid w:val="006E381B"/>
    <w:rsid w:val="006E4A99"/>
    <w:rsid w:val="00704545"/>
    <w:rsid w:val="007046F0"/>
    <w:rsid w:val="00712844"/>
    <w:rsid w:val="00713334"/>
    <w:rsid w:val="00713956"/>
    <w:rsid w:val="0072217F"/>
    <w:rsid w:val="0073499F"/>
    <w:rsid w:val="0073535A"/>
    <w:rsid w:val="00735F0A"/>
    <w:rsid w:val="00736CA9"/>
    <w:rsid w:val="0074073E"/>
    <w:rsid w:val="00747DED"/>
    <w:rsid w:val="00750CD9"/>
    <w:rsid w:val="00754A7A"/>
    <w:rsid w:val="00756982"/>
    <w:rsid w:val="00756BEE"/>
    <w:rsid w:val="007574FE"/>
    <w:rsid w:val="00760DF5"/>
    <w:rsid w:val="00771682"/>
    <w:rsid w:val="00771DFB"/>
    <w:rsid w:val="007727FD"/>
    <w:rsid w:val="00773B00"/>
    <w:rsid w:val="00775EF1"/>
    <w:rsid w:val="00783B5F"/>
    <w:rsid w:val="00791058"/>
    <w:rsid w:val="007911E7"/>
    <w:rsid w:val="00793DA3"/>
    <w:rsid w:val="0079478B"/>
    <w:rsid w:val="00795610"/>
    <w:rsid w:val="007A5CD4"/>
    <w:rsid w:val="007B1164"/>
    <w:rsid w:val="007B7AE5"/>
    <w:rsid w:val="007C5F91"/>
    <w:rsid w:val="007D38DC"/>
    <w:rsid w:val="007D4637"/>
    <w:rsid w:val="007E7D76"/>
    <w:rsid w:val="007F019A"/>
    <w:rsid w:val="007F047D"/>
    <w:rsid w:val="007F055B"/>
    <w:rsid w:val="007F07F7"/>
    <w:rsid w:val="007F1C86"/>
    <w:rsid w:val="007F5ED7"/>
    <w:rsid w:val="00804063"/>
    <w:rsid w:val="00817DF8"/>
    <w:rsid w:val="008200F4"/>
    <w:rsid w:val="00825A4A"/>
    <w:rsid w:val="00850CCF"/>
    <w:rsid w:val="00853D2C"/>
    <w:rsid w:val="00854FFC"/>
    <w:rsid w:val="00863330"/>
    <w:rsid w:val="00864AED"/>
    <w:rsid w:val="00866CC1"/>
    <w:rsid w:val="00867DD5"/>
    <w:rsid w:val="0087084F"/>
    <w:rsid w:val="00874D73"/>
    <w:rsid w:val="00894C38"/>
    <w:rsid w:val="00896057"/>
    <w:rsid w:val="008B14D9"/>
    <w:rsid w:val="008B49C5"/>
    <w:rsid w:val="008B7AAC"/>
    <w:rsid w:val="008C0645"/>
    <w:rsid w:val="008C2004"/>
    <w:rsid w:val="008C37FC"/>
    <w:rsid w:val="008D2C6E"/>
    <w:rsid w:val="008D6D3E"/>
    <w:rsid w:val="008E7FED"/>
    <w:rsid w:val="008F1105"/>
    <w:rsid w:val="0090067B"/>
    <w:rsid w:val="00902703"/>
    <w:rsid w:val="00913AFF"/>
    <w:rsid w:val="009225C9"/>
    <w:rsid w:val="00941142"/>
    <w:rsid w:val="00945963"/>
    <w:rsid w:val="00945C71"/>
    <w:rsid w:val="00946224"/>
    <w:rsid w:val="00947911"/>
    <w:rsid w:val="00952B23"/>
    <w:rsid w:val="0095658C"/>
    <w:rsid w:val="00962298"/>
    <w:rsid w:val="009717F2"/>
    <w:rsid w:val="009722F3"/>
    <w:rsid w:val="0098722E"/>
    <w:rsid w:val="00987CDE"/>
    <w:rsid w:val="00990938"/>
    <w:rsid w:val="009928A6"/>
    <w:rsid w:val="009A62D5"/>
    <w:rsid w:val="009B73BA"/>
    <w:rsid w:val="009C1AC7"/>
    <w:rsid w:val="009C1F04"/>
    <w:rsid w:val="009C3B20"/>
    <w:rsid w:val="009C3B71"/>
    <w:rsid w:val="009C74B6"/>
    <w:rsid w:val="009D2B7C"/>
    <w:rsid w:val="009E40E6"/>
    <w:rsid w:val="009E6B09"/>
    <w:rsid w:val="009F45BF"/>
    <w:rsid w:val="00A009B9"/>
    <w:rsid w:val="00A03F7D"/>
    <w:rsid w:val="00A04DF0"/>
    <w:rsid w:val="00A0695C"/>
    <w:rsid w:val="00A07E06"/>
    <w:rsid w:val="00A1119B"/>
    <w:rsid w:val="00A119DB"/>
    <w:rsid w:val="00A132B5"/>
    <w:rsid w:val="00A163A5"/>
    <w:rsid w:val="00A1658D"/>
    <w:rsid w:val="00A2587E"/>
    <w:rsid w:val="00A27052"/>
    <w:rsid w:val="00A3115F"/>
    <w:rsid w:val="00A51C5B"/>
    <w:rsid w:val="00A57193"/>
    <w:rsid w:val="00A6216E"/>
    <w:rsid w:val="00A71C83"/>
    <w:rsid w:val="00A732CB"/>
    <w:rsid w:val="00A74570"/>
    <w:rsid w:val="00A76A81"/>
    <w:rsid w:val="00A7740F"/>
    <w:rsid w:val="00A82565"/>
    <w:rsid w:val="00A82E6D"/>
    <w:rsid w:val="00A932DB"/>
    <w:rsid w:val="00AA2E66"/>
    <w:rsid w:val="00AB30CC"/>
    <w:rsid w:val="00AB5411"/>
    <w:rsid w:val="00AB6B3C"/>
    <w:rsid w:val="00AB6CCC"/>
    <w:rsid w:val="00AC0173"/>
    <w:rsid w:val="00AC6CAB"/>
    <w:rsid w:val="00AE62A9"/>
    <w:rsid w:val="00AF1689"/>
    <w:rsid w:val="00AF49BB"/>
    <w:rsid w:val="00AF6763"/>
    <w:rsid w:val="00B0074E"/>
    <w:rsid w:val="00B02AD6"/>
    <w:rsid w:val="00B052FE"/>
    <w:rsid w:val="00B066DF"/>
    <w:rsid w:val="00B14830"/>
    <w:rsid w:val="00B22ED5"/>
    <w:rsid w:val="00B23411"/>
    <w:rsid w:val="00B2594A"/>
    <w:rsid w:val="00B3334D"/>
    <w:rsid w:val="00B44E72"/>
    <w:rsid w:val="00B524BE"/>
    <w:rsid w:val="00B53019"/>
    <w:rsid w:val="00B62B7D"/>
    <w:rsid w:val="00B64A2C"/>
    <w:rsid w:val="00B8112B"/>
    <w:rsid w:val="00B8698D"/>
    <w:rsid w:val="00B90F55"/>
    <w:rsid w:val="00B9110D"/>
    <w:rsid w:val="00B91C60"/>
    <w:rsid w:val="00B92DE0"/>
    <w:rsid w:val="00B95981"/>
    <w:rsid w:val="00BA23C4"/>
    <w:rsid w:val="00BA28EB"/>
    <w:rsid w:val="00BA291A"/>
    <w:rsid w:val="00BA5847"/>
    <w:rsid w:val="00BB0002"/>
    <w:rsid w:val="00BB084B"/>
    <w:rsid w:val="00BB0F45"/>
    <w:rsid w:val="00BB11C8"/>
    <w:rsid w:val="00BC4001"/>
    <w:rsid w:val="00BD2097"/>
    <w:rsid w:val="00BD36A3"/>
    <w:rsid w:val="00BE1852"/>
    <w:rsid w:val="00BE371F"/>
    <w:rsid w:val="00BF30F7"/>
    <w:rsid w:val="00BF746D"/>
    <w:rsid w:val="00C0035A"/>
    <w:rsid w:val="00C02B91"/>
    <w:rsid w:val="00C218F6"/>
    <w:rsid w:val="00C26FB9"/>
    <w:rsid w:val="00C30DF7"/>
    <w:rsid w:val="00C32D8D"/>
    <w:rsid w:val="00C34A3E"/>
    <w:rsid w:val="00C3612E"/>
    <w:rsid w:val="00C425A0"/>
    <w:rsid w:val="00C4410B"/>
    <w:rsid w:val="00C71884"/>
    <w:rsid w:val="00C73B84"/>
    <w:rsid w:val="00C77462"/>
    <w:rsid w:val="00C7751D"/>
    <w:rsid w:val="00CA3518"/>
    <w:rsid w:val="00CA6E14"/>
    <w:rsid w:val="00CB0FE9"/>
    <w:rsid w:val="00CB205E"/>
    <w:rsid w:val="00CB20EA"/>
    <w:rsid w:val="00CB722F"/>
    <w:rsid w:val="00CC0ECB"/>
    <w:rsid w:val="00CD2584"/>
    <w:rsid w:val="00CD748B"/>
    <w:rsid w:val="00CD7A44"/>
    <w:rsid w:val="00CF347A"/>
    <w:rsid w:val="00CF4F75"/>
    <w:rsid w:val="00D0019A"/>
    <w:rsid w:val="00D0137C"/>
    <w:rsid w:val="00D068E3"/>
    <w:rsid w:val="00D06CB1"/>
    <w:rsid w:val="00D10FA0"/>
    <w:rsid w:val="00D16806"/>
    <w:rsid w:val="00D17762"/>
    <w:rsid w:val="00D17845"/>
    <w:rsid w:val="00D316FF"/>
    <w:rsid w:val="00D3326D"/>
    <w:rsid w:val="00D36A91"/>
    <w:rsid w:val="00D43390"/>
    <w:rsid w:val="00D466FE"/>
    <w:rsid w:val="00D50282"/>
    <w:rsid w:val="00D505EC"/>
    <w:rsid w:val="00D6709A"/>
    <w:rsid w:val="00D704FC"/>
    <w:rsid w:val="00D81465"/>
    <w:rsid w:val="00D842A7"/>
    <w:rsid w:val="00D859F6"/>
    <w:rsid w:val="00DA0583"/>
    <w:rsid w:val="00DA2313"/>
    <w:rsid w:val="00DA384C"/>
    <w:rsid w:val="00DA3CC6"/>
    <w:rsid w:val="00DC037C"/>
    <w:rsid w:val="00DC0880"/>
    <w:rsid w:val="00DC28D1"/>
    <w:rsid w:val="00DC6315"/>
    <w:rsid w:val="00DC6971"/>
    <w:rsid w:val="00DC6C0D"/>
    <w:rsid w:val="00DC7479"/>
    <w:rsid w:val="00DD1AE5"/>
    <w:rsid w:val="00DD6683"/>
    <w:rsid w:val="00DE34B6"/>
    <w:rsid w:val="00DF0C87"/>
    <w:rsid w:val="00DF601E"/>
    <w:rsid w:val="00E1790D"/>
    <w:rsid w:val="00E36D5D"/>
    <w:rsid w:val="00E42441"/>
    <w:rsid w:val="00E44B50"/>
    <w:rsid w:val="00E477E7"/>
    <w:rsid w:val="00E55840"/>
    <w:rsid w:val="00E64715"/>
    <w:rsid w:val="00E6649F"/>
    <w:rsid w:val="00E66520"/>
    <w:rsid w:val="00E67F41"/>
    <w:rsid w:val="00E724BF"/>
    <w:rsid w:val="00E74D6A"/>
    <w:rsid w:val="00E77BA3"/>
    <w:rsid w:val="00E77CDC"/>
    <w:rsid w:val="00E826D4"/>
    <w:rsid w:val="00EA0136"/>
    <w:rsid w:val="00EA1518"/>
    <w:rsid w:val="00EB1B77"/>
    <w:rsid w:val="00EB529E"/>
    <w:rsid w:val="00EB5BC9"/>
    <w:rsid w:val="00EB5BD6"/>
    <w:rsid w:val="00EC2FA2"/>
    <w:rsid w:val="00EC718E"/>
    <w:rsid w:val="00ED28F2"/>
    <w:rsid w:val="00ED5CC6"/>
    <w:rsid w:val="00EE3268"/>
    <w:rsid w:val="00EE5C1A"/>
    <w:rsid w:val="00EE6785"/>
    <w:rsid w:val="00EF0045"/>
    <w:rsid w:val="00EF2948"/>
    <w:rsid w:val="00EF29AA"/>
    <w:rsid w:val="00EF7908"/>
    <w:rsid w:val="00F1221C"/>
    <w:rsid w:val="00F13656"/>
    <w:rsid w:val="00F16477"/>
    <w:rsid w:val="00F169DD"/>
    <w:rsid w:val="00F303C2"/>
    <w:rsid w:val="00F3273E"/>
    <w:rsid w:val="00F35B6B"/>
    <w:rsid w:val="00F43423"/>
    <w:rsid w:val="00F434D3"/>
    <w:rsid w:val="00F54A43"/>
    <w:rsid w:val="00F556D5"/>
    <w:rsid w:val="00F563EA"/>
    <w:rsid w:val="00F63C6B"/>
    <w:rsid w:val="00F7165D"/>
    <w:rsid w:val="00F74420"/>
    <w:rsid w:val="00F7456A"/>
    <w:rsid w:val="00F76C8B"/>
    <w:rsid w:val="00F82CCA"/>
    <w:rsid w:val="00F9025A"/>
    <w:rsid w:val="00F92AC8"/>
    <w:rsid w:val="00F9453E"/>
    <w:rsid w:val="00FA40CA"/>
    <w:rsid w:val="00FA42E0"/>
    <w:rsid w:val="00FA5449"/>
    <w:rsid w:val="00FA6341"/>
    <w:rsid w:val="00FB7ADB"/>
    <w:rsid w:val="00FC359B"/>
    <w:rsid w:val="00FC45AD"/>
    <w:rsid w:val="00FC6D98"/>
    <w:rsid w:val="00FD1716"/>
    <w:rsid w:val="00FD7619"/>
    <w:rsid w:val="00FE2CB1"/>
    <w:rsid w:val="00FE68E7"/>
    <w:rsid w:val="00FF25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7"/>
    <o:shapelayout v:ext="edit">
      <o:idmap v:ext="edit" data="1"/>
    </o:shapelayout>
  </w:shapeDefaults>
  <w:decimalSymbol w:val=","/>
  <w:listSeparator w:val=";"/>
  <w14:docId w14:val="723683E0"/>
  <w14:defaultImageDpi w14:val="0"/>
  <w15:docId w15:val="{9D1E192A-1532-458B-8E52-CF56936B6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lang w:val="cs-CZ" w:eastAsia="cs-CZ" w:bidi="ar-SA"/>
      </w:rPr>
    </w:rPrDefault>
    <w:pPrDefault/>
  </w:docDefaults>
  <w:latentStyles w:defLockedState="1" w:defUIPriority="99" w:defSemiHidden="0" w:defUnhideWhenUsed="0" w:defQFormat="0" w:count="371">
    <w:lsdException w:name="Normal" w:locked="0" w:uiPriority="0" w:qFormat="1"/>
    <w:lsdException w:name="heading 1" w:qFormat="1"/>
    <w:lsdException w:name="heading 2" w:semiHidden="1" w:qFormat="1"/>
    <w:lsdException w:name="heading 3" w:semiHidden="1" w:qFormat="1"/>
    <w:lsdException w:name="heading 4" w:semiHidden="1" w:unhideWhenUsed="1" w:qFormat="1"/>
    <w:lsdException w:name="heading 5" w:semiHidden="1"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ln">
    <w:name w:val="Normal"/>
    <w:qFormat/>
    <w:rsid w:val="000E5E39"/>
    <w:pPr>
      <w:widowControl w:val="0"/>
      <w:jc w:val="both"/>
    </w:pPr>
    <w:rPr>
      <w:rFonts w:cs="Times New Roman"/>
    </w:rPr>
  </w:style>
  <w:style w:type="paragraph" w:styleId="Nadpis1">
    <w:name w:val="heading 1"/>
    <w:basedOn w:val="Normln"/>
    <w:next w:val="Normln"/>
    <w:link w:val="Nadpis1Char"/>
    <w:uiPriority w:val="99"/>
    <w:qFormat/>
    <w:locked/>
    <w:rsid w:val="00CD2584"/>
    <w:pPr>
      <w:keepNext/>
      <w:keepLines/>
      <w:spacing w:before="480"/>
      <w:outlineLvl w:val="0"/>
    </w:pPr>
    <w:rPr>
      <w:rFonts w:asciiTheme="majorHAnsi" w:eastAsiaTheme="majorEastAsia" w:hAnsiTheme="majorHAnsi"/>
      <w:b/>
      <w:bCs/>
      <w:color w:val="A5A5A5" w:themeColor="accent1" w:themeShade="BF"/>
      <w:sz w:val="28"/>
      <w:szCs w:val="28"/>
    </w:rPr>
  </w:style>
  <w:style w:type="paragraph" w:styleId="Nadpis2">
    <w:name w:val="heading 2"/>
    <w:basedOn w:val="Normln"/>
    <w:next w:val="Normln"/>
    <w:link w:val="Nadpis2Char"/>
    <w:uiPriority w:val="99"/>
    <w:qFormat/>
    <w:locked/>
    <w:rsid w:val="00CD2584"/>
    <w:pPr>
      <w:keepNext/>
      <w:keepLines/>
      <w:spacing w:before="200"/>
      <w:outlineLvl w:val="1"/>
    </w:pPr>
    <w:rPr>
      <w:rFonts w:asciiTheme="majorHAnsi" w:eastAsiaTheme="majorEastAsia" w:hAnsiTheme="majorHAnsi"/>
      <w:b/>
      <w:bCs/>
      <w:color w:val="DDDDDD" w:themeColor="accent1"/>
      <w:sz w:val="26"/>
      <w:szCs w:val="26"/>
    </w:rPr>
  </w:style>
  <w:style w:type="paragraph" w:styleId="Nadpis3">
    <w:name w:val="heading 3"/>
    <w:basedOn w:val="Normln"/>
    <w:next w:val="Normln"/>
    <w:link w:val="Nadpis3Char"/>
    <w:uiPriority w:val="99"/>
    <w:semiHidden/>
    <w:qFormat/>
    <w:locked/>
    <w:rsid w:val="00CD2584"/>
    <w:pPr>
      <w:keepNext/>
      <w:keepLines/>
      <w:spacing w:before="200"/>
      <w:outlineLvl w:val="2"/>
    </w:pPr>
    <w:rPr>
      <w:rFonts w:asciiTheme="majorHAnsi" w:eastAsiaTheme="majorEastAsia" w:hAnsiTheme="majorHAnsi"/>
      <w:b/>
      <w:bCs/>
      <w:color w:val="DDDDDD" w:themeColor="accent1"/>
    </w:rPr>
  </w:style>
  <w:style w:type="paragraph" w:styleId="Nadpis4">
    <w:name w:val="heading 4"/>
    <w:basedOn w:val="Normln"/>
    <w:next w:val="Normln"/>
    <w:link w:val="Nadpis4Char"/>
    <w:uiPriority w:val="99"/>
    <w:semiHidden/>
    <w:qFormat/>
    <w:locked/>
    <w:rsid w:val="002F1408"/>
    <w:pPr>
      <w:keepNext/>
      <w:widowControl/>
      <w:tabs>
        <w:tab w:val="num" w:pos="864"/>
      </w:tabs>
      <w:spacing w:before="120"/>
      <w:ind w:left="864" w:hanging="864"/>
      <w:jc w:val="left"/>
      <w:outlineLvl w:val="3"/>
    </w:pPr>
    <w:rPr>
      <w:rFonts w:ascii="Arial" w:hAnsi="Arial"/>
      <w:i/>
      <w:color w:val="808080"/>
      <w:sz w:val="24"/>
    </w:rPr>
  </w:style>
  <w:style w:type="paragraph" w:styleId="Nadpis5">
    <w:name w:val="heading 5"/>
    <w:basedOn w:val="Normln"/>
    <w:next w:val="Normln"/>
    <w:link w:val="Nadpis5Char"/>
    <w:uiPriority w:val="99"/>
    <w:semiHidden/>
    <w:locked/>
    <w:rsid w:val="00C71884"/>
    <w:pPr>
      <w:keepNext/>
      <w:widowControl/>
      <w:spacing w:after="120"/>
      <w:ind w:left="1008" w:hanging="1008"/>
      <w:outlineLvl w:val="4"/>
    </w:pPr>
    <w:rPr>
      <w:rFonts w:ascii="Times New Roman" w:hAnsi="Times New Roman"/>
      <w:b/>
      <w:sz w:val="24"/>
      <w:lang w:eastAsia="en-US"/>
    </w:rPr>
  </w:style>
  <w:style w:type="paragraph" w:styleId="Nadpis6">
    <w:name w:val="heading 6"/>
    <w:basedOn w:val="Normln"/>
    <w:next w:val="Normln"/>
    <w:link w:val="Nadpis6Char"/>
    <w:uiPriority w:val="9"/>
    <w:semiHidden/>
    <w:unhideWhenUsed/>
    <w:locked/>
    <w:rsid w:val="00C71884"/>
    <w:pPr>
      <w:widowControl/>
      <w:spacing w:before="240" w:after="60"/>
      <w:ind w:left="1152" w:hanging="1152"/>
      <w:outlineLvl w:val="5"/>
    </w:pPr>
    <w:rPr>
      <w:rFonts w:ascii="Calibri" w:hAnsi="Calibri"/>
      <w:b/>
      <w:bCs/>
      <w:sz w:val="22"/>
      <w:szCs w:val="22"/>
      <w:lang w:eastAsia="en-US"/>
    </w:rPr>
  </w:style>
  <w:style w:type="paragraph" w:styleId="Nadpis7">
    <w:name w:val="heading 7"/>
    <w:basedOn w:val="Normln"/>
    <w:next w:val="Normln"/>
    <w:link w:val="Nadpis7Char"/>
    <w:uiPriority w:val="9"/>
    <w:semiHidden/>
    <w:unhideWhenUsed/>
    <w:qFormat/>
    <w:locked/>
    <w:rsid w:val="00C71884"/>
    <w:pPr>
      <w:widowControl/>
      <w:spacing w:before="240" w:after="60"/>
      <w:ind w:left="1296" w:hanging="1296"/>
      <w:outlineLvl w:val="6"/>
    </w:pPr>
    <w:rPr>
      <w:rFonts w:ascii="Calibri" w:hAnsi="Calibri"/>
      <w:sz w:val="24"/>
      <w:szCs w:val="24"/>
      <w:lang w:eastAsia="en-US"/>
    </w:rPr>
  </w:style>
  <w:style w:type="paragraph" w:styleId="Nadpis8">
    <w:name w:val="heading 8"/>
    <w:basedOn w:val="Normln"/>
    <w:next w:val="Normln"/>
    <w:link w:val="Nadpis8Char"/>
    <w:uiPriority w:val="9"/>
    <w:semiHidden/>
    <w:unhideWhenUsed/>
    <w:qFormat/>
    <w:locked/>
    <w:rsid w:val="00C71884"/>
    <w:pPr>
      <w:widowControl/>
      <w:spacing w:before="240" w:after="60"/>
      <w:ind w:left="1440" w:hanging="1440"/>
      <w:outlineLvl w:val="7"/>
    </w:pPr>
    <w:rPr>
      <w:rFonts w:ascii="Calibri" w:hAnsi="Calibri"/>
      <w:i/>
      <w:iCs/>
      <w:sz w:val="24"/>
      <w:szCs w:val="24"/>
      <w:lang w:eastAsia="en-US"/>
    </w:rPr>
  </w:style>
  <w:style w:type="paragraph" w:styleId="Nadpis9">
    <w:name w:val="heading 9"/>
    <w:basedOn w:val="Normln"/>
    <w:next w:val="Normln"/>
    <w:link w:val="Nadpis9Char"/>
    <w:uiPriority w:val="9"/>
    <w:semiHidden/>
    <w:unhideWhenUsed/>
    <w:qFormat/>
    <w:locked/>
    <w:rsid w:val="00C71884"/>
    <w:pPr>
      <w:widowControl/>
      <w:spacing w:before="240" w:after="60"/>
      <w:ind w:left="1584" w:hanging="1584"/>
      <w:outlineLvl w:val="8"/>
    </w:pPr>
    <w:rPr>
      <w:rFonts w:ascii="Cambria" w:hAnsi="Cambria"/>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semiHidden/>
    <w:locked/>
    <w:rsid w:val="00CD2584"/>
    <w:rPr>
      <w:rFonts w:asciiTheme="majorHAnsi" w:eastAsiaTheme="majorEastAsia" w:hAnsiTheme="majorHAnsi" w:cs="Times New Roman"/>
      <w:b/>
      <w:bCs/>
      <w:color w:val="A5A5A5" w:themeColor="accent1" w:themeShade="BF"/>
      <w:sz w:val="28"/>
      <w:szCs w:val="28"/>
    </w:rPr>
  </w:style>
  <w:style w:type="character" w:customStyle="1" w:styleId="Nadpis2Char">
    <w:name w:val="Nadpis 2 Char"/>
    <w:basedOn w:val="Standardnpsmoodstavce"/>
    <w:link w:val="Nadpis2"/>
    <w:uiPriority w:val="99"/>
    <w:locked/>
    <w:rsid w:val="00CD2584"/>
    <w:rPr>
      <w:rFonts w:asciiTheme="majorHAnsi" w:eastAsiaTheme="majorEastAsia" w:hAnsiTheme="majorHAnsi" w:cs="Times New Roman"/>
      <w:b/>
      <w:bCs/>
      <w:color w:val="DDDDDD" w:themeColor="accent1"/>
      <w:sz w:val="26"/>
      <w:szCs w:val="26"/>
    </w:rPr>
  </w:style>
  <w:style w:type="character" w:customStyle="1" w:styleId="Nadpis3Char">
    <w:name w:val="Nadpis 3 Char"/>
    <w:basedOn w:val="Standardnpsmoodstavce"/>
    <w:link w:val="Nadpis3"/>
    <w:uiPriority w:val="9"/>
    <w:semiHidden/>
    <w:locked/>
    <w:rsid w:val="00CD2584"/>
    <w:rPr>
      <w:rFonts w:asciiTheme="majorHAnsi" w:eastAsiaTheme="majorEastAsia" w:hAnsiTheme="majorHAnsi" w:cs="Times New Roman"/>
      <w:b/>
      <w:bCs/>
      <w:color w:val="DDDDDD" w:themeColor="accent1"/>
    </w:rPr>
  </w:style>
  <w:style w:type="character" w:customStyle="1" w:styleId="Nadpis4Char">
    <w:name w:val="Nadpis 4 Char"/>
    <w:basedOn w:val="Standardnpsmoodstavce"/>
    <w:link w:val="Nadpis4"/>
    <w:uiPriority w:val="9"/>
    <w:semiHidden/>
    <w:locked/>
    <w:rsid w:val="00257A5F"/>
    <w:rPr>
      <w:rFonts w:ascii="Arial" w:hAnsi="Arial" w:cs="Times New Roman"/>
      <w:i/>
      <w:color w:val="808080"/>
      <w:sz w:val="24"/>
    </w:rPr>
  </w:style>
  <w:style w:type="character" w:customStyle="1" w:styleId="Nadpis5Char">
    <w:name w:val="Nadpis 5 Char"/>
    <w:basedOn w:val="Standardnpsmoodstavce"/>
    <w:link w:val="Nadpis5"/>
    <w:uiPriority w:val="99"/>
    <w:semiHidden/>
    <w:locked/>
    <w:rsid w:val="00C71884"/>
    <w:rPr>
      <w:rFonts w:ascii="Times New Roman" w:hAnsi="Times New Roman" w:cs="Times New Roman"/>
      <w:b/>
      <w:sz w:val="24"/>
      <w:lang w:val="x-none" w:eastAsia="en-US"/>
    </w:rPr>
  </w:style>
  <w:style w:type="character" w:customStyle="1" w:styleId="Nadpis6Char">
    <w:name w:val="Nadpis 6 Char"/>
    <w:basedOn w:val="Standardnpsmoodstavce"/>
    <w:link w:val="Nadpis6"/>
    <w:uiPriority w:val="9"/>
    <w:semiHidden/>
    <w:locked/>
    <w:rsid w:val="00C71884"/>
    <w:rPr>
      <w:rFonts w:ascii="Calibri" w:hAnsi="Calibri" w:cs="Times New Roman"/>
      <w:b/>
      <w:bCs/>
      <w:sz w:val="22"/>
      <w:szCs w:val="22"/>
      <w:lang w:val="x-none" w:eastAsia="en-US"/>
    </w:rPr>
  </w:style>
  <w:style w:type="character" w:customStyle="1" w:styleId="Nadpis7Char">
    <w:name w:val="Nadpis 7 Char"/>
    <w:basedOn w:val="Standardnpsmoodstavce"/>
    <w:link w:val="Nadpis7"/>
    <w:uiPriority w:val="9"/>
    <w:semiHidden/>
    <w:locked/>
    <w:rsid w:val="00C71884"/>
    <w:rPr>
      <w:rFonts w:ascii="Calibri" w:hAnsi="Calibri" w:cs="Times New Roman"/>
      <w:sz w:val="24"/>
      <w:szCs w:val="24"/>
      <w:lang w:val="x-none" w:eastAsia="en-US"/>
    </w:rPr>
  </w:style>
  <w:style w:type="character" w:customStyle="1" w:styleId="Nadpis8Char">
    <w:name w:val="Nadpis 8 Char"/>
    <w:basedOn w:val="Standardnpsmoodstavce"/>
    <w:link w:val="Nadpis8"/>
    <w:uiPriority w:val="9"/>
    <w:semiHidden/>
    <w:locked/>
    <w:rsid w:val="00C71884"/>
    <w:rPr>
      <w:rFonts w:ascii="Calibri" w:hAnsi="Calibri" w:cs="Times New Roman"/>
      <w:i/>
      <w:iCs/>
      <w:sz w:val="24"/>
      <w:szCs w:val="24"/>
      <w:lang w:val="x-none" w:eastAsia="en-US"/>
    </w:rPr>
  </w:style>
  <w:style w:type="character" w:customStyle="1" w:styleId="Nadpis9Char">
    <w:name w:val="Nadpis 9 Char"/>
    <w:basedOn w:val="Standardnpsmoodstavce"/>
    <w:link w:val="Nadpis9"/>
    <w:uiPriority w:val="9"/>
    <w:semiHidden/>
    <w:locked/>
    <w:rsid w:val="00C71884"/>
    <w:rPr>
      <w:rFonts w:ascii="Cambria" w:hAnsi="Cambria" w:cs="Times New Roman"/>
      <w:sz w:val="22"/>
      <w:szCs w:val="22"/>
      <w:lang w:val="x-none" w:eastAsia="en-US"/>
    </w:rPr>
  </w:style>
  <w:style w:type="paragraph" w:styleId="Seznam">
    <w:name w:val="List"/>
    <w:basedOn w:val="Normln"/>
    <w:uiPriority w:val="99"/>
    <w:semiHidden/>
    <w:locked/>
    <w:pPr>
      <w:widowControl/>
      <w:ind w:left="283" w:hanging="283"/>
      <w:jc w:val="left"/>
    </w:pPr>
  </w:style>
  <w:style w:type="paragraph" w:styleId="Odstavecseseznamem">
    <w:name w:val="List Paragraph"/>
    <w:basedOn w:val="Normln"/>
    <w:uiPriority w:val="34"/>
    <w:qFormat/>
    <w:locked/>
    <w:rsid w:val="002F1408"/>
    <w:pPr>
      <w:widowControl/>
      <w:ind w:left="708"/>
    </w:pPr>
    <w:rPr>
      <w:sz w:val="24"/>
    </w:rPr>
  </w:style>
  <w:style w:type="paragraph" w:styleId="Zkladntext">
    <w:name w:val="Body Text"/>
    <w:basedOn w:val="Normln"/>
    <w:next w:val="Normln"/>
    <w:link w:val="ZkladntextChar"/>
    <w:uiPriority w:val="99"/>
    <w:semiHidden/>
    <w:locked/>
    <w:rsid w:val="00A82565"/>
    <w:pPr>
      <w:jc w:val="left"/>
    </w:pPr>
    <w:rPr>
      <w:color w:val="000000"/>
      <w:sz w:val="24"/>
    </w:rPr>
  </w:style>
  <w:style w:type="character" w:customStyle="1" w:styleId="ZkladntextChar">
    <w:name w:val="Základní text Char"/>
    <w:basedOn w:val="Standardnpsmoodstavce"/>
    <w:link w:val="Zkladntext"/>
    <w:uiPriority w:val="99"/>
    <w:semiHidden/>
    <w:locked/>
    <w:rsid w:val="00257A5F"/>
    <w:rPr>
      <w:color w:val="000000"/>
      <w:sz w:val="24"/>
    </w:rPr>
  </w:style>
  <w:style w:type="paragraph" w:customStyle="1" w:styleId="0Nzevsmlouvy-nejvyssiroven">
    <w:name w:val="§0 Název smlouvy - nejvyssi úroven"/>
    <w:next w:val="Normln"/>
    <w:qFormat/>
    <w:rsid w:val="00257A5F"/>
    <w:pPr>
      <w:keepNext/>
      <w:suppressLineNumbers/>
      <w:suppressAutoHyphens/>
      <w:spacing w:before="120" w:after="120"/>
      <w:jc w:val="center"/>
    </w:pPr>
    <w:rPr>
      <w:rFonts w:cs="Times New Roman"/>
      <w:b/>
      <w:sz w:val="32"/>
      <w:szCs w:val="32"/>
    </w:rPr>
  </w:style>
  <w:style w:type="paragraph" w:customStyle="1" w:styleId="text">
    <w:name w:val="text"/>
    <w:qFormat/>
    <w:rsid w:val="00E64715"/>
    <w:pPr>
      <w:spacing w:before="120" w:after="120"/>
      <w:jc w:val="both"/>
    </w:pPr>
    <w:rPr>
      <w:rFonts w:cs="Times New Roman"/>
    </w:rPr>
  </w:style>
  <w:style w:type="paragraph" w:customStyle="1" w:styleId="11uroven">
    <w:name w:val="§1 1 uroven"/>
    <w:basedOn w:val="text"/>
    <w:next w:val="22uroven"/>
    <w:qFormat/>
    <w:rsid w:val="009F45BF"/>
    <w:pPr>
      <w:keepNext/>
      <w:numPr>
        <w:numId w:val="1"/>
      </w:numPr>
      <w:suppressLineNumbers/>
      <w:suppressAutoHyphens/>
      <w:spacing w:before="240"/>
      <w:jc w:val="left"/>
      <w:outlineLvl w:val="0"/>
    </w:pPr>
    <w:rPr>
      <w:rFonts w:ascii="Arial" w:hAnsi="Arial"/>
      <w:b/>
    </w:rPr>
  </w:style>
  <w:style w:type="paragraph" w:customStyle="1" w:styleId="22uroven">
    <w:name w:val="§2 2uroven"/>
    <w:basedOn w:val="11uroven"/>
    <w:qFormat/>
    <w:rsid w:val="00BF30F7"/>
    <w:pPr>
      <w:keepNext w:val="0"/>
      <w:numPr>
        <w:ilvl w:val="1"/>
      </w:numPr>
      <w:suppressAutoHyphens w:val="0"/>
      <w:jc w:val="both"/>
      <w:outlineLvl w:val="1"/>
    </w:pPr>
    <w:rPr>
      <w:b w:val="0"/>
    </w:rPr>
  </w:style>
  <w:style w:type="table" w:styleId="Mkatabulky">
    <w:name w:val="Table Grid"/>
    <w:basedOn w:val="Normlntabulka"/>
    <w:uiPriority w:val="59"/>
    <w:locked/>
    <w:rsid w:val="008200F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locked/>
    <w:rsid w:val="00F76C8B"/>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F76C8B"/>
    <w:rPr>
      <w:rFonts w:ascii="Tahoma" w:hAnsi="Tahoma" w:cs="Tahoma"/>
      <w:sz w:val="16"/>
      <w:szCs w:val="16"/>
    </w:rPr>
  </w:style>
  <w:style w:type="paragraph" w:styleId="Zhlav">
    <w:name w:val="header"/>
    <w:basedOn w:val="Normln"/>
    <w:link w:val="ZhlavChar"/>
    <w:uiPriority w:val="99"/>
    <w:semiHidden/>
    <w:locked/>
    <w:rsid w:val="00C3612E"/>
    <w:pPr>
      <w:tabs>
        <w:tab w:val="center" w:pos="4536"/>
        <w:tab w:val="right" w:pos="9072"/>
      </w:tabs>
    </w:pPr>
  </w:style>
  <w:style w:type="character" w:customStyle="1" w:styleId="ZhlavChar">
    <w:name w:val="Záhlaví Char"/>
    <w:basedOn w:val="Standardnpsmoodstavce"/>
    <w:link w:val="Zhlav"/>
    <w:uiPriority w:val="99"/>
    <w:semiHidden/>
    <w:locked/>
    <w:rsid w:val="00C3612E"/>
    <w:rPr>
      <w:rFonts w:cs="Times New Roman"/>
    </w:rPr>
  </w:style>
  <w:style w:type="paragraph" w:styleId="Zpat">
    <w:name w:val="footer"/>
    <w:basedOn w:val="Normln"/>
    <w:link w:val="ZpatChar"/>
    <w:uiPriority w:val="99"/>
    <w:locked/>
    <w:rsid w:val="00C3612E"/>
    <w:pPr>
      <w:tabs>
        <w:tab w:val="center" w:pos="4536"/>
        <w:tab w:val="right" w:pos="9072"/>
      </w:tabs>
    </w:pPr>
  </w:style>
  <w:style w:type="character" w:customStyle="1" w:styleId="ZpatChar">
    <w:name w:val="Zápatí Char"/>
    <w:basedOn w:val="Standardnpsmoodstavce"/>
    <w:link w:val="Zpat"/>
    <w:uiPriority w:val="99"/>
    <w:locked/>
    <w:rsid w:val="00C3612E"/>
    <w:rPr>
      <w:rFonts w:cs="Times New Roman"/>
    </w:rPr>
  </w:style>
  <w:style w:type="paragraph" w:styleId="Obsah1">
    <w:name w:val="toc 1"/>
    <w:basedOn w:val="Normln"/>
    <w:next w:val="Normln"/>
    <w:autoRedefine/>
    <w:uiPriority w:val="39"/>
    <w:semiHidden/>
    <w:locked/>
    <w:rsid w:val="00CD2584"/>
    <w:pPr>
      <w:tabs>
        <w:tab w:val="left" w:pos="440"/>
        <w:tab w:val="right" w:leader="dot" w:pos="9062"/>
      </w:tabs>
      <w:spacing w:after="100"/>
    </w:pPr>
    <w:rPr>
      <w:b/>
    </w:rPr>
  </w:style>
  <w:style w:type="paragraph" w:styleId="Obsah2">
    <w:name w:val="toc 2"/>
    <w:basedOn w:val="Normln"/>
    <w:next w:val="Normln"/>
    <w:autoRedefine/>
    <w:uiPriority w:val="39"/>
    <w:semiHidden/>
    <w:locked/>
    <w:rsid w:val="00CD2584"/>
    <w:pPr>
      <w:spacing w:after="100"/>
      <w:ind w:left="200"/>
    </w:pPr>
  </w:style>
  <w:style w:type="character" w:styleId="Hypertextovodkaz">
    <w:name w:val="Hyperlink"/>
    <w:basedOn w:val="Standardnpsmoodstavce"/>
    <w:uiPriority w:val="99"/>
    <w:semiHidden/>
    <w:locked/>
    <w:rsid w:val="00CD2584"/>
    <w:rPr>
      <w:rFonts w:cs="Times New Roman"/>
      <w:color w:val="5F5F5F" w:themeColor="hyperlink"/>
      <w:u w:val="single"/>
    </w:rPr>
  </w:style>
  <w:style w:type="paragraph" w:customStyle="1" w:styleId="vycetbodovy">
    <w:name w:val="vycet bodovy"/>
    <w:basedOn w:val="text"/>
    <w:qFormat/>
    <w:rsid w:val="00606A30"/>
    <w:pPr>
      <w:numPr>
        <w:numId w:val="6"/>
      </w:numPr>
      <w:ind w:left="924" w:hanging="357"/>
    </w:pPr>
  </w:style>
  <w:style w:type="paragraph" w:customStyle="1" w:styleId="pododstavec-nadpis2">
    <w:name w:val="pododstavec-nadpis2"/>
    <w:basedOn w:val="Normln"/>
    <w:qFormat/>
    <w:rsid w:val="00C71884"/>
    <w:pPr>
      <w:widowControl/>
      <w:spacing w:after="120"/>
      <w:ind w:left="567"/>
    </w:pPr>
    <w:rPr>
      <w:rFonts w:ascii="Times New Roman" w:hAnsi="Times New Roman"/>
      <w:bCs/>
      <w:color w:val="000000"/>
      <w:sz w:val="24"/>
      <w:szCs w:val="22"/>
      <w:lang w:eastAsia="en-US"/>
    </w:rPr>
  </w:style>
  <w:style w:type="paragraph" w:customStyle="1" w:styleId="Texttabulky">
    <w:name w:val="Text tabulky"/>
    <w:basedOn w:val="0Nzevsmlouvy-nejvyssiroven"/>
    <w:qFormat/>
    <w:rsid w:val="002C36A8"/>
    <w:pPr>
      <w:spacing w:before="0"/>
      <w:jc w:val="both"/>
    </w:pPr>
    <w:rPr>
      <w:rFonts w:ascii="Times New Roman" w:hAnsi="Times New Roman"/>
      <w:b w:val="0"/>
      <w:sz w:val="20"/>
      <w:lang w:eastAsia="en-US"/>
    </w:rPr>
  </w:style>
  <w:style w:type="paragraph" w:customStyle="1" w:styleId="odrka">
    <w:name w:val="odrážka"/>
    <w:basedOn w:val="Normln"/>
    <w:qFormat/>
    <w:rsid w:val="009F45BF"/>
    <w:pPr>
      <w:keepLines/>
      <w:numPr>
        <w:numId w:val="9"/>
      </w:numPr>
      <w:tabs>
        <w:tab w:val="left" w:pos="851"/>
      </w:tabs>
      <w:spacing w:after="40"/>
      <w:ind w:left="851" w:hanging="284"/>
    </w:pPr>
    <w:rPr>
      <w:rFonts w:ascii="Arial" w:hAnsi="Arial"/>
      <w:szCs w:val="22"/>
      <w:lang w:eastAsia="en-US"/>
    </w:rPr>
  </w:style>
  <w:style w:type="paragraph" w:customStyle="1" w:styleId="zarovnannasted">
    <w:name w:val="zarovnaný na střed"/>
    <w:basedOn w:val="Texttabulky"/>
    <w:qFormat/>
    <w:rsid w:val="00A51C5B"/>
    <w:pPr>
      <w:suppressLineNumbers w:val="0"/>
      <w:suppressAutoHyphens w:val="0"/>
      <w:spacing w:before="20" w:after="20"/>
      <w:jc w:val="center"/>
      <w:outlineLvl w:val="3"/>
    </w:pPr>
    <w:rPr>
      <w:sz w:val="24"/>
      <w:szCs w:val="20"/>
    </w:rPr>
  </w:style>
  <w:style w:type="paragraph" w:styleId="Normlnweb">
    <w:name w:val="Normal (Web)"/>
    <w:basedOn w:val="Normln"/>
    <w:uiPriority w:val="99"/>
    <w:semiHidden/>
    <w:unhideWhenUsed/>
    <w:locked/>
    <w:rsid w:val="00F556D5"/>
    <w:pPr>
      <w:widowControl/>
      <w:spacing w:before="100" w:beforeAutospacing="1" w:after="100" w:afterAutospacing="1"/>
      <w:jc w:val="left"/>
    </w:pPr>
    <w:rPr>
      <w:rFonts w:ascii="Verdana" w:hAnsi="Verdana"/>
      <w:color w:val="000000"/>
      <w:sz w:val="18"/>
      <w:szCs w:val="18"/>
    </w:rPr>
  </w:style>
  <w:style w:type="paragraph" w:customStyle="1" w:styleId="odstaveccl1ctrlshiftF3">
    <w:name w:val="odstavec cl.1 ctrl shift F3"/>
    <w:basedOn w:val="Zkladntext"/>
    <w:uiPriority w:val="99"/>
    <w:rsid w:val="00C4410B"/>
    <w:pPr>
      <w:widowControl/>
      <w:numPr>
        <w:numId w:val="16"/>
      </w:numPr>
      <w:autoSpaceDE w:val="0"/>
      <w:autoSpaceDN w:val="0"/>
      <w:spacing w:before="120"/>
      <w:jc w:val="both"/>
    </w:pPr>
    <w:rPr>
      <w:rFonts w:ascii="Times New Roman" w:eastAsiaTheme="minorEastAsia" w:hAnsi="Times New Roman"/>
      <w:color w:val="auto"/>
      <w:sz w:val="22"/>
      <w:szCs w:val="22"/>
    </w:rPr>
  </w:style>
  <w:style w:type="paragraph" w:customStyle="1" w:styleId="ctrlshiftF4">
    <w:name w:val="ctrl_shift_F4"/>
    <w:next w:val="Normln"/>
    <w:uiPriority w:val="99"/>
    <w:rsid w:val="00C4410B"/>
    <w:pPr>
      <w:keepNext/>
      <w:keepLines/>
      <w:numPr>
        <w:numId w:val="17"/>
      </w:numPr>
      <w:autoSpaceDE w:val="0"/>
      <w:autoSpaceDN w:val="0"/>
      <w:spacing w:before="120"/>
    </w:pPr>
    <w:rPr>
      <w:rFonts w:ascii="Times New Roman" w:eastAsiaTheme="minorEastAsia" w:hAnsi="Times New Roman" w:cs="Times New Roman"/>
      <w:b/>
      <w:bCs/>
      <w:u w:val="single"/>
    </w:rPr>
  </w:style>
  <w:style w:type="paragraph" w:customStyle="1" w:styleId="33uroven">
    <w:name w:val="§3 3 uroven"/>
    <w:basedOn w:val="22uroven"/>
    <w:next w:val="text"/>
    <w:qFormat/>
    <w:rsid w:val="00D859F6"/>
    <w:pPr>
      <w:numPr>
        <w:ilvl w:val="0"/>
        <w:numId w:val="0"/>
      </w:numPr>
      <w:ind w:left="720" w:hanging="720"/>
    </w:pPr>
  </w:style>
  <w:style w:type="paragraph" w:styleId="Zkladntextodsazen">
    <w:name w:val="Body Text Indent"/>
    <w:basedOn w:val="Normln"/>
    <w:link w:val="ZkladntextodsazenChar"/>
    <w:uiPriority w:val="99"/>
    <w:semiHidden/>
    <w:locked/>
    <w:rsid w:val="00AF49BB"/>
    <w:pPr>
      <w:widowControl/>
      <w:spacing w:after="120"/>
      <w:ind w:left="360"/>
    </w:pPr>
    <w:rPr>
      <w:rFonts w:ascii="Times New Roman" w:hAnsi="Times New Roman"/>
      <w:lang w:eastAsia="en-US"/>
    </w:rPr>
  </w:style>
  <w:style w:type="character" w:customStyle="1" w:styleId="ZkladntextodsazenChar">
    <w:name w:val="Základní text odsazený Char"/>
    <w:basedOn w:val="Standardnpsmoodstavce"/>
    <w:link w:val="Zkladntextodsazen"/>
    <w:uiPriority w:val="99"/>
    <w:semiHidden/>
    <w:locked/>
    <w:rsid w:val="00AF49BB"/>
    <w:rPr>
      <w:rFonts w:ascii="Times New Roman" w:hAnsi="Times New Roman" w:cs="Times New Roman"/>
      <w:lang w:val="x-none" w:eastAsia="en-US"/>
    </w:rPr>
  </w:style>
  <w:style w:type="paragraph" w:styleId="Revize">
    <w:name w:val="Revision"/>
    <w:hidden/>
    <w:uiPriority w:val="99"/>
    <w:semiHidden/>
    <w:rsid w:val="00362B2D"/>
    <w:rPr>
      <w:rFonts w:cs="Times New Roman"/>
    </w:rPr>
  </w:style>
  <w:style w:type="paragraph" w:styleId="Zkladntext2">
    <w:name w:val="Body Text 2"/>
    <w:basedOn w:val="Normln"/>
    <w:link w:val="Zkladntext2Char"/>
    <w:uiPriority w:val="99"/>
    <w:semiHidden/>
    <w:unhideWhenUsed/>
    <w:locked/>
    <w:rsid w:val="00DA2313"/>
    <w:pPr>
      <w:spacing w:after="120" w:line="480" w:lineRule="auto"/>
    </w:pPr>
  </w:style>
  <w:style w:type="character" w:customStyle="1" w:styleId="Zkladntext2Char">
    <w:name w:val="Základní text 2 Char"/>
    <w:basedOn w:val="Standardnpsmoodstavce"/>
    <w:link w:val="Zkladntext2"/>
    <w:uiPriority w:val="99"/>
    <w:semiHidden/>
    <w:rsid w:val="00DA231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4111">
      <w:bodyDiv w:val="1"/>
      <w:marLeft w:val="0"/>
      <w:marRight w:val="0"/>
      <w:marTop w:val="0"/>
      <w:marBottom w:val="0"/>
      <w:divBdr>
        <w:top w:val="none" w:sz="0" w:space="0" w:color="auto"/>
        <w:left w:val="none" w:sz="0" w:space="0" w:color="auto"/>
        <w:bottom w:val="none" w:sz="0" w:space="0" w:color="auto"/>
        <w:right w:val="none" w:sz="0" w:space="0" w:color="auto"/>
      </w:divBdr>
    </w:div>
    <w:div w:id="227690461">
      <w:marLeft w:val="0"/>
      <w:marRight w:val="0"/>
      <w:marTop w:val="0"/>
      <w:marBottom w:val="0"/>
      <w:divBdr>
        <w:top w:val="none" w:sz="0" w:space="0" w:color="auto"/>
        <w:left w:val="none" w:sz="0" w:space="0" w:color="auto"/>
        <w:bottom w:val="none" w:sz="0" w:space="0" w:color="auto"/>
        <w:right w:val="none" w:sz="0" w:space="0" w:color="auto"/>
      </w:divBdr>
      <w:divsChild>
        <w:div w:id="227690462">
          <w:marLeft w:val="720"/>
          <w:marRight w:val="720"/>
          <w:marTop w:val="100"/>
          <w:marBottom w:val="100"/>
          <w:divBdr>
            <w:top w:val="none" w:sz="0" w:space="0" w:color="auto"/>
            <w:left w:val="none" w:sz="0" w:space="0" w:color="auto"/>
            <w:bottom w:val="none" w:sz="0" w:space="0" w:color="auto"/>
            <w:right w:val="none" w:sz="0" w:space="0" w:color="auto"/>
          </w:divBdr>
        </w:div>
      </w:divsChild>
    </w:div>
    <w:div w:id="227690463">
      <w:marLeft w:val="0"/>
      <w:marRight w:val="0"/>
      <w:marTop w:val="0"/>
      <w:marBottom w:val="0"/>
      <w:divBdr>
        <w:top w:val="none" w:sz="0" w:space="0" w:color="auto"/>
        <w:left w:val="none" w:sz="0" w:space="0" w:color="auto"/>
        <w:bottom w:val="none" w:sz="0" w:space="0" w:color="auto"/>
        <w:right w:val="none" w:sz="0" w:space="0" w:color="auto"/>
      </w:divBdr>
    </w:div>
    <w:div w:id="227690464">
      <w:marLeft w:val="0"/>
      <w:marRight w:val="0"/>
      <w:marTop w:val="0"/>
      <w:marBottom w:val="0"/>
      <w:divBdr>
        <w:top w:val="none" w:sz="0" w:space="0" w:color="auto"/>
        <w:left w:val="none" w:sz="0" w:space="0" w:color="auto"/>
        <w:bottom w:val="none" w:sz="0" w:space="0" w:color="auto"/>
        <w:right w:val="none" w:sz="0" w:space="0" w:color="auto"/>
      </w:divBdr>
    </w:div>
    <w:div w:id="227690465">
      <w:marLeft w:val="0"/>
      <w:marRight w:val="0"/>
      <w:marTop w:val="0"/>
      <w:marBottom w:val="0"/>
      <w:divBdr>
        <w:top w:val="none" w:sz="0" w:space="0" w:color="auto"/>
        <w:left w:val="none" w:sz="0" w:space="0" w:color="auto"/>
        <w:bottom w:val="none" w:sz="0" w:space="0" w:color="auto"/>
        <w:right w:val="none" w:sz="0" w:space="0" w:color="auto"/>
      </w:divBdr>
    </w:div>
    <w:div w:id="110345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bvk.cz"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ethics@suez.com"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_\BVK\SABLONY\sml\NOZ\Vzor%20Kupni%20smlouvav27.dotx" TargetMode="External"/></Relationships>
</file>

<file path=word/theme/theme1.xml><?xml version="1.0" encoding="utf-8"?>
<a:theme xmlns:a="http://schemas.openxmlformats.org/drawingml/2006/main" name="Smlouvy">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 klasické">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F143B-2707-4DC5-9090-E4E8039D5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Kupni smlouvav27.dotx</Template>
  <TotalTime>2</TotalTime>
  <Pages>7</Pages>
  <Words>2395</Words>
  <Characters>14133</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sml</vt:lpstr>
    </vt:vector>
  </TitlesOfParts>
  <Company>BVK</Company>
  <LinksUpToDate>false</LinksUpToDate>
  <CharactersWithSpaces>16496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dc:title>
  <dc:subject/>
  <dc:creator>Antonín Rája</dc:creator>
  <cp:keywords/>
  <dc:description/>
  <cp:lastModifiedBy>Michaela Pechová</cp:lastModifiedBy>
  <cp:revision>3</cp:revision>
  <cp:lastPrinted>2023-05-12T11:28:00Z</cp:lastPrinted>
  <dcterms:created xsi:type="dcterms:W3CDTF">2023-06-14T05:53:00Z</dcterms:created>
  <dcterms:modified xsi:type="dcterms:W3CDTF">2023-06-14T05:58:00Z</dcterms:modified>
</cp:coreProperties>
</file>