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566" w14:textId="4807E875" w:rsidR="004F35E1" w:rsidRPr="00CF48FB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AF3B92">
        <w:rPr>
          <w:rFonts w:asciiTheme="minorHAnsi" w:hAnsiTheme="minorHAnsi" w:cs="Times New Roman"/>
          <w:sz w:val="28"/>
        </w:rPr>
        <w:t>6</w:t>
      </w:r>
      <w:r w:rsidRPr="00CF48FB">
        <w:rPr>
          <w:rFonts w:asciiTheme="minorHAnsi" w:hAnsiTheme="minorHAnsi" w:cs="Times New Roman"/>
          <w:sz w:val="28"/>
        </w:rPr>
        <w:t xml:space="preserve"> </w:t>
      </w:r>
      <w:r w:rsidR="004F35E1" w:rsidRPr="00CF48FB">
        <w:rPr>
          <w:rFonts w:asciiTheme="minorHAnsi" w:hAnsiTheme="minorHAnsi" w:cs="Times New Roman"/>
          <w:sz w:val="28"/>
        </w:rPr>
        <w:t>NPÚ</w:t>
      </w:r>
      <w:r w:rsidR="00AF3B92">
        <w:rPr>
          <w:rFonts w:asciiTheme="minorHAnsi" w:hAnsiTheme="minorHAnsi" w:cs="Times New Roman"/>
          <w:sz w:val="28"/>
        </w:rPr>
        <w:t>-</w:t>
      </w:r>
      <w:r w:rsidR="004F35E1" w:rsidRPr="00CF48FB">
        <w:rPr>
          <w:rFonts w:asciiTheme="minorHAnsi" w:hAnsiTheme="minorHAnsi" w:cs="Times New Roman"/>
          <w:sz w:val="28"/>
        </w:rPr>
        <w:t>450/</w:t>
      </w:r>
      <w:r w:rsidR="00F62CE8">
        <w:rPr>
          <w:rFonts w:asciiTheme="minorHAnsi" w:hAnsiTheme="minorHAnsi" w:cs="Times New Roman"/>
          <w:sz w:val="28"/>
        </w:rPr>
        <w:t>32243</w:t>
      </w:r>
      <w:r w:rsidR="005C7733">
        <w:rPr>
          <w:rFonts w:asciiTheme="minorHAnsi" w:hAnsiTheme="minorHAnsi" w:cs="Times New Roman"/>
          <w:sz w:val="28"/>
        </w:rPr>
        <w:t>/</w:t>
      </w:r>
      <w:r w:rsidR="004F35E1" w:rsidRPr="00CF48FB">
        <w:rPr>
          <w:rFonts w:asciiTheme="minorHAnsi" w:hAnsiTheme="minorHAnsi" w:cs="Times New Roman"/>
          <w:sz w:val="28"/>
        </w:rPr>
        <w:t>20</w:t>
      </w:r>
      <w:r w:rsidR="006275A1">
        <w:rPr>
          <w:rFonts w:asciiTheme="minorHAnsi" w:hAnsiTheme="minorHAnsi" w:cs="Times New Roman"/>
          <w:sz w:val="28"/>
        </w:rPr>
        <w:t>2</w:t>
      </w:r>
      <w:r w:rsidR="00FE53A4">
        <w:rPr>
          <w:rFonts w:asciiTheme="minorHAnsi" w:hAnsiTheme="minorHAnsi" w:cs="Times New Roman"/>
          <w:sz w:val="28"/>
        </w:rPr>
        <w:t>3</w:t>
      </w:r>
    </w:p>
    <w:p w14:paraId="0F83796B" w14:textId="77777777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43AC5FA8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NPÚ-450/</w:t>
      </w:r>
      <w:r w:rsidR="00F00677">
        <w:rPr>
          <w:rFonts w:asciiTheme="minorHAnsi" w:hAnsiTheme="minorHAnsi" w:cs="Times New Roman"/>
          <w:color w:val="000000"/>
          <w:sz w:val="22"/>
          <w:szCs w:val="22"/>
        </w:rPr>
        <w:t>68448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</w:t>
      </w:r>
      <w:r w:rsidR="006275A1"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F00677">
        <w:rPr>
          <w:rFonts w:asciiTheme="minorHAnsi" w:hAnsiTheme="minorHAnsi" w:cs="Times New Roman"/>
          <w:color w:val="000000"/>
          <w:sz w:val="22"/>
          <w:szCs w:val="22"/>
        </w:rPr>
        <w:t>1</w:t>
      </w:r>
    </w:p>
    <w:p w14:paraId="07CEFD40" w14:textId="06851EFD" w:rsidR="00F00677" w:rsidRPr="00F00677" w:rsidRDefault="00F00677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F00677">
        <w:rPr>
          <w:rFonts w:asciiTheme="minorHAnsi" w:hAnsiTheme="minorHAnsi" w:cs="Times New Roman"/>
          <w:bCs/>
          <w:color w:val="000000"/>
          <w:sz w:val="22"/>
          <w:szCs w:val="22"/>
        </w:rPr>
        <w:t>KLVZ 450/59/2021</w:t>
      </w:r>
    </w:p>
    <w:p w14:paraId="37AFD8C5" w14:textId="6941EAA9" w:rsidR="00555EBB" w:rsidRPr="00CA2123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36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</w:t>
      </w:r>
      <w:r w:rsidRPr="002953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zhotovitele: </w:t>
      </w:r>
      <w:r w:rsidR="00295360" w:rsidRPr="00CA2123">
        <w:rPr>
          <w:rFonts w:asciiTheme="minorHAnsi" w:hAnsiTheme="minorHAnsi" w:cstheme="minorHAnsi"/>
          <w:b/>
          <w:bCs/>
          <w:sz w:val="22"/>
          <w:szCs w:val="22"/>
        </w:rPr>
        <w:t>2021/216</w:t>
      </w:r>
    </w:p>
    <w:p w14:paraId="2E5B2CF8" w14:textId="56933259" w:rsidR="004F35E1" w:rsidRPr="00F00677" w:rsidRDefault="004F35E1" w:rsidP="00F00677">
      <w:pPr>
        <w:pStyle w:val="Nadpis1"/>
        <w:pBdr>
          <w:bottom w:val="single" w:sz="4" w:space="0" w:color="auto"/>
        </w:pBdr>
        <w:spacing w:line="252" w:lineRule="auto"/>
        <w:rPr>
          <w:rFonts w:asciiTheme="minorHAnsi" w:hAnsiTheme="minorHAnsi"/>
          <w:b w:val="0"/>
          <w:bCs w:val="0"/>
          <w:sz w:val="2"/>
          <w:szCs w:val="22"/>
        </w:rPr>
      </w:pPr>
    </w:p>
    <w:p w14:paraId="2A5F5435" w14:textId="77777777" w:rsidR="006A37A7" w:rsidRPr="00822004" w:rsidRDefault="006A37A7" w:rsidP="006A37A7">
      <w:pPr>
        <w:jc w:val="left"/>
        <w:rPr>
          <w:rFonts w:asciiTheme="minorHAnsi" w:eastAsia="Times New Roman" w:hAnsiTheme="minorHAnsi" w:cs="Times New Roman"/>
          <w:sz w:val="10"/>
          <w:szCs w:val="22"/>
          <w:lang w:eastAsia="cs-CZ"/>
        </w:rPr>
      </w:pPr>
    </w:p>
    <w:p w14:paraId="42434DD2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2B0D529F" w14:textId="19DE96E1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392775B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se sídlem Valdštejnské náměstí 162/3, 118 01 Praha 1 - Malá Strana</w:t>
      </w:r>
    </w:p>
    <w:p w14:paraId="39DC43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 xml:space="preserve">zastoupen: </w:t>
      </w:r>
      <w:r w:rsidRPr="00F00677">
        <w:rPr>
          <w:rFonts w:asciiTheme="minorHAnsi" w:hAnsiTheme="minorHAnsi" w:cstheme="minorHAnsi"/>
          <w:b/>
          <w:bCs/>
          <w:sz w:val="20"/>
          <w:szCs w:val="20"/>
        </w:rPr>
        <w:t>Ing. Petrem Šubíkem, ředitelem Územní památkové správy v Kroměříži</w:t>
      </w:r>
    </w:p>
    <w:p w14:paraId="5223CF85" w14:textId="0B739A0A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pro věcná jednání: </w:t>
      </w:r>
      <w:r w:rsidR="00183E5B">
        <w:rPr>
          <w:rFonts w:asciiTheme="minorHAnsi" w:hAnsiTheme="minorHAnsi" w:cstheme="minorHAnsi"/>
          <w:b/>
          <w:bCs/>
        </w:rPr>
        <w:t>xxxxxxxxxxxxxxxxx</w:t>
      </w:r>
      <w:r w:rsidRPr="00F00677">
        <w:rPr>
          <w:rFonts w:asciiTheme="minorHAnsi" w:hAnsiTheme="minorHAnsi" w:cstheme="minorHAnsi"/>
          <w:b/>
          <w:bCs/>
        </w:rPr>
        <w:t xml:space="preserve"> SZ Lysice</w:t>
      </w:r>
    </w:p>
    <w:p w14:paraId="22712AC8" w14:textId="77777777" w:rsid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pro věci technické: </w:t>
      </w:r>
    </w:p>
    <w:p w14:paraId="42DD0C8A" w14:textId="5AA84EC1" w:rsidR="00F00677" w:rsidRPr="00F00677" w:rsidRDefault="00183E5B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e-mail: </w:t>
      </w:r>
      <w:hyperlink r:id="rId8" w:history="1">
        <w:r>
          <w:rPr>
            <w:rStyle w:val="Hypertextovodkaz"/>
            <w:rFonts w:asciiTheme="minorHAnsi" w:hAnsiTheme="minorHAnsi" w:cstheme="minorHAnsi"/>
            <w:b/>
            <w:bCs/>
          </w:rPr>
          <w:t>xxxxxxxxxxxxxxx</w:t>
        </w:r>
      </w:hyperlink>
      <w:r w:rsidR="00F00677" w:rsidRPr="00F00677">
        <w:rPr>
          <w:rFonts w:asciiTheme="minorHAnsi" w:hAnsiTheme="minorHAnsi" w:cstheme="minorHAnsi"/>
          <w:bCs/>
        </w:rPr>
        <w:t xml:space="preserve">, </w:t>
      </w:r>
      <w:r w:rsidR="00F00677" w:rsidRPr="00F00677">
        <w:rPr>
          <w:rFonts w:asciiTheme="minorHAnsi" w:hAnsiTheme="minorHAnsi" w:cstheme="minorHAnsi"/>
          <w:b/>
          <w:bCs/>
        </w:rPr>
        <w:t xml:space="preserve">tel. </w:t>
      </w:r>
      <w:r>
        <w:rPr>
          <w:rFonts w:asciiTheme="minorHAnsi" w:hAnsiTheme="minorHAnsi" w:cstheme="minorHAnsi"/>
          <w:b/>
          <w:bCs/>
        </w:rPr>
        <w:t>xxxxxxxxxxxxxxx</w:t>
      </w:r>
    </w:p>
    <w:p w14:paraId="3536E133" w14:textId="472AC85F" w:rsidR="00F00677" w:rsidRPr="00F00677" w:rsidRDefault="00183E5B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e-mail: </w:t>
      </w:r>
      <w:r>
        <w:t>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 tel. </w:t>
      </w:r>
      <w:r>
        <w:rPr>
          <w:rFonts w:asciiTheme="minorHAnsi" w:hAnsiTheme="minorHAnsi" w:cstheme="minorHAnsi"/>
          <w:b/>
          <w:bCs/>
        </w:rPr>
        <w:t>xxxxxxxxxxxxx</w:t>
      </w:r>
    </w:p>
    <w:p w14:paraId="156A3DEB" w14:textId="3789C0E5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objednatele – technik bezpečnosti práce – </w:t>
      </w:r>
      <w:r w:rsidR="00183E5B">
        <w:rPr>
          <w:rFonts w:asciiTheme="minorHAnsi" w:hAnsiTheme="minorHAnsi" w:cstheme="minorHAnsi"/>
          <w:b/>
          <w:bCs/>
        </w:rPr>
        <w:t>xxxxxxxxxxxxxxx</w:t>
      </w:r>
    </w:p>
    <w:p w14:paraId="4E78E0BC" w14:textId="77777777" w:rsid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technický dozor stavebníka (TDS) a koordinátor BOZP: </w:t>
      </w:r>
    </w:p>
    <w:p w14:paraId="27D6126D" w14:textId="3E8A0523" w:rsidR="00F00677" w:rsidRPr="00F00677" w:rsidRDefault="00183E5B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tel. </w:t>
      </w:r>
      <w:r>
        <w:rPr>
          <w:rFonts w:asciiTheme="minorHAnsi" w:hAnsiTheme="minorHAnsi" w:cstheme="minorHAnsi"/>
          <w:b/>
          <w:bCs/>
        </w:rPr>
        <w:t>xxxxxxxxxxxxxxxxxxx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e-mail: </w:t>
      </w:r>
      <w:hyperlink r:id="rId9" w:history="1">
        <w:r>
          <w:rPr>
            <w:rStyle w:val="Hypertextovodkaz"/>
            <w:rFonts w:asciiTheme="minorHAnsi" w:hAnsiTheme="minorHAnsi" w:cstheme="minorHAnsi"/>
            <w:b/>
            <w:bCs/>
          </w:rPr>
          <w:t>xxxxxxxxxxxxxx</w:t>
        </w:r>
      </w:hyperlink>
      <w:r w:rsidR="00F00677">
        <w:rPr>
          <w:rFonts w:asciiTheme="minorHAnsi" w:hAnsiTheme="minorHAnsi" w:cstheme="minorHAnsi"/>
          <w:b/>
          <w:bCs/>
        </w:rPr>
        <w:t xml:space="preserve"> </w:t>
      </w:r>
    </w:p>
    <w:p w14:paraId="5A8D9FF6" w14:textId="49B6CF89" w:rsidR="00F00677" w:rsidRPr="00F00677" w:rsidRDefault="00F00677" w:rsidP="00F00677">
      <w:pPr>
        <w:widowControl w:val="0"/>
        <w:tabs>
          <w:tab w:val="left" w:pos="1985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Bankovní spojení: Česká národní banka, č.</w:t>
      </w:r>
      <w:r w:rsidR="00AF3B92">
        <w:rPr>
          <w:rFonts w:asciiTheme="minorHAnsi" w:hAnsiTheme="minorHAnsi" w:cstheme="minorHAnsi"/>
        </w:rPr>
        <w:t xml:space="preserve"> </w:t>
      </w:r>
      <w:r w:rsidRPr="00F00677">
        <w:rPr>
          <w:rFonts w:asciiTheme="minorHAnsi" w:hAnsiTheme="minorHAnsi" w:cstheme="minorHAnsi"/>
        </w:rPr>
        <w:t>ú.</w:t>
      </w:r>
      <w:r>
        <w:rPr>
          <w:rFonts w:asciiTheme="minorHAnsi" w:hAnsiTheme="minorHAnsi" w:cstheme="minorHAnsi"/>
        </w:rPr>
        <w:t>:</w:t>
      </w:r>
      <w:r w:rsidRPr="00F00677">
        <w:rPr>
          <w:rFonts w:asciiTheme="minorHAnsi" w:hAnsiTheme="minorHAnsi" w:cstheme="minorHAnsi"/>
        </w:rPr>
        <w:t xml:space="preserve"> 59636011/0710 (pro příjem dotace)</w:t>
      </w:r>
    </w:p>
    <w:p w14:paraId="063E7B56" w14:textId="77777777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a 500005-60039011/0710 (pro ostatní platby)</w:t>
      </w:r>
    </w:p>
    <w:p w14:paraId="1E201978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10"/>
          <w:szCs w:val="20"/>
        </w:rPr>
      </w:pPr>
    </w:p>
    <w:p w14:paraId="260E32FD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b/>
          <w:i/>
          <w:sz w:val="20"/>
          <w:szCs w:val="20"/>
        </w:rPr>
        <w:t>Adresa pro doručování</w:t>
      </w:r>
      <w:r w:rsidRPr="00F00677">
        <w:rPr>
          <w:rFonts w:asciiTheme="minorHAnsi" w:hAnsiTheme="minorHAnsi" w:cstheme="minorHAnsi"/>
          <w:sz w:val="20"/>
          <w:szCs w:val="20"/>
        </w:rPr>
        <w:t>:</w:t>
      </w:r>
    </w:p>
    <w:p w14:paraId="09C6D5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Národní památkový ústav, územní památková správa v Kroměříži</w:t>
      </w:r>
    </w:p>
    <w:p w14:paraId="2C06B9AE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Adresa: Sněmovní nám. 1, 767 01 Kroměříž</w:t>
      </w:r>
    </w:p>
    <w:p w14:paraId="177C5F1E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sz w:val="10"/>
          <w:szCs w:val="20"/>
        </w:rPr>
      </w:pPr>
    </w:p>
    <w:p w14:paraId="190E0581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F00677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F00677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49F5EFAB" w14:textId="77777777" w:rsidR="00F00677" w:rsidRPr="00822004" w:rsidRDefault="00F00677" w:rsidP="00F00677">
      <w:pPr>
        <w:widowControl w:val="0"/>
        <w:rPr>
          <w:rFonts w:asciiTheme="minorHAnsi" w:eastAsia="MS Mincho" w:hAnsiTheme="minorHAnsi" w:cstheme="minorHAnsi"/>
          <w:sz w:val="10"/>
        </w:rPr>
      </w:pPr>
    </w:p>
    <w:p w14:paraId="7AF849BC" w14:textId="77777777" w:rsidR="00F00677" w:rsidRPr="00F00677" w:rsidRDefault="00F00677" w:rsidP="00F00677">
      <w:pPr>
        <w:widowControl w:val="0"/>
        <w:rPr>
          <w:rFonts w:asciiTheme="minorHAnsi" w:eastAsia="MS Mincho" w:hAnsiTheme="minorHAnsi" w:cstheme="minorHAnsi"/>
        </w:rPr>
      </w:pPr>
      <w:r w:rsidRPr="00F00677">
        <w:rPr>
          <w:rFonts w:asciiTheme="minorHAnsi" w:eastAsia="MS Mincho" w:hAnsiTheme="minorHAnsi" w:cstheme="minorHAnsi"/>
        </w:rPr>
        <w:t>a</w:t>
      </w:r>
    </w:p>
    <w:p w14:paraId="2231B09A" w14:textId="77777777" w:rsidR="00F00677" w:rsidRPr="00822004" w:rsidRDefault="00F00677" w:rsidP="00F00677">
      <w:pPr>
        <w:widowControl w:val="0"/>
        <w:tabs>
          <w:tab w:val="left" w:pos="1985"/>
        </w:tabs>
        <w:rPr>
          <w:rFonts w:asciiTheme="minorHAnsi" w:hAnsiTheme="minorHAnsi" w:cstheme="minorHAnsi"/>
          <w:b/>
          <w:bCs/>
          <w:sz w:val="10"/>
        </w:rPr>
      </w:pPr>
    </w:p>
    <w:p w14:paraId="6750CECC" w14:textId="507DC3FE" w:rsidR="00F00677" w:rsidRPr="00F00677" w:rsidRDefault="00F00677" w:rsidP="00F00677">
      <w:pPr>
        <w:widowControl w:val="0"/>
        <w:tabs>
          <w:tab w:val="left" w:pos="1985"/>
        </w:tabs>
        <w:ind w:hanging="70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F00677">
        <w:rPr>
          <w:rFonts w:asciiTheme="minorHAnsi" w:hAnsiTheme="minorHAnsi" w:cstheme="minorHAnsi"/>
          <w:b/>
        </w:rPr>
        <w:t>Společnost Lysice Zahrada</w:t>
      </w:r>
    </w:p>
    <w:p w14:paraId="221A538F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se sídlem Na Vinici 948/13, 412 01 Litoměřice</w:t>
      </w:r>
    </w:p>
    <w:p w14:paraId="67045A8E" w14:textId="36DB4CE6" w:rsidR="00F00677" w:rsidRPr="00F00677" w:rsidRDefault="00F00677" w:rsidP="00F00677">
      <w:pPr>
        <w:pStyle w:val="Prosttext"/>
        <w:widowControl w:val="0"/>
        <w:tabs>
          <w:tab w:val="left" w:pos="0"/>
        </w:tabs>
        <w:jc w:val="both"/>
        <w:rPr>
          <w:rFonts w:asciiTheme="minorHAnsi" w:eastAsia="MS Mincho" w:hAnsiTheme="minorHAnsi" w:cstheme="minorHAnsi"/>
        </w:rPr>
      </w:pPr>
      <w:r w:rsidRPr="00F00677">
        <w:rPr>
          <w:rFonts w:asciiTheme="minorHAnsi" w:eastAsia="MS Mincho" w:hAnsiTheme="minorHAnsi" w:cstheme="minorHAnsi"/>
        </w:rPr>
        <w:t xml:space="preserve">Bankovní spojení: </w:t>
      </w:r>
      <w:r w:rsidR="00183E5B">
        <w:rPr>
          <w:rFonts w:asciiTheme="minorHAnsi" w:eastAsia="MS Mincho" w:hAnsiTheme="minorHAnsi" w:cstheme="minorHAnsi"/>
        </w:rPr>
        <w:t xml:space="preserve">xxxxxxxxxxxxxx </w:t>
      </w:r>
      <w:r w:rsidRPr="00F00677">
        <w:rPr>
          <w:rFonts w:asciiTheme="minorHAnsi" w:eastAsia="MS Mincho" w:hAnsiTheme="minorHAnsi" w:cstheme="minorHAnsi"/>
        </w:rPr>
        <w:t xml:space="preserve">č. ú.: </w:t>
      </w:r>
      <w:r w:rsidR="00183E5B">
        <w:rPr>
          <w:rFonts w:asciiTheme="minorHAnsi" w:hAnsiTheme="minorHAnsi" w:cstheme="minorHAnsi"/>
          <w:b/>
          <w:bCs/>
        </w:rPr>
        <w:t>xxxxxxxxxxxxx</w:t>
      </w:r>
    </w:p>
    <w:p w14:paraId="2D12EFF9" w14:textId="77777777" w:rsidR="00F00677" w:rsidRPr="00822004" w:rsidRDefault="00F00677" w:rsidP="00822004">
      <w:pPr>
        <w:pStyle w:val="Import3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 w:val="10"/>
        </w:rPr>
      </w:pPr>
    </w:p>
    <w:p w14:paraId="4A8CFCFF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  <w:bCs/>
          <w:i/>
        </w:rPr>
      </w:pPr>
      <w:r w:rsidRPr="00F00677">
        <w:rPr>
          <w:rFonts w:asciiTheme="minorHAnsi" w:hAnsiTheme="minorHAnsi" w:cstheme="minorHAnsi"/>
          <w:b/>
          <w:bCs/>
        </w:rPr>
        <w:t>Vedoucí účastník společnosti:</w:t>
      </w:r>
      <w:r w:rsidRPr="00F00677">
        <w:rPr>
          <w:rFonts w:asciiTheme="minorHAnsi" w:hAnsiTheme="minorHAnsi" w:cstheme="minorHAnsi"/>
          <w:b/>
          <w:bCs/>
        </w:rPr>
        <w:tab/>
        <w:t xml:space="preserve">Gardenline s.r.o.       </w:t>
      </w:r>
      <w:r w:rsidRPr="00F00677">
        <w:rPr>
          <w:rFonts w:asciiTheme="minorHAnsi" w:hAnsiTheme="minorHAnsi" w:cstheme="minorHAnsi"/>
          <w:bCs/>
        </w:rPr>
        <w:t xml:space="preserve">                </w:t>
      </w:r>
    </w:p>
    <w:p w14:paraId="1DD29ECD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se sídlem: </w:t>
      </w:r>
      <w:r w:rsidRPr="00F00677">
        <w:rPr>
          <w:rFonts w:asciiTheme="minorHAnsi" w:hAnsiTheme="minorHAnsi" w:cstheme="minorHAnsi"/>
        </w:rPr>
        <w:tab/>
        <w:t>Na Vinici 948/13, 412 01 Litoměřice</w:t>
      </w:r>
    </w:p>
    <w:p w14:paraId="3422E1FC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IČ:                   </w:t>
      </w:r>
      <w:r w:rsidRPr="00F00677">
        <w:rPr>
          <w:rFonts w:asciiTheme="minorHAnsi" w:hAnsiTheme="minorHAnsi" w:cstheme="minorHAnsi"/>
        </w:rPr>
        <w:tab/>
        <w:t xml:space="preserve">27263827 </w:t>
      </w:r>
    </w:p>
    <w:p w14:paraId="39444D46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DIČ:                   </w:t>
      </w:r>
      <w:r w:rsidRPr="00F00677">
        <w:rPr>
          <w:rFonts w:asciiTheme="minorHAnsi" w:hAnsiTheme="minorHAnsi" w:cstheme="minorHAnsi"/>
        </w:rPr>
        <w:tab/>
        <w:t>CZ27263827</w:t>
      </w:r>
    </w:p>
    <w:p w14:paraId="0C555046" w14:textId="219D33CC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zastoupen: </w:t>
      </w:r>
      <w:r w:rsidRPr="00F00677">
        <w:rPr>
          <w:rFonts w:asciiTheme="minorHAnsi" w:hAnsiTheme="minorHAnsi" w:cstheme="minorHAnsi"/>
        </w:rPr>
        <w:tab/>
      </w:r>
      <w:r w:rsidR="00183E5B">
        <w:rPr>
          <w:rFonts w:asciiTheme="minorHAnsi" w:hAnsiTheme="minorHAnsi" w:cstheme="minorHAnsi"/>
        </w:rPr>
        <w:t>xxxxxxxxxxxx</w:t>
      </w:r>
    </w:p>
    <w:p w14:paraId="3FF538BD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na základě zmocnění podle smlouvy o společnosti </w:t>
      </w:r>
    </w:p>
    <w:p w14:paraId="3D8E840D" w14:textId="77777777" w:rsidR="00F00677" w:rsidRPr="00F00677" w:rsidRDefault="00F00677" w:rsidP="00F00677">
      <w:pPr>
        <w:widowControl w:val="0"/>
        <w:tabs>
          <w:tab w:val="left" w:pos="142"/>
        </w:tabs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zapsaný v obchodním rejstříku vedeném Krajským soudem v Ústí nad Labem, oddíl C, vložka 21435</w:t>
      </w:r>
    </w:p>
    <w:p w14:paraId="1F6CB4F3" w14:textId="77777777" w:rsidR="00F00677" w:rsidRPr="00822004" w:rsidRDefault="00F00677" w:rsidP="00F00677">
      <w:pPr>
        <w:widowControl w:val="0"/>
        <w:rPr>
          <w:rFonts w:asciiTheme="minorHAnsi" w:hAnsiTheme="minorHAnsi" w:cstheme="minorHAnsi"/>
          <w:b/>
          <w:bCs/>
          <w:sz w:val="10"/>
          <w:highlight w:val="yellow"/>
        </w:rPr>
      </w:pPr>
    </w:p>
    <w:p w14:paraId="28669A08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  <w:bCs/>
          <w:i/>
        </w:rPr>
      </w:pPr>
      <w:r w:rsidRPr="00F00677">
        <w:rPr>
          <w:rFonts w:asciiTheme="minorHAnsi" w:hAnsiTheme="minorHAnsi" w:cstheme="minorHAnsi"/>
          <w:b/>
          <w:bCs/>
        </w:rPr>
        <w:t>Člen společnosti:</w:t>
      </w:r>
      <w:r w:rsidRPr="00F00677">
        <w:rPr>
          <w:rFonts w:asciiTheme="minorHAnsi" w:hAnsiTheme="minorHAnsi" w:cstheme="minorHAnsi"/>
          <w:b/>
          <w:bCs/>
        </w:rPr>
        <w:tab/>
      </w:r>
      <w:r w:rsidRPr="00F00677">
        <w:rPr>
          <w:rFonts w:asciiTheme="minorHAnsi" w:hAnsiTheme="minorHAnsi" w:cstheme="minorHAnsi"/>
          <w:b/>
          <w:bCs/>
        </w:rPr>
        <w:tab/>
      </w:r>
      <w:r w:rsidRPr="00F00677">
        <w:rPr>
          <w:rFonts w:asciiTheme="minorHAnsi" w:hAnsiTheme="minorHAnsi" w:cstheme="minorHAnsi"/>
          <w:b/>
          <w:bCs/>
        </w:rPr>
        <w:tab/>
        <w:t xml:space="preserve">ARCHATT, s.r.o.       </w:t>
      </w:r>
      <w:r w:rsidRPr="00F00677">
        <w:rPr>
          <w:rFonts w:asciiTheme="minorHAnsi" w:hAnsiTheme="minorHAnsi" w:cstheme="minorHAnsi"/>
          <w:bCs/>
        </w:rPr>
        <w:t xml:space="preserve">                </w:t>
      </w:r>
    </w:p>
    <w:p w14:paraId="032FF0E3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se sídlem: </w:t>
      </w:r>
      <w:r w:rsidRPr="00F00677">
        <w:rPr>
          <w:rFonts w:asciiTheme="minorHAnsi" w:hAnsiTheme="minorHAnsi" w:cstheme="minorHAnsi"/>
        </w:rPr>
        <w:tab/>
        <w:t>Branky 291/16, 664 49 Ostopovice</w:t>
      </w:r>
    </w:p>
    <w:p w14:paraId="6138EEFB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IČ:                   </w:t>
      </w:r>
      <w:r w:rsidRPr="00F00677">
        <w:rPr>
          <w:rFonts w:asciiTheme="minorHAnsi" w:hAnsiTheme="minorHAnsi" w:cstheme="minorHAnsi"/>
        </w:rPr>
        <w:tab/>
        <w:t xml:space="preserve">46960180 </w:t>
      </w:r>
    </w:p>
    <w:p w14:paraId="60350E11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DIČ:                   </w:t>
      </w:r>
      <w:r w:rsidRPr="00F00677">
        <w:rPr>
          <w:rFonts w:asciiTheme="minorHAnsi" w:hAnsiTheme="minorHAnsi" w:cstheme="minorHAnsi"/>
        </w:rPr>
        <w:tab/>
        <w:t>CZ46960180</w:t>
      </w:r>
    </w:p>
    <w:p w14:paraId="6E698ED2" w14:textId="405DE064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zastoupen: </w:t>
      </w:r>
      <w:r w:rsidRPr="00F00677">
        <w:rPr>
          <w:rFonts w:asciiTheme="minorHAnsi" w:hAnsiTheme="minorHAnsi" w:cstheme="minorHAnsi"/>
        </w:rPr>
        <w:tab/>
      </w:r>
      <w:r w:rsidR="00183E5B">
        <w:rPr>
          <w:rFonts w:asciiTheme="minorHAnsi" w:hAnsiTheme="minorHAnsi" w:cstheme="minorHAnsi"/>
        </w:rPr>
        <w:t>xxxxxxxxxxxxxxxxx</w:t>
      </w:r>
    </w:p>
    <w:p w14:paraId="6298F6AA" w14:textId="77777777" w:rsidR="00F00677" w:rsidRPr="00F00677" w:rsidRDefault="00F00677" w:rsidP="00F00677">
      <w:pPr>
        <w:widowControl w:val="0"/>
        <w:tabs>
          <w:tab w:val="left" w:pos="142"/>
        </w:tabs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zapsaný v obchodním rejstříku vedeném Krajským soudem v Brně, oddíl C, vložka 6214</w:t>
      </w:r>
    </w:p>
    <w:p w14:paraId="03D4D858" w14:textId="77777777" w:rsidR="00F00677" w:rsidRPr="00822004" w:rsidRDefault="00F00677" w:rsidP="00F00677">
      <w:pPr>
        <w:rPr>
          <w:rFonts w:asciiTheme="minorHAnsi" w:hAnsiTheme="minorHAnsi" w:cstheme="minorHAnsi"/>
          <w:sz w:val="10"/>
        </w:rPr>
      </w:pPr>
    </w:p>
    <w:p w14:paraId="150FF0B1" w14:textId="0A414A72" w:rsidR="003C2E2A" w:rsidRDefault="00F00677" w:rsidP="00F00677">
      <w:pPr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</w:rPr>
        <w:t>(dále jen „</w:t>
      </w:r>
      <w:r w:rsidRPr="00F00677">
        <w:rPr>
          <w:rFonts w:asciiTheme="minorHAnsi" w:hAnsiTheme="minorHAnsi" w:cstheme="minorHAnsi"/>
          <w:b/>
          <w:bCs/>
        </w:rPr>
        <w:t>zhotovitel“)</w:t>
      </w:r>
    </w:p>
    <w:p w14:paraId="01B2ED9B" w14:textId="77777777" w:rsidR="00CA2123" w:rsidRPr="00F00677" w:rsidRDefault="00CA2123" w:rsidP="00F00677">
      <w:pPr>
        <w:rPr>
          <w:rFonts w:asciiTheme="minorHAnsi" w:hAnsiTheme="minorHAnsi" w:cstheme="minorHAnsi"/>
        </w:rPr>
      </w:pPr>
    </w:p>
    <w:p w14:paraId="6297C9FD" w14:textId="015EA870" w:rsidR="00727D3D" w:rsidRDefault="00C3743D" w:rsidP="00822004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Předmět dodatku</w:t>
      </w:r>
    </w:p>
    <w:p w14:paraId="27707D0C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09C6A5F3" w14:textId="07B73CD5" w:rsidR="00AE354A" w:rsidRPr="00766DB9" w:rsidRDefault="00822004" w:rsidP="00CA2123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CA2123">
        <w:rPr>
          <w:rFonts w:asciiTheme="minorHAnsi" w:hAnsiTheme="minorHAnsi" w:cstheme="minorHAnsi"/>
        </w:rPr>
        <w:t xml:space="preserve">Smluvní strany konstatují, že dne 9. 9. 2021 uzavřely Smlouvu o dílo, jejímž předmětem je </w:t>
      </w:r>
      <w:bookmarkStart w:id="0" w:name="_Ref29209901"/>
      <w:r w:rsidRPr="00CA2123">
        <w:rPr>
          <w:rFonts w:asciiTheme="minorHAnsi" w:hAnsiTheme="minorHAnsi" w:cstheme="minorHAnsi"/>
        </w:rPr>
        <w:t xml:space="preserve">závazek zhotovitele provést </w:t>
      </w:r>
      <w:bookmarkStart w:id="1" w:name="_Ref29231109"/>
      <w:r w:rsidRPr="00CA2123">
        <w:rPr>
          <w:rFonts w:asciiTheme="minorHAnsi" w:hAnsiTheme="minorHAnsi" w:cstheme="minorHAnsi"/>
        </w:rPr>
        <w:t>svým jménem, na své náklady a na své nebezpečí pro objednatele dílo s názvem „SZ Lysice – obnova zámecké zahrady a zahradnictví – 2. výzva“</w:t>
      </w:r>
      <w:bookmarkEnd w:id="1"/>
      <w:r w:rsidR="00F845B3" w:rsidRPr="00CA2123">
        <w:rPr>
          <w:rFonts w:asciiTheme="minorHAnsi" w:hAnsiTheme="minorHAnsi" w:cstheme="minorHAnsi"/>
        </w:rPr>
        <w:t xml:space="preserve"> ve znění Dodatku č. 1 </w:t>
      </w:r>
      <w:r w:rsidR="00CA2123" w:rsidRPr="00CA2123">
        <w:rPr>
          <w:rFonts w:asciiTheme="minorHAnsi" w:hAnsiTheme="minorHAnsi" w:cstheme="minorHAnsi"/>
        </w:rPr>
        <w:t>z</w:t>
      </w:r>
      <w:r w:rsidR="00F845B3" w:rsidRPr="00CA2123">
        <w:rPr>
          <w:rFonts w:asciiTheme="minorHAnsi" w:hAnsiTheme="minorHAnsi" w:cstheme="minorHAnsi"/>
        </w:rPr>
        <w:t xml:space="preserve">e dne </w:t>
      </w:r>
      <w:r w:rsidR="00CA2123" w:rsidRPr="00CA2123">
        <w:rPr>
          <w:rFonts w:asciiTheme="minorHAnsi" w:hAnsiTheme="minorHAnsi" w:cstheme="minorHAnsi"/>
        </w:rPr>
        <w:t>21. 10. 2021</w:t>
      </w:r>
      <w:r w:rsidR="001023E1">
        <w:rPr>
          <w:rFonts w:asciiTheme="minorHAnsi" w:hAnsiTheme="minorHAnsi" w:cstheme="minorHAnsi"/>
        </w:rPr>
        <w:t xml:space="preserve">, </w:t>
      </w:r>
      <w:r w:rsidR="00426A23" w:rsidRPr="001023E1">
        <w:rPr>
          <w:rFonts w:asciiTheme="minorHAnsi" w:hAnsiTheme="minorHAnsi" w:cstheme="minorHAnsi"/>
        </w:rPr>
        <w:t xml:space="preserve">Dodatku č. 2 ze dne </w:t>
      </w:r>
      <w:r w:rsidR="001023E1" w:rsidRPr="001023E1">
        <w:rPr>
          <w:rFonts w:asciiTheme="minorHAnsi" w:hAnsiTheme="minorHAnsi" w:cstheme="minorHAnsi"/>
        </w:rPr>
        <w:t>24. 10. 2022,</w:t>
      </w:r>
      <w:r w:rsidR="003C462F" w:rsidRPr="001023E1">
        <w:rPr>
          <w:rFonts w:asciiTheme="minorHAnsi" w:hAnsiTheme="minorHAnsi" w:cstheme="minorHAnsi"/>
        </w:rPr>
        <w:t xml:space="preserve"> Dodatku č. 3 ze dne </w:t>
      </w:r>
      <w:r w:rsidR="001023E1" w:rsidRPr="001023E1">
        <w:rPr>
          <w:rFonts w:asciiTheme="minorHAnsi" w:hAnsiTheme="minorHAnsi" w:cstheme="minorHAnsi"/>
        </w:rPr>
        <w:t>24. 10. 2022</w:t>
      </w:r>
      <w:bookmarkEnd w:id="0"/>
      <w:r w:rsidR="00AF3B92">
        <w:rPr>
          <w:rFonts w:asciiTheme="minorHAnsi" w:hAnsiTheme="minorHAnsi" w:cstheme="minorHAnsi"/>
        </w:rPr>
        <w:t>,</w:t>
      </w:r>
      <w:r w:rsidR="001023E1" w:rsidRPr="001023E1">
        <w:rPr>
          <w:rFonts w:asciiTheme="minorHAnsi" w:hAnsiTheme="minorHAnsi" w:cstheme="minorHAnsi"/>
        </w:rPr>
        <w:t xml:space="preserve"> </w:t>
      </w:r>
      <w:r w:rsidR="001023E1" w:rsidRPr="00AF3B92">
        <w:rPr>
          <w:rFonts w:asciiTheme="minorHAnsi" w:hAnsiTheme="minorHAnsi" w:cstheme="minorHAnsi"/>
        </w:rPr>
        <w:t xml:space="preserve">Dodatku č. 4 ze dne </w:t>
      </w:r>
      <w:r w:rsidR="00931AF0" w:rsidRPr="00AF3B92">
        <w:rPr>
          <w:rFonts w:asciiTheme="minorHAnsi" w:hAnsiTheme="minorHAnsi" w:cstheme="minorHAnsi"/>
        </w:rPr>
        <w:t>2</w:t>
      </w:r>
      <w:r w:rsidR="00AF3B92" w:rsidRPr="00AF3B92">
        <w:rPr>
          <w:rFonts w:asciiTheme="minorHAnsi" w:hAnsiTheme="minorHAnsi" w:cstheme="minorHAnsi"/>
        </w:rPr>
        <w:t>3</w:t>
      </w:r>
      <w:r w:rsidR="00931AF0" w:rsidRPr="00AF3B92">
        <w:rPr>
          <w:rFonts w:asciiTheme="minorHAnsi" w:hAnsiTheme="minorHAnsi" w:cstheme="minorHAnsi"/>
        </w:rPr>
        <w:t>. 1. 2023</w:t>
      </w:r>
      <w:r w:rsidR="00AF3B92" w:rsidRPr="00AF3B92">
        <w:rPr>
          <w:rFonts w:asciiTheme="minorHAnsi" w:hAnsiTheme="minorHAnsi" w:cstheme="minorHAnsi"/>
        </w:rPr>
        <w:t xml:space="preserve"> a Dodatku č. 5 ze dne 6. 2. 2023</w:t>
      </w:r>
      <w:r w:rsidR="001023E1">
        <w:rPr>
          <w:rFonts w:asciiTheme="minorHAnsi" w:hAnsiTheme="minorHAnsi" w:cstheme="minorHAnsi"/>
          <w:color w:val="FF0000"/>
        </w:rPr>
        <w:t xml:space="preserve">. </w:t>
      </w:r>
      <w:r w:rsidR="00F845B3" w:rsidRPr="00CA2123">
        <w:rPr>
          <w:rFonts w:asciiTheme="minorHAnsi" w:hAnsiTheme="minorHAnsi" w:cstheme="minorHAnsi"/>
        </w:rPr>
        <w:t>Dílo</w:t>
      </w:r>
      <w:r w:rsidR="00CA2123">
        <w:rPr>
          <w:rFonts w:asciiTheme="minorHAnsi" w:hAnsiTheme="minorHAnsi" w:cstheme="minorHAnsi"/>
        </w:rPr>
        <w:t xml:space="preserve"> </w:t>
      </w:r>
      <w:r w:rsidR="00F845B3" w:rsidRPr="00CA2123">
        <w:rPr>
          <w:rFonts w:asciiTheme="minorHAnsi" w:hAnsiTheme="minorHAnsi" w:cstheme="minorHAnsi"/>
        </w:rPr>
        <w:t xml:space="preserve">zahrnuje následující práce: </w:t>
      </w:r>
      <w:r w:rsidR="00903995">
        <w:rPr>
          <w:rFonts w:asciiTheme="minorHAnsi" w:hAnsiTheme="minorHAnsi" w:cstheme="minorHAnsi"/>
        </w:rPr>
        <w:t>O</w:t>
      </w:r>
      <w:r w:rsidR="00F845B3" w:rsidRPr="00CA2123">
        <w:rPr>
          <w:rFonts w:asciiTheme="minorHAnsi" w:hAnsiTheme="minorHAnsi" w:cstheme="minorHAnsi"/>
        </w:rPr>
        <w:t xml:space="preserve">bnova zahradnictví a zahrady SZ Lysice. Celkovou rekonstrukcí projde většina objektů zahradnictví (skleníky, zázemí, oranžerie atd.) včetně jedinečné technické památky – fíkovny s posuvnou střechou. Obnoví se užitné plochy, jako jsou pařeniště </w:t>
      </w:r>
      <w:r w:rsidR="00F845B3" w:rsidRPr="00CA2123">
        <w:rPr>
          <w:rFonts w:asciiTheme="minorHAnsi" w:hAnsiTheme="minorHAnsi" w:cstheme="minorHAnsi"/>
        </w:rPr>
        <w:lastRenderedPageBreak/>
        <w:t>nebo kompostiště. Zároveň bude obnovena v plném rozsahu zahrada zámku. Počítá se s kompletní úpravou výsadby. Dílo řeší také statiku všech poškozených částí opěrných zdí. Důležitou součástí díla je vytvoření zcela nového systému závlah a hospodaření s vodou.</w:t>
      </w:r>
    </w:p>
    <w:p w14:paraId="1BA565B0" w14:textId="77777777" w:rsidR="00766DB9" w:rsidRPr="00766DB9" w:rsidRDefault="00766DB9" w:rsidP="00766DB9">
      <w:pPr>
        <w:pStyle w:val="Odstavecseseznamem"/>
        <w:ind w:left="567"/>
        <w:rPr>
          <w:rFonts w:asciiTheme="minorHAnsi" w:hAnsiTheme="minorHAnsi" w:cstheme="minorHAnsi"/>
          <w:bCs/>
          <w:i/>
        </w:rPr>
      </w:pPr>
    </w:p>
    <w:p w14:paraId="7EC0B7BD" w14:textId="166BA20B" w:rsidR="00766DB9" w:rsidRPr="00766DB9" w:rsidRDefault="002958D9" w:rsidP="00766DB9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</w:rPr>
        <w:t xml:space="preserve">Objednatel </w:t>
      </w:r>
      <w:r w:rsidR="00B747E9" w:rsidRPr="00766DB9">
        <w:rPr>
          <w:rFonts w:asciiTheme="minorHAnsi" w:hAnsiTheme="minorHAnsi" w:cstheme="minorHAnsi"/>
        </w:rPr>
        <w:t>se rozhodl, že vzhledem k termínu dokončení stavby nebude zhotovitel dodávat a osazovat letničky a cibuloviny dle rozpočtu. Jedná se o úsporné a agrotechnicky výhodnější opatření. Rostliny tohoto typu je možné zasadit až během jarních měsíců, tedy po dokončení stavby. Oproti původnímu plánu naopak zho</w:t>
      </w:r>
      <w:r w:rsidR="00766DB9" w:rsidRPr="00766DB9">
        <w:rPr>
          <w:rFonts w:asciiTheme="minorHAnsi" w:hAnsiTheme="minorHAnsi" w:cstheme="minorHAnsi"/>
        </w:rPr>
        <w:t>tovitel dodá 3 kusy palem.</w:t>
      </w:r>
    </w:p>
    <w:p w14:paraId="6B0BE565" w14:textId="208C1FE7" w:rsidR="00766DB9" w:rsidRDefault="00766DB9" w:rsidP="00766DB9">
      <w:pPr>
        <w:ind w:left="567"/>
        <w:rPr>
          <w:rFonts w:asciiTheme="minorHAnsi" w:hAnsiTheme="minorHAnsi" w:cstheme="minorHAnsi"/>
        </w:rPr>
      </w:pPr>
      <w:r w:rsidRPr="00766DB9">
        <w:rPr>
          <w:rFonts w:asciiTheme="minorHAnsi" w:hAnsiTheme="minorHAnsi" w:cstheme="minorHAnsi"/>
        </w:rPr>
        <w:t xml:space="preserve">Tyto skutečnosti a změny byly popsány ve změnovém listě č. </w:t>
      </w:r>
      <w:r w:rsidRPr="00766DB9">
        <w:rPr>
          <w:rFonts w:asciiTheme="minorHAnsi" w:hAnsiTheme="minorHAnsi" w:cstheme="minorHAnsi"/>
          <w:b/>
        </w:rPr>
        <w:t>33</w:t>
      </w:r>
      <w:r w:rsidRPr="00766DB9">
        <w:rPr>
          <w:rFonts w:asciiTheme="minorHAnsi" w:hAnsiTheme="minorHAnsi" w:cstheme="minorHAnsi"/>
        </w:rPr>
        <w:t>, který je přílohou tohoto dodatku.</w:t>
      </w:r>
    </w:p>
    <w:p w14:paraId="3AB0B1D7" w14:textId="77777777" w:rsidR="00766DB9" w:rsidRPr="00766DB9" w:rsidRDefault="00766DB9" w:rsidP="00766DB9">
      <w:pPr>
        <w:ind w:left="567"/>
        <w:rPr>
          <w:rFonts w:asciiTheme="minorHAnsi" w:hAnsiTheme="minorHAnsi" w:cstheme="minorHAnsi"/>
          <w:bCs/>
        </w:rPr>
      </w:pPr>
    </w:p>
    <w:p w14:paraId="427B3035" w14:textId="3DB79634" w:rsidR="00766DB9" w:rsidRDefault="00766DB9" w:rsidP="00766DB9">
      <w:pPr>
        <w:pStyle w:val="Odstavecseseznamem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Předmětem další změny je odpočet podkladních vrstev pod štěrkovou plochu na východní straně SZ Lysice. Tato změna řeší hranu mezi záhony a cestami s ohledem na provoz a údržbu tohoto reprezentativního prostoru.</w:t>
      </w:r>
    </w:p>
    <w:p w14:paraId="03937AC0" w14:textId="1508D17F" w:rsidR="00CD77B0" w:rsidRPr="002E554D" w:rsidRDefault="00CD77B0" w:rsidP="00CD77B0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CA2123">
        <w:rPr>
          <w:sz w:val="20"/>
          <w:szCs w:val="20"/>
          <w:u w:val="none"/>
        </w:rPr>
        <w:t xml:space="preserve">Tyto skutečnosti a změny byly popsány ve změnovém listě č. </w:t>
      </w:r>
      <w:r w:rsidR="00766DB9">
        <w:rPr>
          <w:b/>
          <w:sz w:val="20"/>
          <w:szCs w:val="20"/>
          <w:u w:val="none"/>
        </w:rPr>
        <w:t>34</w:t>
      </w:r>
      <w:r w:rsidRPr="00CA2123">
        <w:rPr>
          <w:sz w:val="20"/>
          <w:szCs w:val="20"/>
          <w:u w:val="none"/>
        </w:rPr>
        <w:t>, který je přílohou tohoto dodatku</w:t>
      </w:r>
      <w:r>
        <w:rPr>
          <w:sz w:val="20"/>
          <w:szCs w:val="20"/>
          <w:u w:val="none"/>
        </w:rPr>
        <w:t>.</w:t>
      </w:r>
    </w:p>
    <w:p w14:paraId="643E5750" w14:textId="77777777" w:rsidR="004B51F7" w:rsidRDefault="004B51F7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7DB460DE" w14:textId="6106AF30" w:rsidR="001C12A4" w:rsidRDefault="001C12A4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Pro bezproblémovou funkčnost vodního systému je nezbytné osadit celkem 4 kusy frekvenčních měničů do čerpadel v RN1 a RN2, včetně převodníků tlaků a rozvaděčů řídících čerpadla. Vystrojení vrtu se musí navíc doplnit o ventil, zpětnou klapku, manometr, tlakový spínač, regulátor tlaku pro výstup do úpravny. S tím je spojená i změna velikosti tlakové nádoby v SO10.</w:t>
      </w:r>
    </w:p>
    <w:p w14:paraId="33006E99" w14:textId="6FE11D0B" w:rsidR="001C12A4" w:rsidRDefault="001C12A4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Navrhované změny zajistí plynulost náběhu čerpadel, čímž se sníží opotřebení závlahového systému. Zajistí se tak stabilní přítok vody.</w:t>
      </w:r>
    </w:p>
    <w:p w14:paraId="51ED120B" w14:textId="77777777" w:rsidR="001C12A4" w:rsidRDefault="000D5585" w:rsidP="001C12A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1C12A4">
        <w:rPr>
          <w:b/>
          <w:sz w:val="20"/>
          <w:szCs w:val="20"/>
          <w:u w:val="none"/>
        </w:rPr>
        <w:t>35</w:t>
      </w:r>
      <w:r w:rsidRPr="00114911">
        <w:rPr>
          <w:sz w:val="20"/>
          <w:szCs w:val="20"/>
          <w:u w:val="none"/>
        </w:rPr>
        <w:t>, který je přílohou tohoto dodatku.</w:t>
      </w:r>
    </w:p>
    <w:p w14:paraId="5F19B881" w14:textId="77777777" w:rsidR="001C12A4" w:rsidRDefault="001C12A4" w:rsidP="001C12A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0B093D7D" w14:textId="77777777" w:rsidR="001C12A4" w:rsidRPr="001C12A4" w:rsidRDefault="001C12A4" w:rsidP="001C12A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1C12A4">
        <w:rPr>
          <w:rFonts w:asciiTheme="minorHAnsi" w:hAnsiTheme="minorHAnsi" w:cstheme="minorHAnsi"/>
          <w:sz w:val="20"/>
          <w:szCs w:val="20"/>
          <w:u w:val="none"/>
        </w:rPr>
        <w:t xml:space="preserve">Na základě jednání mezi projektantem a objednatelem byla dohodnuta změna výsadby v prostoru před hlavní budovou zámku (mezi budovou a vodní plochou) a dále pak v prostoru SV nároží zámku ve středním parteru zahrady. </w:t>
      </w:r>
    </w:p>
    <w:p w14:paraId="4E20C483" w14:textId="22C5F9CB" w:rsidR="001C12A4" w:rsidRPr="001C12A4" w:rsidRDefault="001C12A4" w:rsidP="002958D9">
      <w:pPr>
        <w:pStyle w:val="Nzev"/>
        <w:widowControl w:val="0"/>
        <w:numPr>
          <w:ilvl w:val="0"/>
          <w:numId w:val="43"/>
        </w:numPr>
        <w:snapToGrid w:val="0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1C12A4">
        <w:rPr>
          <w:rFonts w:asciiTheme="minorHAnsi" w:hAnsiTheme="minorHAnsi" w:cstheme="minorHAnsi"/>
          <w:sz w:val="20"/>
          <w:szCs w:val="20"/>
          <w:u w:val="none"/>
        </w:rPr>
        <w:t>Prostor na hrázi vodního kanálu pro labutě: cca z jedné poloviny nebude provedena výsadba hortenzií. Tato plocha bude oproti původnímu návrhu oseta pouze trávníkem.</w:t>
      </w:r>
    </w:p>
    <w:p w14:paraId="4888FC82" w14:textId="1B0EEC76" w:rsidR="001C12A4" w:rsidRPr="001C12A4" w:rsidRDefault="001C12A4" w:rsidP="002958D9">
      <w:pPr>
        <w:pStyle w:val="Nzev"/>
        <w:widowControl w:val="0"/>
        <w:numPr>
          <w:ilvl w:val="0"/>
          <w:numId w:val="43"/>
        </w:numPr>
        <w:snapToGrid w:val="0"/>
        <w:jc w:val="both"/>
        <w:outlineLvl w:val="0"/>
        <w:rPr>
          <w:bCs/>
          <w:sz w:val="20"/>
          <w:szCs w:val="20"/>
          <w:u w:val="none"/>
        </w:rPr>
      </w:pPr>
      <w:r w:rsidRPr="001C12A4">
        <w:rPr>
          <w:rFonts w:asciiTheme="minorHAnsi" w:hAnsiTheme="minorHAnsi" w:cstheme="minorHAnsi"/>
          <w:sz w:val="20"/>
          <w:szCs w:val="20"/>
          <w:u w:val="none"/>
        </w:rPr>
        <w:t>Obnova živého plotu z buxusu na středním parteru: přesazení tří kusů keřů buxusu do středu záhonu.</w:t>
      </w:r>
    </w:p>
    <w:p w14:paraId="4D38D49E" w14:textId="2B0624BA" w:rsidR="001C12A4" w:rsidRPr="001C12A4" w:rsidRDefault="001C12A4" w:rsidP="002958D9">
      <w:pPr>
        <w:pStyle w:val="Nzev"/>
        <w:widowControl w:val="0"/>
        <w:numPr>
          <w:ilvl w:val="0"/>
          <w:numId w:val="43"/>
        </w:numPr>
        <w:snapToGrid w:val="0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1C12A4">
        <w:rPr>
          <w:rFonts w:asciiTheme="minorHAnsi" w:hAnsiTheme="minorHAnsi" w:cstheme="minorHAnsi"/>
          <w:sz w:val="20"/>
          <w:szCs w:val="20"/>
          <w:u w:val="none"/>
        </w:rPr>
        <w:t>Prostor mezi zámkem a vodním kanálem: navržený živý plot nebude proveden, bude nahrazen výsadbou rostlin v záhonech (Geranium Rozanne – bujně rostoucí trvalka).</w:t>
      </w:r>
    </w:p>
    <w:p w14:paraId="79E177D7" w14:textId="6C71D594" w:rsidR="000D5585" w:rsidRPr="001C12A4" w:rsidRDefault="000D5585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szCs w:val="20"/>
          <w:u w:val="none"/>
        </w:rPr>
      </w:pPr>
      <w:r w:rsidRPr="001C12A4">
        <w:rPr>
          <w:sz w:val="20"/>
          <w:szCs w:val="20"/>
          <w:u w:val="none"/>
        </w:rPr>
        <w:t xml:space="preserve">Tyto skutečnosti a změny byly zaznamenány ve změnovém listě č. </w:t>
      </w:r>
      <w:r w:rsidR="001C12A4" w:rsidRPr="001C12A4">
        <w:rPr>
          <w:b/>
          <w:sz w:val="20"/>
          <w:szCs w:val="20"/>
          <w:u w:val="none"/>
        </w:rPr>
        <w:t>36</w:t>
      </w:r>
      <w:r w:rsidR="00831890" w:rsidRPr="001C12A4">
        <w:rPr>
          <w:sz w:val="20"/>
          <w:szCs w:val="20"/>
          <w:u w:val="none"/>
        </w:rPr>
        <w:t>,</w:t>
      </w:r>
      <w:r w:rsidRPr="001C12A4">
        <w:rPr>
          <w:sz w:val="20"/>
          <w:szCs w:val="20"/>
          <w:u w:val="none"/>
        </w:rPr>
        <w:t xml:space="preserve"> který je přílohou tohoto dodatku.</w:t>
      </w:r>
    </w:p>
    <w:p w14:paraId="6761D12D" w14:textId="77777777" w:rsidR="000D5585" w:rsidRPr="00BD4CA6" w:rsidRDefault="000D5585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58A842E3" w14:textId="2D5F2476" w:rsidR="00E86521" w:rsidRDefault="002958D9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Na přání objednatele nebude zhotovitel provádět práce na objektu brány v ohradním zdivu. Dále pak se nebudou provádět objekty Voliéry a Altánu, s výjimkou základů.</w:t>
      </w:r>
    </w:p>
    <w:p w14:paraId="36152BF0" w14:textId="77777777" w:rsidR="002958D9" w:rsidRDefault="000D5585" w:rsidP="002958D9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2958D9">
        <w:rPr>
          <w:b/>
          <w:sz w:val="20"/>
          <w:szCs w:val="20"/>
          <w:u w:val="none"/>
        </w:rPr>
        <w:t>37</w:t>
      </w:r>
      <w:r w:rsidRPr="00114911">
        <w:rPr>
          <w:sz w:val="20"/>
          <w:szCs w:val="20"/>
          <w:u w:val="none"/>
        </w:rPr>
        <w:t>, který je přílohou tohoto dodatku.</w:t>
      </w:r>
    </w:p>
    <w:p w14:paraId="634DDAD5" w14:textId="77777777" w:rsidR="002958D9" w:rsidRDefault="002958D9" w:rsidP="002958D9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="Calibri Light" w:hAnsi="Calibri Light" w:cs="Calibri Light"/>
          <w:b/>
          <w:sz w:val="22"/>
          <w:szCs w:val="20"/>
        </w:rPr>
      </w:pPr>
    </w:p>
    <w:p w14:paraId="726A7C82" w14:textId="7843499A" w:rsidR="002958D9" w:rsidRPr="002958D9" w:rsidRDefault="002958D9" w:rsidP="002958D9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>PD předpokládala ponechání kamenného parapetu ve skleníku ve stávajícím stavu. Po odstrojení konstrukcí (p</w:t>
      </w:r>
      <w:r w:rsidRPr="002958D9">
        <w:rPr>
          <w:rFonts w:asciiTheme="minorHAnsi" w:hAnsiTheme="minorHAnsi" w:cstheme="minorHAnsi"/>
          <w:sz w:val="20"/>
          <w:szCs w:val="20"/>
          <w:u w:val="none"/>
        </w:rPr>
        <w:t>o odstranění pěstebních stolů a starých nesoudržných omítek</w:t>
      </w:r>
      <w:r>
        <w:rPr>
          <w:rFonts w:asciiTheme="minorHAnsi" w:hAnsiTheme="minorHAnsi" w:cstheme="minorHAnsi"/>
          <w:sz w:val="20"/>
          <w:szCs w:val="20"/>
          <w:u w:val="none"/>
        </w:rPr>
        <w:t>), které parapet zakrývaly bylo zjištěno, že je v nevyhovujícím stavu. Lokálně je rozpraskaný</w:t>
      </w:r>
      <w:r w:rsidR="002F7852">
        <w:rPr>
          <w:rFonts w:asciiTheme="minorHAnsi" w:hAnsiTheme="minorHAnsi" w:cstheme="minorHAnsi"/>
          <w:sz w:val="20"/>
          <w:szCs w:val="20"/>
          <w:u w:val="none"/>
        </w:rPr>
        <w:t>.</w:t>
      </w:r>
    </w:p>
    <w:p w14:paraId="38CA6F92" w14:textId="431AB3A4" w:rsidR="002958D9" w:rsidRPr="002958D9" w:rsidRDefault="002958D9" w:rsidP="002958D9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2958D9">
        <w:rPr>
          <w:rFonts w:asciiTheme="minorHAnsi" w:hAnsiTheme="minorHAnsi" w:cstheme="minorHAnsi"/>
          <w:sz w:val="20"/>
          <w:szCs w:val="20"/>
          <w:u w:val="none"/>
        </w:rPr>
        <w:t>Zhotovitel navrhl následující postup opravy:</w:t>
      </w:r>
    </w:p>
    <w:p w14:paraId="492704D9" w14:textId="77777777" w:rsidR="002958D9" w:rsidRPr="002958D9" w:rsidRDefault="002958D9" w:rsidP="002958D9">
      <w:pPr>
        <w:numPr>
          <w:ilvl w:val="0"/>
          <w:numId w:val="45"/>
        </w:numPr>
        <w:jc w:val="left"/>
        <w:rPr>
          <w:rFonts w:asciiTheme="minorHAnsi" w:hAnsiTheme="minorHAnsi" w:cstheme="minorHAnsi"/>
        </w:rPr>
      </w:pPr>
      <w:r w:rsidRPr="002958D9">
        <w:rPr>
          <w:rFonts w:asciiTheme="minorHAnsi" w:hAnsiTheme="minorHAnsi" w:cstheme="minorHAnsi"/>
        </w:rPr>
        <w:t>omytí tlakovou vodou</w:t>
      </w:r>
    </w:p>
    <w:p w14:paraId="78F1E207" w14:textId="77777777" w:rsidR="002958D9" w:rsidRPr="002958D9" w:rsidRDefault="002958D9" w:rsidP="002958D9">
      <w:pPr>
        <w:numPr>
          <w:ilvl w:val="0"/>
          <w:numId w:val="45"/>
        </w:numPr>
        <w:jc w:val="left"/>
        <w:rPr>
          <w:rFonts w:asciiTheme="minorHAnsi" w:hAnsiTheme="minorHAnsi" w:cstheme="minorHAnsi"/>
        </w:rPr>
      </w:pPr>
      <w:r w:rsidRPr="002958D9">
        <w:rPr>
          <w:rFonts w:asciiTheme="minorHAnsi" w:hAnsiTheme="minorHAnsi" w:cstheme="minorHAnsi"/>
        </w:rPr>
        <w:t>„vymodelovat“ (tzn. z malé části odseknout + doplnit vápennou maltou) žlábek pod skleněnou plochou</w:t>
      </w:r>
    </w:p>
    <w:p w14:paraId="727927A4" w14:textId="77777777" w:rsidR="002958D9" w:rsidRPr="002958D9" w:rsidRDefault="002958D9" w:rsidP="002958D9">
      <w:pPr>
        <w:numPr>
          <w:ilvl w:val="0"/>
          <w:numId w:val="45"/>
        </w:numPr>
        <w:jc w:val="left"/>
        <w:rPr>
          <w:rFonts w:asciiTheme="minorHAnsi" w:hAnsiTheme="minorHAnsi" w:cstheme="minorHAnsi"/>
        </w:rPr>
      </w:pPr>
      <w:r w:rsidRPr="002958D9">
        <w:rPr>
          <w:rFonts w:asciiTheme="minorHAnsi" w:hAnsiTheme="minorHAnsi" w:cstheme="minorHAnsi"/>
        </w:rPr>
        <w:t>žlábek mírně vyspádovat doprostřed mezi kovové stojiny a vyložit ho olověným plechem, do jeho nejnižšího místa zafrézovat odtokovou trubici</w:t>
      </w:r>
    </w:p>
    <w:p w14:paraId="334D7201" w14:textId="4DEF8705" w:rsidR="00FB2824" w:rsidRDefault="00FB2824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2958D9">
        <w:rPr>
          <w:b/>
          <w:sz w:val="20"/>
          <w:szCs w:val="20"/>
          <w:u w:val="none"/>
        </w:rPr>
        <w:t>38</w:t>
      </w:r>
      <w:r w:rsidRPr="00114911">
        <w:rPr>
          <w:sz w:val="20"/>
          <w:szCs w:val="20"/>
          <w:u w:val="none"/>
        </w:rPr>
        <w:t>, který je přílohou tohoto dodatku.</w:t>
      </w:r>
    </w:p>
    <w:p w14:paraId="4A4670F4" w14:textId="77777777" w:rsidR="00FB2824" w:rsidRDefault="00FB2824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016E80FE" w14:textId="77777777" w:rsidR="002F7852" w:rsidRDefault="002F7852" w:rsidP="008C4DA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Po důkladném očištění podlah ve sklepech skleníků a pod oranžerií se objednatel se zhotovitelem dohodl tak, že se oproti předpokladu pouze lokálně vyspraví. Cihelná dlažba je totiž v dobrém technickém stavu a v místech poškození ji lze jednoduše doplnit. Stejně tak betonové podlahy ve skleníku zůstanou zachovány ve stávajícím stavu a pouze se opraví.</w:t>
      </w:r>
    </w:p>
    <w:p w14:paraId="6CF2E25B" w14:textId="4A421A44" w:rsidR="00001072" w:rsidRDefault="002F7852" w:rsidP="008C4DA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Podlahy v chodbě za skleníkem a oranžerií ale naopak potřebují náročnější stavební zásah. Je nutné je opravit ve větší míře, než s jakou počítal projekt. </w:t>
      </w:r>
    </w:p>
    <w:p w14:paraId="57C1065D" w14:textId="77777777" w:rsidR="000D1DA5" w:rsidRDefault="008C4DAD" w:rsidP="000D1DA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2F7852">
        <w:rPr>
          <w:b/>
          <w:sz w:val="20"/>
          <w:szCs w:val="20"/>
          <w:u w:val="none"/>
        </w:rPr>
        <w:t>39</w:t>
      </w:r>
      <w:r w:rsidRPr="00114911">
        <w:rPr>
          <w:sz w:val="20"/>
          <w:szCs w:val="20"/>
          <w:u w:val="none"/>
        </w:rPr>
        <w:t>, který je přílohou tohoto dodatku.</w:t>
      </w:r>
    </w:p>
    <w:p w14:paraId="7C09F762" w14:textId="77777777" w:rsidR="000D1DA5" w:rsidRDefault="000D1DA5" w:rsidP="000D1DA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6A814CDC" w14:textId="297EF066" w:rsidR="000D1DA5" w:rsidRDefault="000D1DA5" w:rsidP="000D1DA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0D1DA5">
        <w:rPr>
          <w:rFonts w:asciiTheme="minorHAnsi" w:hAnsiTheme="minorHAnsi" w:cstheme="minorHAnsi"/>
          <w:sz w:val="20"/>
          <w:szCs w:val="20"/>
          <w:u w:val="none"/>
        </w:rPr>
        <w:t>Po rozk</w:t>
      </w:r>
      <w:r>
        <w:rPr>
          <w:rFonts w:asciiTheme="minorHAnsi" w:hAnsiTheme="minorHAnsi" w:cstheme="minorHAnsi"/>
          <w:sz w:val="20"/>
          <w:szCs w:val="20"/>
          <w:u w:val="none"/>
        </w:rPr>
        <w:t>r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ytí fíkovny a demontáži dřevěných konstrukcí byl zjištěn skutečný rozsah poškození jednotlivých 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lastRenderedPageBreak/>
        <w:t>tesařských a truhlářských prvků této významné technické památky</w:t>
      </w:r>
      <w:r>
        <w:rPr>
          <w:rFonts w:asciiTheme="minorHAnsi" w:hAnsiTheme="minorHAnsi" w:cstheme="minorHAnsi"/>
          <w:sz w:val="20"/>
          <w:szCs w:val="20"/>
          <w:u w:val="none"/>
        </w:rPr>
        <w:t>.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Z toho přímo vyplynula 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nutnost 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vyřešit 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>odvod dešťové vody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, a to pomocí 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>odvodňovací</w:t>
      </w:r>
      <w:r>
        <w:rPr>
          <w:rFonts w:asciiTheme="minorHAnsi" w:hAnsiTheme="minorHAnsi" w:cstheme="minorHAnsi"/>
          <w:sz w:val="20"/>
          <w:szCs w:val="20"/>
          <w:u w:val="none"/>
        </w:rPr>
        <w:t>ch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 žlab</w:t>
      </w:r>
      <w:r>
        <w:rPr>
          <w:rFonts w:asciiTheme="minorHAnsi" w:hAnsiTheme="minorHAnsi" w:cstheme="minorHAnsi"/>
          <w:sz w:val="20"/>
          <w:szCs w:val="20"/>
          <w:u w:val="none"/>
        </w:rPr>
        <w:t>u (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>dřevěný</w:t>
      </w:r>
      <w:r>
        <w:rPr>
          <w:rFonts w:asciiTheme="minorHAnsi" w:hAnsiTheme="minorHAnsi" w:cstheme="minorHAnsi"/>
          <w:sz w:val="20"/>
          <w:szCs w:val="20"/>
          <w:u w:val="none"/>
        </w:rPr>
        <w:t>ch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 koryt z fošen vyplechovan</w:t>
      </w:r>
      <w:r>
        <w:rPr>
          <w:rFonts w:asciiTheme="minorHAnsi" w:hAnsiTheme="minorHAnsi" w:cstheme="minorHAnsi"/>
          <w:sz w:val="20"/>
          <w:szCs w:val="20"/>
          <w:u w:val="none"/>
        </w:rPr>
        <w:t>ých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 pozink</w:t>
      </w:r>
      <w:r>
        <w:rPr>
          <w:rFonts w:asciiTheme="minorHAnsi" w:hAnsiTheme="minorHAnsi" w:cstheme="minorHAnsi"/>
          <w:sz w:val="20"/>
          <w:szCs w:val="20"/>
          <w:u w:val="none"/>
        </w:rPr>
        <w:t>ovaným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 plechem</w:t>
      </w:r>
      <w:r>
        <w:rPr>
          <w:rFonts w:asciiTheme="minorHAnsi" w:hAnsiTheme="minorHAnsi" w:cstheme="minorHAnsi"/>
          <w:sz w:val="20"/>
          <w:szCs w:val="20"/>
          <w:u w:val="none"/>
        </w:rPr>
        <w:t>)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>. Statika celé konstrukce je přehodnocena na základě nových poznatků při rozebírání. Za fíkovnou musí být zřízeny podpěry pro nosníky, které budou založené na bet</w:t>
      </w:r>
      <w:r>
        <w:rPr>
          <w:rFonts w:asciiTheme="minorHAnsi" w:hAnsiTheme="minorHAnsi" w:cstheme="minorHAnsi"/>
          <w:sz w:val="20"/>
          <w:szCs w:val="20"/>
          <w:u w:val="none"/>
        </w:rPr>
        <w:t>onové</w:t>
      </w:r>
      <w:r w:rsidRPr="000D1DA5">
        <w:rPr>
          <w:rFonts w:asciiTheme="minorHAnsi" w:hAnsiTheme="minorHAnsi" w:cstheme="minorHAnsi"/>
          <w:sz w:val="20"/>
          <w:szCs w:val="20"/>
          <w:u w:val="none"/>
        </w:rPr>
        <w:t xml:space="preserve"> patce</w:t>
      </w:r>
      <w:r>
        <w:rPr>
          <w:rFonts w:asciiTheme="minorHAnsi" w:hAnsiTheme="minorHAnsi" w:cstheme="minorHAnsi"/>
          <w:sz w:val="20"/>
          <w:szCs w:val="20"/>
          <w:u w:val="none"/>
        </w:rPr>
        <w:t>.</w:t>
      </w:r>
    </w:p>
    <w:p w14:paraId="629CA73D" w14:textId="527D0BDD" w:rsidR="00FB2824" w:rsidRDefault="00FB2824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0D1DA5">
        <w:rPr>
          <w:b/>
          <w:sz w:val="20"/>
          <w:szCs w:val="20"/>
          <w:u w:val="none"/>
        </w:rPr>
        <w:t>40</w:t>
      </w:r>
      <w:r w:rsidRPr="00114911">
        <w:rPr>
          <w:sz w:val="20"/>
          <w:szCs w:val="20"/>
          <w:u w:val="none"/>
        </w:rPr>
        <w:t>, který je přílohou tohoto dodatku.</w:t>
      </w:r>
    </w:p>
    <w:p w14:paraId="3D1B4FD4" w14:textId="77777777" w:rsidR="00FB2824" w:rsidRDefault="00FB2824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5D141131" w14:textId="71DB998E" w:rsidR="000D1DA5" w:rsidRDefault="000D1DA5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V průběhu prací zhotovitel zjistil, že vjezd do spodního parteru zahrady nevyhovuje provozu, resp. že je jeho západní pilíř staticky porušený</w:t>
      </w:r>
      <w:r w:rsidR="00B454A6">
        <w:rPr>
          <w:sz w:val="20"/>
          <w:szCs w:val="20"/>
          <w:u w:val="none"/>
        </w:rPr>
        <w:t>. D</w:t>
      </w:r>
      <w:r>
        <w:rPr>
          <w:sz w:val="20"/>
          <w:szCs w:val="20"/>
          <w:u w:val="none"/>
        </w:rPr>
        <w:t xml:space="preserve">íky </w:t>
      </w:r>
      <w:r w:rsidR="00B454A6">
        <w:rPr>
          <w:sz w:val="20"/>
          <w:szCs w:val="20"/>
          <w:u w:val="none"/>
        </w:rPr>
        <w:t xml:space="preserve">tomu </w:t>
      </w:r>
      <w:r>
        <w:rPr>
          <w:sz w:val="20"/>
          <w:szCs w:val="20"/>
          <w:u w:val="none"/>
        </w:rPr>
        <w:t xml:space="preserve">došlo ke zkřížení vrat. </w:t>
      </w:r>
      <w:r w:rsidRPr="000D1DA5">
        <w:rPr>
          <w:sz w:val="20"/>
          <w:szCs w:val="20"/>
          <w:u w:val="none"/>
        </w:rPr>
        <w:t xml:space="preserve">V PD </w:t>
      </w:r>
      <w:r>
        <w:rPr>
          <w:sz w:val="20"/>
          <w:szCs w:val="20"/>
          <w:u w:val="none"/>
        </w:rPr>
        <w:t xml:space="preserve">bylo </w:t>
      </w:r>
      <w:r w:rsidRPr="000D1DA5">
        <w:rPr>
          <w:sz w:val="20"/>
          <w:szCs w:val="20"/>
          <w:u w:val="none"/>
        </w:rPr>
        <w:t>uvažováno pouze s opravami omítek. Po jejich očištění a odstranění nesoudržných částí byly zjištěny statické poruchy. Proto je potřeba ho rozebrat, provést nový základ s armovaným trámcem pod vraty a pilíř znovu vyzdít. Dále je potřeba napojit dešťový svod na kanalizaci</w:t>
      </w:r>
      <w:r>
        <w:rPr>
          <w:sz w:val="20"/>
          <w:szCs w:val="20"/>
          <w:u w:val="none"/>
        </w:rPr>
        <w:t>,</w:t>
      </w:r>
      <w:r w:rsidRPr="000D1DA5">
        <w:rPr>
          <w:sz w:val="20"/>
          <w:szCs w:val="20"/>
          <w:u w:val="none"/>
        </w:rPr>
        <w:t xml:space="preserve"> aby nedocházelo ke změnám v základových podmínkách</w:t>
      </w:r>
      <w:r>
        <w:rPr>
          <w:sz w:val="20"/>
          <w:szCs w:val="20"/>
          <w:u w:val="none"/>
        </w:rPr>
        <w:t>.</w:t>
      </w:r>
    </w:p>
    <w:p w14:paraId="7E6E4354" w14:textId="2837EF33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0D1DA5">
        <w:rPr>
          <w:b/>
          <w:sz w:val="20"/>
          <w:szCs w:val="20"/>
          <w:u w:val="none"/>
        </w:rPr>
        <w:t>41</w:t>
      </w:r>
      <w:r w:rsidRPr="00114911">
        <w:rPr>
          <w:sz w:val="20"/>
          <w:szCs w:val="20"/>
          <w:u w:val="none"/>
        </w:rPr>
        <w:t>, který je přílohou tohoto dodatku.</w:t>
      </w:r>
    </w:p>
    <w:p w14:paraId="6719DE0E" w14:textId="77777777" w:rsidR="00142F81" w:rsidRDefault="00142F81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36A64471" w14:textId="34E1EBC1" w:rsidR="00B454A6" w:rsidRDefault="00B454A6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B454A6">
        <w:rPr>
          <w:bCs/>
          <w:sz w:val="20"/>
          <w:u w:val="none"/>
        </w:rPr>
        <w:t>Po kontrole z lešení byl zjištěn špatný stav některých prvků oken</w:t>
      </w:r>
      <w:r>
        <w:rPr>
          <w:bCs/>
          <w:sz w:val="20"/>
          <w:u w:val="none"/>
        </w:rPr>
        <w:t xml:space="preserve"> oranžerie a skleníku</w:t>
      </w:r>
      <w:r w:rsidRPr="00B454A6">
        <w:rPr>
          <w:bCs/>
          <w:sz w:val="20"/>
          <w:u w:val="none"/>
        </w:rPr>
        <w:t>, které nebylo možno vyhodnotit v rámci průzkumu při zpracování PD. Tyto prvky budou nově opraveny</w:t>
      </w:r>
      <w:r>
        <w:rPr>
          <w:bCs/>
          <w:sz w:val="20"/>
          <w:u w:val="none"/>
        </w:rPr>
        <w:t>/repasovány</w:t>
      </w:r>
      <w:r w:rsidRPr="00B454A6">
        <w:rPr>
          <w:bCs/>
          <w:sz w:val="20"/>
          <w:u w:val="none"/>
        </w:rPr>
        <w:t>, aby jejich životnost byla stejná, jako ostatních dřevěných prvků objektu</w:t>
      </w:r>
      <w:r>
        <w:rPr>
          <w:bCs/>
          <w:sz w:val="20"/>
          <w:u w:val="none"/>
        </w:rPr>
        <w:t>.</w:t>
      </w:r>
    </w:p>
    <w:p w14:paraId="554DF999" w14:textId="2274FDB2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B454A6">
        <w:rPr>
          <w:b/>
          <w:sz w:val="20"/>
          <w:szCs w:val="20"/>
          <w:u w:val="none"/>
        </w:rPr>
        <w:t>42</w:t>
      </w:r>
      <w:r w:rsidRPr="00114911">
        <w:rPr>
          <w:sz w:val="20"/>
          <w:szCs w:val="20"/>
          <w:u w:val="none"/>
        </w:rPr>
        <w:t>, který je přílohou tohoto dodatku.</w:t>
      </w:r>
    </w:p>
    <w:p w14:paraId="51C9C8E1" w14:textId="77777777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2A52056" w14:textId="0B52E13B" w:rsidR="00B454A6" w:rsidRDefault="00B454A6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B454A6">
        <w:rPr>
          <w:sz w:val="20"/>
          <w:szCs w:val="20"/>
          <w:u w:val="none"/>
        </w:rPr>
        <w:t>Při stavebních prac</w:t>
      </w:r>
      <w:r>
        <w:rPr>
          <w:sz w:val="20"/>
          <w:szCs w:val="20"/>
          <w:u w:val="none"/>
        </w:rPr>
        <w:t>e</w:t>
      </w:r>
      <w:r w:rsidRPr="00B454A6">
        <w:rPr>
          <w:sz w:val="20"/>
          <w:szCs w:val="20"/>
          <w:u w:val="none"/>
        </w:rPr>
        <w:t>ch na skleníku a vkládání nových konstrukcí</w:t>
      </w:r>
      <w:r>
        <w:rPr>
          <w:sz w:val="20"/>
          <w:szCs w:val="20"/>
          <w:u w:val="none"/>
        </w:rPr>
        <w:t xml:space="preserve"> d</w:t>
      </w:r>
      <w:r w:rsidRPr="00B454A6">
        <w:rPr>
          <w:sz w:val="20"/>
          <w:szCs w:val="20"/>
          <w:u w:val="none"/>
        </w:rPr>
        <w:t>le</w:t>
      </w:r>
      <w:r>
        <w:rPr>
          <w:sz w:val="20"/>
          <w:szCs w:val="20"/>
          <w:u w:val="none"/>
        </w:rPr>
        <w:t xml:space="preserve"> </w:t>
      </w:r>
      <w:r w:rsidRPr="00B454A6">
        <w:rPr>
          <w:sz w:val="20"/>
          <w:szCs w:val="20"/>
          <w:u w:val="none"/>
        </w:rPr>
        <w:t xml:space="preserve">PD, </w:t>
      </w:r>
      <w:r>
        <w:rPr>
          <w:sz w:val="20"/>
          <w:szCs w:val="20"/>
          <w:u w:val="none"/>
        </w:rPr>
        <w:t xml:space="preserve">stavební firma zjistila </w:t>
      </w:r>
      <w:r w:rsidRPr="00B454A6">
        <w:rPr>
          <w:sz w:val="20"/>
          <w:szCs w:val="20"/>
          <w:u w:val="none"/>
        </w:rPr>
        <w:t xml:space="preserve">havarijní stav horní části zídky mezi skleníkem a kvelbeným sklepem, která </w:t>
      </w:r>
      <w:r>
        <w:rPr>
          <w:sz w:val="20"/>
          <w:szCs w:val="20"/>
          <w:u w:val="none"/>
        </w:rPr>
        <w:t xml:space="preserve">nebyla </w:t>
      </w:r>
      <w:r w:rsidRPr="00B454A6">
        <w:rPr>
          <w:sz w:val="20"/>
          <w:szCs w:val="20"/>
          <w:u w:val="none"/>
        </w:rPr>
        <w:t xml:space="preserve">součástí SOD. </w:t>
      </w:r>
      <w:r>
        <w:rPr>
          <w:sz w:val="20"/>
          <w:szCs w:val="20"/>
          <w:u w:val="none"/>
        </w:rPr>
        <w:t>Bez opravy této konstrukce by mohlo docházet k zatékání do spodního skleníku. Proto bude z</w:t>
      </w:r>
      <w:r w:rsidRPr="00B454A6">
        <w:rPr>
          <w:sz w:val="20"/>
          <w:szCs w:val="20"/>
          <w:u w:val="none"/>
        </w:rPr>
        <w:t xml:space="preserve">ídka bude v horní části přezděna, doomítána a natřena. </w:t>
      </w:r>
      <w:r>
        <w:rPr>
          <w:sz w:val="20"/>
          <w:szCs w:val="20"/>
          <w:u w:val="none"/>
        </w:rPr>
        <w:t>Z</w:t>
      </w:r>
      <w:r w:rsidRPr="00B454A6">
        <w:rPr>
          <w:sz w:val="20"/>
          <w:szCs w:val="20"/>
          <w:u w:val="none"/>
        </w:rPr>
        <w:t xml:space="preserve"> vnitřní strany </w:t>
      </w:r>
      <w:r>
        <w:rPr>
          <w:sz w:val="20"/>
          <w:szCs w:val="20"/>
          <w:u w:val="none"/>
        </w:rPr>
        <w:t>b</w:t>
      </w:r>
      <w:r w:rsidRPr="00B454A6">
        <w:rPr>
          <w:sz w:val="20"/>
          <w:szCs w:val="20"/>
          <w:u w:val="none"/>
        </w:rPr>
        <w:t>ude vytvořen falc</w:t>
      </w:r>
      <w:r>
        <w:rPr>
          <w:sz w:val="20"/>
          <w:szCs w:val="20"/>
          <w:u w:val="none"/>
        </w:rPr>
        <w:t>.</w:t>
      </w:r>
    </w:p>
    <w:p w14:paraId="452C433E" w14:textId="64073912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B454A6">
        <w:rPr>
          <w:b/>
          <w:sz w:val="20"/>
          <w:szCs w:val="20"/>
          <w:u w:val="none"/>
        </w:rPr>
        <w:t>43</w:t>
      </w:r>
      <w:r w:rsidRPr="00114911">
        <w:rPr>
          <w:sz w:val="20"/>
          <w:szCs w:val="20"/>
          <w:u w:val="none"/>
        </w:rPr>
        <w:t>, který je přílohou tohoto dodatku.</w:t>
      </w:r>
    </w:p>
    <w:p w14:paraId="79926165" w14:textId="77777777" w:rsidR="00C83272" w:rsidRDefault="00C83272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49E745C3" w14:textId="75C75138" w:rsidR="00B6423D" w:rsidRDefault="00B6423D" w:rsidP="00B6423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B6423D">
        <w:rPr>
          <w:bCs/>
          <w:sz w:val="20"/>
          <w:u w:val="none"/>
        </w:rPr>
        <w:t>Při obhlídce objektů z lešení byly zjištěny statické trhliny na objektech fíkovny a kolonády.</w:t>
      </w:r>
      <w:r>
        <w:rPr>
          <w:bCs/>
          <w:sz w:val="20"/>
          <w:u w:val="non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Přesněji jde o </w:t>
      </w:r>
      <w:r w:rsidRPr="00B6423D">
        <w:rPr>
          <w:rFonts w:asciiTheme="minorHAnsi" w:hAnsiTheme="minorHAnsi" w:cstheme="minorHAnsi"/>
          <w:sz w:val="20"/>
          <w:szCs w:val="20"/>
          <w:u w:val="none"/>
        </w:rPr>
        <w:t>SV pilíř kolonády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 ve středním parteru zahrady a o </w:t>
      </w:r>
      <w:r w:rsidRPr="00B6423D">
        <w:rPr>
          <w:rFonts w:asciiTheme="minorHAnsi" w:hAnsiTheme="minorHAnsi" w:cstheme="minorHAnsi"/>
          <w:sz w:val="20"/>
          <w:szCs w:val="20"/>
          <w:u w:val="none"/>
        </w:rPr>
        <w:t>Z zeď fíkovny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 v zahradnictví. </w:t>
      </w:r>
      <w:r w:rsidRPr="00B6423D">
        <w:rPr>
          <w:bCs/>
          <w:sz w:val="20"/>
          <w:u w:val="none"/>
        </w:rPr>
        <w:t>Zdivo je nutno zabezpečit helikální výztuží</w:t>
      </w:r>
      <w:r>
        <w:rPr>
          <w:bCs/>
          <w:sz w:val="20"/>
          <w:u w:val="none"/>
        </w:rPr>
        <w:t>, která zajistí stabilitu těchto konstrukcí.</w:t>
      </w:r>
    </w:p>
    <w:p w14:paraId="5091C2BC" w14:textId="6EC2B862" w:rsidR="00B6423D" w:rsidRDefault="00B6423D" w:rsidP="00B6423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>Dále pak p</w:t>
      </w:r>
      <w:r w:rsidRPr="00B6423D">
        <w:rPr>
          <w:bCs/>
          <w:sz w:val="20"/>
          <w:u w:val="none"/>
        </w:rPr>
        <w:t>o posouzení zdiva groty z lešení byla statikem navržena výztuž ve větším rozsahu</w:t>
      </w:r>
      <w:r>
        <w:rPr>
          <w:bCs/>
          <w:sz w:val="20"/>
          <w:u w:val="none"/>
        </w:rPr>
        <w:t>,</w:t>
      </w:r>
      <w:r w:rsidRPr="00B6423D">
        <w:rPr>
          <w:bCs/>
          <w:sz w:val="20"/>
          <w:u w:val="none"/>
        </w:rPr>
        <w:t xml:space="preserve"> než bylo stanoveno v PD.</w:t>
      </w:r>
    </w:p>
    <w:p w14:paraId="57DD2727" w14:textId="4D120D82" w:rsidR="00C83272" w:rsidRDefault="00C83272" w:rsidP="00C83272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B6423D">
        <w:rPr>
          <w:b/>
          <w:sz w:val="20"/>
          <w:szCs w:val="20"/>
          <w:u w:val="none"/>
        </w:rPr>
        <w:t>44</w:t>
      </w:r>
      <w:r w:rsidRPr="00114911">
        <w:rPr>
          <w:sz w:val="20"/>
          <w:szCs w:val="20"/>
          <w:u w:val="none"/>
        </w:rPr>
        <w:t>, který je přílohou tohoto dodatku.</w:t>
      </w:r>
    </w:p>
    <w:p w14:paraId="0C31F283" w14:textId="77777777" w:rsidR="00C83272" w:rsidRDefault="00C83272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2C82B591" w14:textId="4321C014" w:rsidR="00D87523" w:rsidRDefault="00D87523" w:rsidP="00C83272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>P</w:t>
      </w:r>
      <w:r w:rsidRPr="00D87523">
        <w:rPr>
          <w:bCs/>
          <w:sz w:val="20"/>
          <w:u w:val="none"/>
        </w:rPr>
        <w:t>o prověření stávajících rozvodů ÚT v SO 10 bylo zjištěno, že je možno se ne ně napojit a vytápět tak i úpravnu vody.</w:t>
      </w:r>
      <w:r w:rsidR="00C66826">
        <w:rPr>
          <w:bCs/>
          <w:sz w:val="20"/>
          <w:u w:val="none"/>
        </w:rPr>
        <w:t xml:space="preserve"> </w:t>
      </w:r>
      <w:r w:rsidRPr="00D87523">
        <w:rPr>
          <w:bCs/>
          <w:sz w:val="20"/>
          <w:u w:val="none"/>
        </w:rPr>
        <w:t>Investor rozhodl o tomto řešení z důvodu úspory energie a jednotné topné soustavy v</w:t>
      </w:r>
      <w:r w:rsidR="00C66826">
        <w:rPr>
          <w:bCs/>
          <w:sz w:val="20"/>
          <w:u w:val="none"/>
        </w:rPr>
        <w:t> </w:t>
      </w:r>
      <w:r w:rsidRPr="00D87523">
        <w:rPr>
          <w:bCs/>
          <w:sz w:val="20"/>
          <w:u w:val="none"/>
        </w:rPr>
        <w:t>objektu</w:t>
      </w:r>
      <w:r w:rsidR="00C66826">
        <w:rPr>
          <w:bCs/>
          <w:sz w:val="20"/>
          <w:u w:val="none"/>
        </w:rPr>
        <w:t>. Nedojde tedy k instalaci elektrických přímotopů, ale použijí se teplovodné radiátory napojené na rozvody předzámčí.</w:t>
      </w:r>
    </w:p>
    <w:p w14:paraId="03C700FB" w14:textId="226868C5" w:rsidR="00C66826" w:rsidRDefault="00C66826" w:rsidP="00C83272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C66826">
        <w:rPr>
          <w:bCs/>
          <w:sz w:val="20"/>
          <w:u w:val="none"/>
        </w:rPr>
        <w:t>Tyto změny jsou nezbytné pro dokončení prací na SO 10 a jejich provedení nebo neprovedení navazuje na již probíhající stavební práce a objekty, proto je nelze oddělit a zadat zvlášť</w:t>
      </w:r>
      <w:r>
        <w:rPr>
          <w:bCs/>
          <w:sz w:val="20"/>
          <w:u w:val="none"/>
        </w:rPr>
        <w:t>.</w:t>
      </w:r>
    </w:p>
    <w:p w14:paraId="07AB417A" w14:textId="6088E69F" w:rsidR="00C83272" w:rsidRDefault="00C83272" w:rsidP="00C83272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C66826">
        <w:rPr>
          <w:b/>
          <w:sz w:val="20"/>
          <w:szCs w:val="20"/>
          <w:u w:val="none"/>
        </w:rPr>
        <w:t>45</w:t>
      </w:r>
      <w:r w:rsidRPr="00114911">
        <w:rPr>
          <w:sz w:val="20"/>
          <w:szCs w:val="20"/>
          <w:u w:val="none"/>
        </w:rPr>
        <w:t>, který je přílohou tohoto dodatku.</w:t>
      </w:r>
    </w:p>
    <w:p w14:paraId="2B6D3634" w14:textId="71D4E27B" w:rsidR="00142F81" w:rsidRDefault="00142F81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39DE64F8" w14:textId="2263B974" w:rsidR="00C66826" w:rsidRDefault="00C66826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Pro zjednodušení obsluhy a pro snížení nároků na pracovní sílu je nutné instalovat potrubí a kabely k závlahám na středním parteru ve větším rozsahu, než se předpokládalo v PD. Tato úprava zjednoduší údržbu východní částí středního parteru zahrady.</w:t>
      </w:r>
    </w:p>
    <w:p w14:paraId="5AA853E2" w14:textId="2BE86100" w:rsidR="00C83272" w:rsidRDefault="00C83272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C66826">
        <w:rPr>
          <w:b/>
          <w:sz w:val="20"/>
          <w:szCs w:val="20"/>
          <w:u w:val="none"/>
        </w:rPr>
        <w:t>46</w:t>
      </w:r>
      <w:r w:rsidRPr="00114911">
        <w:rPr>
          <w:sz w:val="20"/>
          <w:szCs w:val="20"/>
          <w:u w:val="none"/>
        </w:rPr>
        <w:t>, který je přílohou tohoto dodatku.</w:t>
      </w:r>
    </w:p>
    <w:p w14:paraId="4EA2C388" w14:textId="77777777" w:rsidR="00C83272" w:rsidRDefault="00C83272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4729028F" w14:textId="2D6B5668" w:rsidR="00FC3967" w:rsidRPr="00CA2123" w:rsidRDefault="0003672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color w:val="000000"/>
          <w:sz w:val="20"/>
          <w:szCs w:val="20"/>
        </w:rPr>
      </w:pPr>
      <w:r w:rsidRPr="00CA2123">
        <w:rPr>
          <w:rFonts w:asciiTheme="minorHAnsi" w:hAnsiTheme="minorHAnsi"/>
          <w:sz w:val="20"/>
          <w:szCs w:val="20"/>
          <w:u w:val="none"/>
        </w:rPr>
        <w:t>Z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>měny zahrnují vícepráce a méněpráce, na které z</w:t>
      </w:r>
      <w:r w:rsidR="004000DA" w:rsidRPr="00CA2123">
        <w:rPr>
          <w:rFonts w:asciiTheme="minorHAnsi" w:hAnsiTheme="minorHAnsi"/>
          <w:sz w:val="20"/>
          <w:szCs w:val="20"/>
          <w:u w:val="none"/>
        </w:rPr>
        <w:t xml:space="preserve">hotovitel předložil objednateli 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>cenov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é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 xml:space="preserve"> nabídk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y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 xml:space="preserve">. </w:t>
      </w:r>
      <w:r w:rsidR="00905AF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Předmětné vícepráce nejsou ve smyslu záko</w:t>
      </w:r>
      <w:r w:rsidR="009D3D7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na č. 134/2016 Sb.,</w:t>
      </w:r>
      <w:r w:rsidR="000D5585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o zadávání veřejných zakázek, ve znění pozdějších</w:t>
      </w:r>
      <w:r w:rsidR="000D5585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předpisů, </w:t>
      </w:r>
      <w:r w:rsidR="00905AF0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>podstatnou změnou smlouvy.</w:t>
      </w:r>
      <w:r w:rsidR="003B6F65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</w:p>
    <w:p w14:paraId="0FB445A8" w14:textId="77777777" w:rsidR="00AE354A" w:rsidRDefault="00AE354A" w:rsidP="00CA2123">
      <w:pPr>
        <w:pStyle w:val="Odstavecseseznamem"/>
        <w:rPr>
          <w:rFonts w:asciiTheme="minorHAnsi" w:hAnsiTheme="minorHAnsi" w:cs="Palatino Linotype"/>
          <w:color w:val="000000"/>
        </w:rPr>
      </w:pPr>
    </w:p>
    <w:p w14:paraId="4F744585" w14:textId="27CC0278" w:rsidR="00426A23" w:rsidRPr="007D1E67" w:rsidRDefault="003026DE" w:rsidP="007D1E6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/>
          <w:sz w:val="20"/>
          <w:szCs w:val="20"/>
          <w:u w:val="none"/>
        </w:rPr>
        <w:t xml:space="preserve">Dle 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§ 222 odst. 4 zákona č. 134/2016 Sb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 w:rsidRPr="007D1E67">
        <w:rPr>
          <w:rFonts w:asciiTheme="minorHAnsi" w:hAnsiTheme="minorHAnsi"/>
          <w:sz w:val="20"/>
          <w:szCs w:val="20"/>
          <w:u w:val="none"/>
        </w:rPr>
        <w:t xml:space="preserve"> </w:t>
      </w:r>
      <w:r>
        <w:rPr>
          <w:rFonts w:asciiTheme="minorHAnsi" w:hAnsiTheme="minorHAnsi"/>
          <w:sz w:val="20"/>
          <w:szCs w:val="20"/>
          <w:u w:val="none"/>
        </w:rPr>
        <w:t>je c</w:t>
      </w:r>
      <w:r w:rsidR="00426A23" w:rsidRPr="007D1E67">
        <w:rPr>
          <w:rFonts w:asciiTheme="minorHAnsi" w:hAnsiTheme="minorHAnsi"/>
          <w:sz w:val="20"/>
          <w:szCs w:val="20"/>
          <w:u w:val="none"/>
        </w:rPr>
        <w:t xml:space="preserve">ena méněprací je vyčíslena na částku </w:t>
      </w:r>
      <w:r w:rsidR="00DF65A4">
        <w:rPr>
          <w:rFonts w:asciiTheme="minorHAnsi" w:hAnsiTheme="minorHAnsi"/>
          <w:sz w:val="20"/>
          <w:szCs w:val="20"/>
          <w:u w:val="none"/>
        </w:rPr>
        <w:t>2.</w:t>
      </w:r>
      <w:r>
        <w:rPr>
          <w:rFonts w:asciiTheme="minorHAnsi" w:hAnsiTheme="minorHAnsi"/>
          <w:sz w:val="20"/>
          <w:szCs w:val="20"/>
          <w:u w:val="none"/>
        </w:rPr>
        <w:t>568</w:t>
      </w:r>
      <w:r w:rsidR="00522A4D">
        <w:rPr>
          <w:rFonts w:asciiTheme="minorHAnsi" w:hAnsiTheme="minorHAnsi"/>
          <w:sz w:val="20"/>
          <w:szCs w:val="20"/>
          <w:u w:val="none"/>
        </w:rPr>
        <w:t>.</w:t>
      </w:r>
      <w:r>
        <w:rPr>
          <w:rFonts w:asciiTheme="minorHAnsi" w:hAnsiTheme="minorHAnsi"/>
          <w:sz w:val="20"/>
          <w:szCs w:val="20"/>
          <w:u w:val="none"/>
        </w:rPr>
        <w:t>170</w:t>
      </w:r>
      <w:r w:rsidR="00522A4D">
        <w:rPr>
          <w:rFonts w:asciiTheme="minorHAnsi" w:hAnsiTheme="minorHAnsi"/>
          <w:sz w:val="20"/>
          <w:szCs w:val="20"/>
          <w:u w:val="none"/>
        </w:rPr>
        <w:t>,</w:t>
      </w:r>
      <w:r>
        <w:rPr>
          <w:rFonts w:asciiTheme="minorHAnsi" w:hAnsiTheme="minorHAnsi"/>
          <w:sz w:val="20"/>
          <w:szCs w:val="20"/>
          <w:u w:val="none"/>
        </w:rPr>
        <w:t>85</w:t>
      </w:r>
      <w:r w:rsidR="00426A23" w:rsidRPr="007D1E67">
        <w:rPr>
          <w:rFonts w:asciiTheme="minorHAnsi" w:hAnsiTheme="minorHAnsi"/>
          <w:sz w:val="20"/>
          <w:szCs w:val="20"/>
          <w:u w:val="none"/>
        </w:rPr>
        <w:t xml:space="preserve"> Kč bez DPH a cena víceprací je vyčíslena na částku</w:t>
      </w:r>
      <w:r w:rsidR="000879AF">
        <w:rPr>
          <w:rFonts w:asciiTheme="minorHAnsi" w:hAnsiTheme="minorHAnsi"/>
          <w:sz w:val="20"/>
          <w:szCs w:val="20"/>
          <w:u w:val="none"/>
        </w:rPr>
        <w:t xml:space="preserve"> </w:t>
      </w:r>
      <w:r>
        <w:rPr>
          <w:rFonts w:asciiTheme="minorHAnsi" w:hAnsiTheme="minorHAnsi"/>
          <w:sz w:val="20"/>
          <w:szCs w:val="20"/>
          <w:u w:val="none"/>
        </w:rPr>
        <w:t>464</w:t>
      </w:r>
      <w:r w:rsidR="00522A4D">
        <w:rPr>
          <w:rFonts w:asciiTheme="minorHAnsi" w:hAnsiTheme="minorHAnsi"/>
          <w:sz w:val="20"/>
          <w:szCs w:val="20"/>
          <w:u w:val="none"/>
        </w:rPr>
        <w:t>.</w:t>
      </w:r>
      <w:r>
        <w:rPr>
          <w:rFonts w:asciiTheme="minorHAnsi" w:hAnsiTheme="minorHAnsi"/>
          <w:sz w:val="20"/>
          <w:szCs w:val="20"/>
          <w:u w:val="none"/>
        </w:rPr>
        <w:t>055</w:t>
      </w:r>
      <w:r w:rsidR="00522A4D">
        <w:rPr>
          <w:rFonts w:asciiTheme="minorHAnsi" w:hAnsiTheme="minorHAnsi"/>
          <w:sz w:val="20"/>
          <w:szCs w:val="20"/>
          <w:u w:val="none"/>
        </w:rPr>
        <w:t>,</w:t>
      </w:r>
      <w:r>
        <w:rPr>
          <w:rFonts w:asciiTheme="minorHAnsi" w:hAnsiTheme="minorHAnsi"/>
          <w:sz w:val="20"/>
          <w:szCs w:val="20"/>
          <w:u w:val="none"/>
        </w:rPr>
        <w:t>93</w:t>
      </w:r>
      <w:r w:rsidR="00426A23" w:rsidRPr="007D1E67">
        <w:rPr>
          <w:rFonts w:asciiTheme="minorHAnsi" w:hAnsiTheme="minorHAnsi"/>
          <w:sz w:val="20"/>
          <w:szCs w:val="20"/>
          <w:u w:val="none"/>
        </w:rPr>
        <w:t xml:space="preserve"> Kč</w:t>
      </w:r>
      <w:r w:rsidR="00426A23" w:rsidRPr="007D1E67">
        <w:rPr>
          <w:rFonts w:asciiTheme="minorHAnsi" w:hAnsiTheme="minorHAnsi"/>
          <w:color w:val="FF0000"/>
          <w:sz w:val="20"/>
          <w:szCs w:val="20"/>
          <w:u w:val="none"/>
        </w:rPr>
        <w:t xml:space="preserve"> </w:t>
      </w:r>
      <w:r w:rsidR="00426A23" w:rsidRPr="007D1E67">
        <w:rPr>
          <w:rFonts w:asciiTheme="minorHAnsi" w:hAnsiTheme="minorHAnsi"/>
          <w:sz w:val="20"/>
          <w:szCs w:val="20"/>
          <w:u w:val="none"/>
        </w:rPr>
        <w:t>bez DPH</w:t>
      </w:r>
      <w:r w:rsidR="00426A23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. </w:t>
      </w:r>
      <w:r w:rsidR="00FC3967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Hodnota změny dle § 222 odst. 4 zákona č. 134/2016 Sb. je 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ve výši </w:t>
      </w:r>
      <w:r w:rsidR="00522A4D">
        <w:rPr>
          <w:rFonts w:asciiTheme="minorHAnsi" w:hAnsiTheme="minorHAnsi" w:cs="Palatino Linotype"/>
          <w:color w:val="000000"/>
          <w:sz w:val="20"/>
          <w:szCs w:val="20"/>
          <w:u w:val="none"/>
        </w:rPr>
        <w:t>3.032.226,78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Kč bez DPH, tedy 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2,09 </w:t>
      </w:r>
      <w:r w:rsidR="00FC3967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% původní hodnoty zakázky</w:t>
      </w:r>
      <w:r w:rsidR="00426A23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. Hodnota změny 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po započtení </w:t>
      </w:r>
      <w:r w:rsidR="00426A23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i předchozí</w:t>
      </w:r>
      <w:r w:rsidR="00DF19EA">
        <w:rPr>
          <w:rFonts w:asciiTheme="minorHAnsi" w:hAnsiTheme="minorHAnsi" w:cs="Palatino Linotype"/>
          <w:color w:val="000000"/>
          <w:sz w:val="20"/>
          <w:szCs w:val="20"/>
          <w:u w:val="none"/>
        </w:rPr>
        <w:t>ch</w:t>
      </w:r>
      <w:r w:rsidR="00426A23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dodatk</w:t>
      </w:r>
      <w:r w:rsidR="00DF19EA">
        <w:rPr>
          <w:rFonts w:asciiTheme="minorHAnsi" w:hAnsiTheme="minorHAnsi" w:cs="Palatino Linotype"/>
          <w:color w:val="000000"/>
          <w:sz w:val="20"/>
          <w:szCs w:val="20"/>
          <w:u w:val="none"/>
        </w:rPr>
        <w:t>ů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je </w:t>
      </w:r>
      <w:r w:rsidR="00426A23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ve výši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="00676F16">
        <w:rPr>
          <w:rFonts w:asciiTheme="minorHAnsi" w:hAnsiTheme="minorHAnsi" w:cs="Palatino Linotype"/>
          <w:color w:val="000000"/>
          <w:sz w:val="20"/>
          <w:szCs w:val="20"/>
          <w:u w:val="none"/>
        </w:rPr>
        <w:t>1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3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,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53 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>%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původní hodnoty zakázky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</w:p>
    <w:p w14:paraId="6E022777" w14:textId="77777777" w:rsidR="00426A23" w:rsidRPr="003026DE" w:rsidRDefault="00426A23" w:rsidP="003026DE">
      <w:pPr>
        <w:rPr>
          <w:rFonts w:asciiTheme="minorHAnsi" w:hAnsiTheme="minorHAnsi"/>
          <w:b/>
        </w:rPr>
      </w:pPr>
    </w:p>
    <w:p w14:paraId="4A2410F0" w14:textId="5E1BA61B" w:rsidR="00426A23" w:rsidRDefault="003026DE" w:rsidP="007D1E6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cs="Palatino Linotype"/>
          <w:color w:val="000000"/>
        </w:rPr>
      </w:pPr>
      <w:r>
        <w:rPr>
          <w:sz w:val="20"/>
          <w:szCs w:val="20"/>
          <w:u w:val="none"/>
        </w:rPr>
        <w:t xml:space="preserve">Dle 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§ 222 odst. 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6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zákona č. 134/2016 Sb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>
        <w:rPr>
          <w:sz w:val="20"/>
          <w:szCs w:val="20"/>
          <w:u w:val="none"/>
        </w:rPr>
        <w:t xml:space="preserve"> </w:t>
      </w:r>
      <w:r w:rsidR="00DF65A4">
        <w:rPr>
          <w:sz w:val="20"/>
          <w:szCs w:val="20"/>
          <w:u w:val="none"/>
        </w:rPr>
        <w:t xml:space="preserve">je </w:t>
      </w:r>
      <w:r>
        <w:rPr>
          <w:sz w:val="20"/>
          <w:szCs w:val="20"/>
          <w:u w:val="none"/>
        </w:rPr>
        <w:t xml:space="preserve">cena méněprací </w:t>
      </w:r>
      <w:r w:rsidR="00DF65A4">
        <w:rPr>
          <w:sz w:val="20"/>
          <w:szCs w:val="20"/>
          <w:u w:val="none"/>
        </w:rPr>
        <w:t xml:space="preserve">vyčíslena na částku </w:t>
      </w:r>
      <w:r>
        <w:rPr>
          <w:sz w:val="20"/>
          <w:szCs w:val="20"/>
          <w:u w:val="none"/>
        </w:rPr>
        <w:t>92</w:t>
      </w:r>
      <w:r w:rsidR="00DF65A4">
        <w:rPr>
          <w:sz w:val="20"/>
          <w:szCs w:val="20"/>
          <w:u w:val="none"/>
        </w:rPr>
        <w:t>.</w:t>
      </w:r>
      <w:r>
        <w:rPr>
          <w:sz w:val="20"/>
          <w:szCs w:val="20"/>
          <w:u w:val="none"/>
        </w:rPr>
        <w:t>587</w:t>
      </w:r>
      <w:r w:rsidR="00DF65A4">
        <w:rPr>
          <w:sz w:val="20"/>
          <w:szCs w:val="20"/>
          <w:u w:val="none"/>
        </w:rPr>
        <w:t>,5</w:t>
      </w:r>
      <w:r>
        <w:rPr>
          <w:sz w:val="20"/>
          <w:szCs w:val="20"/>
          <w:u w:val="none"/>
        </w:rPr>
        <w:t>0</w:t>
      </w:r>
      <w:r w:rsidR="00DF65A4">
        <w:rPr>
          <w:sz w:val="20"/>
          <w:szCs w:val="20"/>
          <w:u w:val="none"/>
        </w:rPr>
        <w:t xml:space="preserve"> Kč bez DPH a c</w:t>
      </w:r>
      <w:r w:rsidR="00426A23" w:rsidRPr="007D1E67">
        <w:rPr>
          <w:sz w:val="20"/>
          <w:szCs w:val="20"/>
          <w:u w:val="none"/>
        </w:rPr>
        <w:t xml:space="preserve">ena víceprací je vyčíslena na částku </w:t>
      </w:r>
      <w:r>
        <w:rPr>
          <w:sz w:val="20"/>
          <w:szCs w:val="20"/>
          <w:u w:val="none"/>
        </w:rPr>
        <w:t>724</w:t>
      </w:r>
      <w:r w:rsidR="00DF65A4">
        <w:rPr>
          <w:sz w:val="20"/>
          <w:szCs w:val="20"/>
          <w:u w:val="none"/>
        </w:rPr>
        <w:t>.</w:t>
      </w:r>
      <w:r>
        <w:rPr>
          <w:sz w:val="20"/>
          <w:szCs w:val="20"/>
          <w:u w:val="none"/>
        </w:rPr>
        <w:t>372</w:t>
      </w:r>
      <w:r w:rsidR="00DF65A4">
        <w:rPr>
          <w:sz w:val="20"/>
          <w:szCs w:val="20"/>
          <w:u w:val="none"/>
        </w:rPr>
        <w:t>,</w:t>
      </w:r>
      <w:r>
        <w:rPr>
          <w:sz w:val="20"/>
          <w:szCs w:val="20"/>
          <w:u w:val="none"/>
        </w:rPr>
        <w:t>72</w:t>
      </w:r>
      <w:r w:rsidR="00583A1C">
        <w:rPr>
          <w:sz w:val="20"/>
          <w:szCs w:val="20"/>
          <w:u w:val="none"/>
        </w:rPr>
        <w:t xml:space="preserve"> </w:t>
      </w:r>
      <w:r w:rsidR="00426A23" w:rsidRPr="007D1E67">
        <w:rPr>
          <w:sz w:val="20"/>
          <w:szCs w:val="20"/>
          <w:u w:val="none"/>
        </w:rPr>
        <w:t>Kč</w:t>
      </w:r>
      <w:r w:rsidR="00426A23" w:rsidRPr="007D1E67">
        <w:rPr>
          <w:color w:val="FF0000"/>
          <w:sz w:val="20"/>
          <w:szCs w:val="20"/>
          <w:u w:val="none"/>
        </w:rPr>
        <w:t xml:space="preserve"> </w:t>
      </w:r>
      <w:r w:rsidR="00426A23" w:rsidRPr="007D1E67">
        <w:rPr>
          <w:sz w:val="20"/>
          <w:szCs w:val="20"/>
          <w:u w:val="none"/>
        </w:rPr>
        <w:t>bez DPH</w:t>
      </w:r>
      <w:r w:rsidR="00426A23" w:rsidRPr="007D1E67">
        <w:rPr>
          <w:rFonts w:cs="Palatino Linotype"/>
          <w:color w:val="000000"/>
          <w:sz w:val="20"/>
          <w:szCs w:val="20"/>
          <w:u w:val="none"/>
        </w:rPr>
        <w:t xml:space="preserve">. 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>Hodnota změny</w:t>
      </w:r>
      <w:r w:rsidR="00DE3F46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>veřejné zakáz</w:t>
      </w:r>
      <w:r w:rsidR="00426A23" w:rsidRPr="007D1E67">
        <w:rPr>
          <w:rFonts w:cs="Palatino Linotype"/>
          <w:color w:val="000000"/>
          <w:sz w:val="20"/>
          <w:szCs w:val="20"/>
          <w:u w:val="none"/>
        </w:rPr>
        <w:t>ky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>je</w:t>
      </w:r>
      <w:r w:rsidR="00DE3F46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 xml:space="preserve">dle 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 xml:space="preserve">§ 222 odst. 6 zákona č. 134/2016 Sb. </w:t>
      </w:r>
      <w:r w:rsidR="00426A23" w:rsidRPr="007D1E67">
        <w:rPr>
          <w:rFonts w:cs="Palatino Linotype"/>
          <w:color w:val="000000"/>
          <w:sz w:val="20"/>
          <w:szCs w:val="20"/>
          <w:u w:val="none"/>
        </w:rPr>
        <w:t xml:space="preserve">po započtení i předchozích změn je </w:t>
      </w:r>
      <w:r w:rsidR="00114D04" w:rsidRPr="007D1E67">
        <w:rPr>
          <w:rFonts w:cs="Palatino Linotype"/>
          <w:color w:val="000000"/>
          <w:sz w:val="20"/>
          <w:szCs w:val="20"/>
          <w:u w:val="none"/>
        </w:rPr>
        <w:t>celkem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>
        <w:rPr>
          <w:rFonts w:cs="Palatino Linotype"/>
          <w:color w:val="000000"/>
          <w:sz w:val="20"/>
          <w:szCs w:val="20"/>
          <w:u w:val="none"/>
        </w:rPr>
        <w:t>5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>,</w:t>
      </w:r>
      <w:r>
        <w:rPr>
          <w:rFonts w:cs="Palatino Linotype"/>
          <w:color w:val="000000"/>
          <w:sz w:val="20"/>
          <w:szCs w:val="20"/>
          <w:u w:val="none"/>
        </w:rPr>
        <w:t xml:space="preserve">16 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>%</w:t>
      </w:r>
      <w:r w:rsidR="002037C9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>původní veřejné zakázky</w:t>
      </w:r>
      <w:r w:rsidR="00A12E7A" w:rsidRPr="007D1E67">
        <w:rPr>
          <w:rFonts w:cs="Palatino Linotype"/>
          <w:color w:val="000000"/>
          <w:sz w:val="20"/>
          <w:szCs w:val="20"/>
          <w:u w:val="none"/>
        </w:rPr>
        <w:t>.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426A23" w:rsidRPr="007D1E67">
        <w:rPr>
          <w:rFonts w:cs="Palatino Linotype"/>
          <w:color w:val="000000"/>
          <w:sz w:val="20"/>
          <w:szCs w:val="20"/>
          <w:u w:val="none"/>
        </w:rPr>
        <w:t>Celkový c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>enový nárůst související s</w:t>
      </w:r>
      <w:r w:rsidR="00975DE7" w:rsidRPr="007D1E67">
        <w:rPr>
          <w:rFonts w:cs="Palatino Linotype"/>
          <w:color w:val="000000"/>
          <w:sz w:val="20"/>
          <w:szCs w:val="20"/>
          <w:u w:val="none"/>
        </w:rPr>
        <w:t xml:space="preserve">e 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 xml:space="preserve">změnou </w:t>
      </w:r>
      <w:r w:rsidR="00426A23" w:rsidRPr="007D1E67">
        <w:rPr>
          <w:rFonts w:cs="Palatino Linotype"/>
          <w:color w:val="000000"/>
          <w:sz w:val="20"/>
          <w:szCs w:val="20"/>
          <w:u w:val="none"/>
        </w:rPr>
        <w:t xml:space="preserve">ve smyslu </w:t>
      </w:r>
      <w:r w:rsidR="00975DE7" w:rsidRPr="007D1E67">
        <w:rPr>
          <w:rFonts w:cstheme="minorHAnsi"/>
          <w:color w:val="000000"/>
          <w:sz w:val="20"/>
          <w:szCs w:val="20"/>
          <w:u w:val="none"/>
        </w:rPr>
        <w:t>§</w:t>
      </w:r>
      <w:r w:rsidR="00C269E5" w:rsidRPr="007D1E67">
        <w:rPr>
          <w:rFonts w:cs="Palatino Linotype"/>
          <w:color w:val="000000"/>
          <w:sz w:val="20"/>
          <w:szCs w:val="20"/>
          <w:u w:val="none"/>
        </w:rPr>
        <w:t xml:space="preserve">222 odst. </w:t>
      </w:r>
      <w:r w:rsidR="00426A23" w:rsidRPr="007D1E67">
        <w:rPr>
          <w:rFonts w:cs="Palatino Linotype"/>
          <w:color w:val="000000"/>
          <w:sz w:val="20"/>
          <w:szCs w:val="20"/>
          <w:u w:val="none"/>
        </w:rPr>
        <w:t>9</w:t>
      </w:r>
      <w:r w:rsidR="00C269E5" w:rsidRPr="007D1E67">
        <w:rPr>
          <w:rFonts w:cs="Palatino Linotype"/>
          <w:color w:val="000000"/>
          <w:sz w:val="20"/>
          <w:szCs w:val="20"/>
          <w:u w:val="none"/>
        </w:rPr>
        <w:t xml:space="preserve"> je </w:t>
      </w:r>
      <w:r w:rsidR="009D3D70" w:rsidRPr="007D1E67">
        <w:rPr>
          <w:rFonts w:cs="Palatino Linotype"/>
          <w:color w:val="000000"/>
          <w:sz w:val="20"/>
          <w:szCs w:val="20"/>
          <w:u w:val="none"/>
        </w:rPr>
        <w:t xml:space="preserve">celkem </w:t>
      </w:r>
      <w:r>
        <w:rPr>
          <w:rFonts w:cs="Palatino Linotype"/>
          <w:color w:val="000000"/>
          <w:sz w:val="20"/>
          <w:szCs w:val="20"/>
          <w:u w:val="none"/>
        </w:rPr>
        <w:t>3</w:t>
      </w:r>
      <w:r w:rsidR="006D5B05" w:rsidRPr="007D1E67">
        <w:rPr>
          <w:rFonts w:cs="Palatino Linotype"/>
          <w:color w:val="000000"/>
          <w:sz w:val="20"/>
          <w:szCs w:val="20"/>
          <w:u w:val="none"/>
        </w:rPr>
        <w:t>,</w:t>
      </w:r>
      <w:r>
        <w:rPr>
          <w:rFonts w:cs="Palatino Linotype"/>
          <w:color w:val="000000"/>
          <w:sz w:val="20"/>
          <w:szCs w:val="20"/>
          <w:u w:val="none"/>
        </w:rPr>
        <w:t xml:space="preserve">43 </w:t>
      </w:r>
      <w:r w:rsidR="006D5B05" w:rsidRPr="007D1E67">
        <w:rPr>
          <w:rFonts w:cs="Palatino Linotype"/>
          <w:color w:val="000000"/>
          <w:sz w:val="20"/>
          <w:szCs w:val="20"/>
          <w:u w:val="none"/>
        </w:rPr>
        <w:t>%</w:t>
      </w:r>
      <w:r w:rsidR="00426A23" w:rsidRPr="007D1E67">
        <w:rPr>
          <w:rFonts w:cs="Palatino Linotype"/>
          <w:color w:val="000000"/>
          <w:sz w:val="20"/>
          <w:szCs w:val="20"/>
          <w:u w:val="none"/>
        </w:rPr>
        <w:t>.</w:t>
      </w:r>
      <w:r w:rsidR="00426A23" w:rsidRPr="00AE354A" w:rsidDel="00426A23">
        <w:rPr>
          <w:rFonts w:cs="Palatino Linotype"/>
          <w:color w:val="000000"/>
        </w:rPr>
        <w:t xml:space="preserve"> </w:t>
      </w:r>
    </w:p>
    <w:p w14:paraId="2F3F70E3" w14:textId="77777777" w:rsidR="00AE354A" w:rsidRPr="00FF46D3" w:rsidRDefault="00AE354A" w:rsidP="00FF46D3">
      <w:pPr>
        <w:rPr>
          <w:rFonts w:asciiTheme="minorHAnsi" w:hAnsiTheme="minorHAnsi" w:cs="Palatino Linotype"/>
          <w:color w:val="000000"/>
        </w:rPr>
      </w:pPr>
    </w:p>
    <w:p w14:paraId="016E3E7F" w14:textId="34FC48D0" w:rsidR="007D4444" w:rsidRPr="00CA2123" w:rsidRDefault="003C2E2A" w:rsidP="001C4FC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color w:val="000000"/>
          <w:sz w:val="20"/>
          <w:szCs w:val="20"/>
          <w:u w:val="none"/>
        </w:rPr>
      </w:pP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Smluvní strany konstatují, že konečná celková cena díla bude po </w:t>
      </w:r>
      <w:r w:rsidR="00B405FB" w:rsidRPr="00CA2123">
        <w:rPr>
          <w:rFonts w:asciiTheme="minorHAnsi" w:hAnsiTheme="minorHAnsi"/>
          <w:b/>
          <w:sz w:val="20"/>
          <w:szCs w:val="20"/>
          <w:u w:val="none"/>
        </w:rPr>
        <w:t xml:space="preserve">odečtení méněprací a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>zahrnu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tí víceprací dle tohoto dodatku </w:t>
      </w:r>
      <w:r w:rsidR="003026DE" w:rsidRPr="003026DE">
        <w:rPr>
          <w:rFonts w:asciiTheme="minorHAnsi" w:hAnsiTheme="minorHAnsi"/>
          <w:b/>
          <w:sz w:val="20"/>
          <w:szCs w:val="20"/>
        </w:rPr>
        <w:t>snížena</w:t>
      </w:r>
      <w:r w:rsidR="003026DE">
        <w:rPr>
          <w:rFonts w:asciiTheme="minorHAnsi" w:hAnsiTheme="minorHAnsi"/>
          <w:b/>
          <w:sz w:val="20"/>
          <w:szCs w:val="20"/>
          <w:u w:val="none"/>
        </w:rPr>
        <w:t xml:space="preserve">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celkem o </w:t>
      </w:r>
      <w:r w:rsidR="003026DE">
        <w:rPr>
          <w:rFonts w:asciiTheme="minorHAnsi" w:hAnsiTheme="minorHAnsi"/>
          <w:b/>
          <w:sz w:val="20"/>
          <w:szCs w:val="20"/>
          <w:u w:val="none"/>
        </w:rPr>
        <w:t>1</w:t>
      </w:r>
      <w:r w:rsidR="006A79D8">
        <w:rPr>
          <w:rFonts w:asciiTheme="minorHAnsi" w:hAnsiTheme="minorHAnsi"/>
          <w:b/>
          <w:sz w:val="20"/>
          <w:szCs w:val="20"/>
          <w:u w:val="none"/>
        </w:rPr>
        <w:t>.</w:t>
      </w:r>
      <w:r w:rsidR="003026DE">
        <w:rPr>
          <w:rFonts w:asciiTheme="minorHAnsi" w:hAnsiTheme="minorHAnsi"/>
          <w:b/>
          <w:sz w:val="20"/>
          <w:szCs w:val="20"/>
          <w:u w:val="none"/>
        </w:rPr>
        <w:t>472</w:t>
      </w:r>
      <w:r w:rsidR="006A79D8">
        <w:rPr>
          <w:rFonts w:asciiTheme="minorHAnsi" w:hAnsiTheme="minorHAnsi"/>
          <w:b/>
          <w:sz w:val="20"/>
          <w:szCs w:val="20"/>
          <w:u w:val="none"/>
        </w:rPr>
        <w:t>.</w:t>
      </w:r>
      <w:r w:rsidR="003026DE">
        <w:rPr>
          <w:rFonts w:asciiTheme="minorHAnsi" w:hAnsiTheme="minorHAnsi"/>
          <w:b/>
          <w:sz w:val="20"/>
          <w:szCs w:val="20"/>
          <w:u w:val="none"/>
        </w:rPr>
        <w:t>329</w:t>
      </w:r>
      <w:r w:rsidR="00DF65A4">
        <w:rPr>
          <w:rFonts w:asciiTheme="minorHAnsi" w:hAnsiTheme="minorHAnsi"/>
          <w:b/>
          <w:sz w:val="20"/>
          <w:szCs w:val="20"/>
          <w:u w:val="none"/>
        </w:rPr>
        <w:t>,</w:t>
      </w:r>
      <w:r w:rsidR="003026DE">
        <w:rPr>
          <w:rFonts w:asciiTheme="minorHAnsi" w:hAnsiTheme="minorHAnsi"/>
          <w:b/>
          <w:sz w:val="20"/>
          <w:szCs w:val="20"/>
          <w:u w:val="none"/>
        </w:rPr>
        <w:t>70</w:t>
      </w:r>
      <w:r w:rsidR="00DF65A4">
        <w:rPr>
          <w:rFonts w:asciiTheme="minorHAnsi" w:hAnsiTheme="minorHAnsi"/>
          <w:b/>
          <w:sz w:val="20"/>
          <w:szCs w:val="20"/>
          <w:u w:val="none"/>
        </w:rPr>
        <w:t xml:space="preserve">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Kč bez DPH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na částku 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1</w:t>
      </w:r>
      <w:r w:rsidR="00270D9D">
        <w:rPr>
          <w:rFonts w:asciiTheme="minorHAnsi" w:hAnsiTheme="minorHAnsi"/>
          <w:b/>
          <w:sz w:val="20"/>
          <w:szCs w:val="20"/>
          <w:u w:val="none"/>
        </w:rPr>
        <w:t>5</w:t>
      </w:r>
      <w:r w:rsidR="003026DE">
        <w:rPr>
          <w:rFonts w:asciiTheme="minorHAnsi" w:hAnsiTheme="minorHAnsi"/>
          <w:b/>
          <w:sz w:val="20"/>
          <w:szCs w:val="20"/>
          <w:u w:val="none"/>
        </w:rPr>
        <w:t>2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.</w:t>
      </w:r>
      <w:r w:rsidR="003026DE">
        <w:rPr>
          <w:rFonts w:asciiTheme="minorHAnsi" w:hAnsiTheme="minorHAnsi"/>
          <w:b/>
          <w:sz w:val="20"/>
          <w:szCs w:val="20"/>
          <w:u w:val="none"/>
        </w:rPr>
        <w:t>442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.</w:t>
      </w:r>
      <w:r w:rsidR="003026DE">
        <w:rPr>
          <w:rFonts w:asciiTheme="minorHAnsi" w:hAnsiTheme="minorHAnsi"/>
          <w:b/>
          <w:sz w:val="20"/>
          <w:szCs w:val="20"/>
          <w:u w:val="none"/>
        </w:rPr>
        <w:t>026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,</w:t>
      </w:r>
      <w:r w:rsidR="003026DE">
        <w:rPr>
          <w:rFonts w:asciiTheme="minorHAnsi" w:hAnsiTheme="minorHAnsi"/>
          <w:b/>
          <w:sz w:val="20"/>
          <w:szCs w:val="20"/>
          <w:u w:val="none"/>
        </w:rPr>
        <w:t>59</w:t>
      </w:r>
      <w:r w:rsidR="006D5B05" w:rsidRPr="00CA2123">
        <w:rPr>
          <w:rFonts w:asciiTheme="minorHAnsi" w:hAnsiTheme="minorHAnsi"/>
          <w:b/>
          <w:sz w:val="20"/>
          <w:szCs w:val="20"/>
          <w:u w:val="none"/>
        </w:rPr>
        <w:t xml:space="preserve"> Kč bez DPH</w:t>
      </w:r>
      <w:r w:rsidR="00BE5FAF" w:rsidRPr="00CA2123">
        <w:rPr>
          <w:rFonts w:asciiTheme="minorHAnsi" w:hAnsiTheme="minorHAnsi"/>
          <w:b/>
          <w:sz w:val="20"/>
          <w:szCs w:val="20"/>
          <w:u w:val="none"/>
        </w:rPr>
        <w:t xml:space="preserve">, </w:t>
      </w:r>
      <w:r w:rsidR="00BE5FAF" w:rsidRPr="00AE354A">
        <w:rPr>
          <w:rFonts w:asciiTheme="minorHAnsi" w:hAnsiTheme="minorHAnsi"/>
          <w:b/>
          <w:sz w:val="20"/>
          <w:szCs w:val="20"/>
          <w:u w:val="none"/>
        </w:rPr>
        <w:t xml:space="preserve">tj. </w:t>
      </w:r>
      <w:r w:rsidR="00EA7F81" w:rsidRPr="00AE354A">
        <w:rPr>
          <w:rFonts w:asciiTheme="minorHAnsi" w:hAnsiTheme="minorHAnsi"/>
          <w:b/>
          <w:sz w:val="20"/>
          <w:szCs w:val="20"/>
          <w:u w:val="none"/>
        </w:rPr>
        <w:t>1</w:t>
      </w:r>
      <w:r w:rsidR="00270D9D">
        <w:rPr>
          <w:rFonts w:asciiTheme="minorHAnsi" w:hAnsiTheme="minorHAnsi"/>
          <w:b/>
          <w:sz w:val="20"/>
          <w:szCs w:val="20"/>
          <w:u w:val="none"/>
        </w:rPr>
        <w:t>8</w:t>
      </w:r>
      <w:r w:rsidR="003026DE">
        <w:rPr>
          <w:rFonts w:asciiTheme="minorHAnsi" w:hAnsiTheme="minorHAnsi"/>
          <w:b/>
          <w:sz w:val="20"/>
          <w:szCs w:val="20"/>
          <w:u w:val="none"/>
        </w:rPr>
        <w:t>4</w:t>
      </w:r>
      <w:r w:rsidR="009D3D70" w:rsidRPr="00AE354A">
        <w:rPr>
          <w:rFonts w:asciiTheme="minorHAnsi" w:hAnsiTheme="minorHAnsi"/>
          <w:b/>
          <w:sz w:val="20"/>
          <w:szCs w:val="20"/>
          <w:u w:val="none"/>
        </w:rPr>
        <w:t>.</w:t>
      </w:r>
      <w:r w:rsidR="003026DE">
        <w:rPr>
          <w:rFonts w:asciiTheme="minorHAnsi" w:hAnsiTheme="minorHAnsi"/>
          <w:b/>
          <w:sz w:val="20"/>
          <w:szCs w:val="20"/>
          <w:u w:val="none"/>
        </w:rPr>
        <w:t>454</w:t>
      </w:r>
      <w:r w:rsidR="009D3D70" w:rsidRPr="00AE354A">
        <w:rPr>
          <w:rFonts w:asciiTheme="minorHAnsi" w:hAnsiTheme="minorHAnsi"/>
          <w:b/>
          <w:sz w:val="20"/>
          <w:szCs w:val="20"/>
          <w:u w:val="none"/>
        </w:rPr>
        <w:t>.</w:t>
      </w:r>
      <w:r w:rsidR="003026DE">
        <w:rPr>
          <w:rFonts w:asciiTheme="minorHAnsi" w:hAnsiTheme="minorHAnsi"/>
          <w:b/>
          <w:sz w:val="20"/>
          <w:szCs w:val="20"/>
          <w:u w:val="none"/>
        </w:rPr>
        <w:t>852</w:t>
      </w:r>
      <w:r w:rsidR="006A79D8">
        <w:rPr>
          <w:rFonts w:asciiTheme="minorHAnsi" w:hAnsiTheme="minorHAnsi"/>
          <w:b/>
          <w:sz w:val="20"/>
          <w:szCs w:val="20"/>
          <w:u w:val="none"/>
        </w:rPr>
        <w:t>,</w:t>
      </w:r>
      <w:r w:rsidR="003026DE">
        <w:rPr>
          <w:rFonts w:asciiTheme="minorHAnsi" w:hAnsiTheme="minorHAnsi"/>
          <w:b/>
          <w:sz w:val="20"/>
          <w:szCs w:val="20"/>
          <w:u w:val="none"/>
        </w:rPr>
        <w:t>1</w:t>
      </w:r>
      <w:r w:rsidR="00C74033">
        <w:rPr>
          <w:rFonts w:asciiTheme="minorHAnsi" w:hAnsiTheme="minorHAnsi"/>
          <w:b/>
          <w:sz w:val="20"/>
          <w:szCs w:val="20"/>
          <w:u w:val="none"/>
        </w:rPr>
        <w:t>8</w:t>
      </w:r>
      <w:r w:rsidR="008D34DD" w:rsidRPr="00AE354A">
        <w:rPr>
          <w:rFonts w:asciiTheme="minorHAnsi" w:hAnsiTheme="minorHAnsi"/>
          <w:b/>
          <w:sz w:val="20"/>
          <w:szCs w:val="20"/>
          <w:u w:val="none"/>
        </w:rPr>
        <w:t xml:space="preserve"> Kč s DPH</w:t>
      </w:r>
      <w:r w:rsidRPr="00CA2123">
        <w:rPr>
          <w:rFonts w:asciiTheme="minorHAnsi" w:hAnsiTheme="minorHAnsi" w:cs="Arial CE"/>
          <w:b/>
          <w:sz w:val="20"/>
          <w:szCs w:val="20"/>
          <w:u w:val="none"/>
        </w:rPr>
        <w:t>.</w:t>
      </w:r>
    </w:p>
    <w:p w14:paraId="41CF57DF" w14:textId="77777777" w:rsidR="00D02B45" w:rsidRDefault="00D02B45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761D54B0" w14:textId="5BB59B20" w:rsidR="001F1A15" w:rsidRDefault="001F1A15" w:rsidP="001F1A15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Závěrečná ustanovení</w:t>
      </w:r>
    </w:p>
    <w:p w14:paraId="610D0D90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257B692C" w14:textId="72689A6D" w:rsidR="001F1A15" w:rsidRPr="00CA2123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u w:val="none"/>
        </w:rPr>
        <w:t>T</w:t>
      </w:r>
      <w:r w:rsidR="008D34DD" w:rsidRPr="001F1A15">
        <w:rPr>
          <w:sz w:val="20"/>
          <w:szCs w:val="20"/>
          <w:u w:val="none"/>
        </w:rPr>
        <w:t>ento dodatek je vyhotoven ve </w:t>
      </w:r>
      <w:r w:rsidR="003B6F65" w:rsidRPr="001F1A15">
        <w:rPr>
          <w:sz w:val="20"/>
          <w:szCs w:val="20"/>
          <w:u w:val="none"/>
        </w:rPr>
        <w:t>třech</w:t>
      </w:r>
      <w:r w:rsidR="008D34DD" w:rsidRPr="001F1A15">
        <w:rPr>
          <w:sz w:val="20"/>
          <w:szCs w:val="20"/>
          <w:u w:val="none"/>
        </w:rPr>
        <w:t xml:space="preserve"> </w:t>
      </w:r>
      <w:r w:rsidR="00ED3ED3" w:rsidRPr="001F1A15">
        <w:rPr>
          <w:sz w:val="20"/>
          <w:szCs w:val="20"/>
          <w:u w:val="none"/>
        </w:rPr>
        <w:t xml:space="preserve">(3) </w:t>
      </w:r>
      <w:r w:rsidR="008D34DD" w:rsidRPr="001F1A15">
        <w:rPr>
          <w:sz w:val="20"/>
          <w:szCs w:val="20"/>
          <w:u w:val="none"/>
        </w:rPr>
        <w:t>stejnopisech, z nich</w:t>
      </w:r>
      <w:r w:rsidR="00697DB2" w:rsidRPr="001F1A15">
        <w:rPr>
          <w:sz w:val="20"/>
          <w:szCs w:val="20"/>
          <w:u w:val="none"/>
        </w:rPr>
        <w:t xml:space="preserve">ž každý má platnost originálu a </w:t>
      </w:r>
      <w:r w:rsidR="008D34DD" w:rsidRPr="001F1A15">
        <w:rPr>
          <w:sz w:val="20"/>
          <w:szCs w:val="20"/>
          <w:u w:val="none"/>
        </w:rPr>
        <w:t xml:space="preserve">objednatel obdrží </w:t>
      </w:r>
      <w:r w:rsidR="003B6F65" w:rsidRPr="001F1A15">
        <w:rPr>
          <w:sz w:val="20"/>
          <w:szCs w:val="20"/>
          <w:u w:val="none"/>
        </w:rPr>
        <w:t xml:space="preserve">dvě </w:t>
      </w:r>
      <w:r w:rsidR="008D34DD" w:rsidRPr="001F1A15">
        <w:rPr>
          <w:sz w:val="20"/>
          <w:szCs w:val="20"/>
          <w:u w:val="none"/>
        </w:rPr>
        <w:t>a zhotovitel jedno (1) vyhotovení.</w:t>
      </w:r>
    </w:p>
    <w:p w14:paraId="33F47211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709372F" w14:textId="3472D224" w:rsidR="001F1A15" w:rsidRDefault="008D34DD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rFonts w:asciiTheme="minorHAnsi" w:hAnsiTheme="minorHAnsi" w:cs="Arial"/>
          <w:sz w:val="20"/>
          <w:szCs w:val="20"/>
          <w:u w:val="none"/>
        </w:rPr>
        <w:t xml:space="preserve">Tento dodatek nabývá platnosti dnem jeho podpisu oběma smluvními stranami a </w:t>
      </w:r>
      <w:r w:rsidRPr="001F1A15">
        <w:rPr>
          <w:sz w:val="20"/>
          <w:szCs w:val="20"/>
          <w:u w:val="none"/>
        </w:rPr>
        <w:t>účinnosti dnem zveřejnění v registru smluv ve smyslu zákona č. 340/2015 Sb., o zvláštních podmínkách účinnost</w:t>
      </w:r>
      <w:r w:rsidR="00697DB2" w:rsidRPr="001F1A15">
        <w:rPr>
          <w:sz w:val="20"/>
          <w:szCs w:val="20"/>
          <w:u w:val="none"/>
        </w:rPr>
        <w:t>i</w:t>
      </w:r>
      <w:r w:rsidRPr="001F1A15">
        <w:rPr>
          <w:sz w:val="20"/>
          <w:szCs w:val="20"/>
          <w:u w:val="none"/>
        </w:rPr>
        <w:t xml:space="preserve"> některých smluv, uveřejňování těchto smluv a o registru smluv (zákon o registru smluv). Dle tohoto zákona je Objednatel osobou povinnou k uveřejňování a zavazuje se jej zveřejnit v registru smluv.</w:t>
      </w:r>
      <w:r w:rsidR="001F1A15">
        <w:rPr>
          <w:sz w:val="20"/>
          <w:szCs w:val="20"/>
          <w:u w:val="none"/>
        </w:rPr>
        <w:t xml:space="preserve"> </w:t>
      </w:r>
    </w:p>
    <w:p w14:paraId="258F90D4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</w:rPr>
      </w:pPr>
    </w:p>
    <w:p w14:paraId="6969FAC4" w14:textId="0FE6D53F" w:rsidR="001F1A15" w:rsidRPr="001F1A15" w:rsidRDefault="003C2E2A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sz w:val="20"/>
          <w:szCs w:val="20"/>
          <w:u w:val="none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592BC0C6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1482D9D" w14:textId="40196197" w:rsidR="00727D3D" w:rsidRPr="001F1A15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sz w:val="20"/>
          <w:szCs w:val="20"/>
          <w:u w:val="none"/>
        </w:rPr>
        <w:t>O</w:t>
      </w:r>
      <w:r w:rsidR="003C2E2A" w:rsidRPr="001F1A15">
        <w:rPr>
          <w:sz w:val="20"/>
          <w:szCs w:val="20"/>
          <w:u w:val="none"/>
        </w:rPr>
        <w:t xml:space="preserve">statní ujednání původní Smlouvy </w:t>
      </w:r>
      <w:r w:rsidR="00EA7F81" w:rsidRPr="001F1A15">
        <w:rPr>
          <w:sz w:val="20"/>
          <w:szCs w:val="20"/>
          <w:u w:val="none"/>
        </w:rPr>
        <w:t xml:space="preserve">nedotčené </w:t>
      </w:r>
      <w:r w:rsidR="003C2E2A" w:rsidRPr="001F1A15">
        <w:rPr>
          <w:sz w:val="20"/>
          <w:szCs w:val="20"/>
          <w:u w:val="none"/>
        </w:rPr>
        <w:t xml:space="preserve">tímto dodatkem č. </w:t>
      </w:r>
      <w:r w:rsidR="00C81E0C">
        <w:rPr>
          <w:sz w:val="20"/>
          <w:szCs w:val="20"/>
          <w:u w:val="none"/>
        </w:rPr>
        <w:t>6</w:t>
      </w:r>
      <w:r w:rsidR="003C2E2A" w:rsidRPr="001F1A15">
        <w:rPr>
          <w:sz w:val="20"/>
          <w:szCs w:val="20"/>
          <w:u w:val="none"/>
        </w:rPr>
        <w:t xml:space="preserve"> zůstávají v platnosti beze změn.</w:t>
      </w:r>
    </w:p>
    <w:p w14:paraId="5CD42A50" w14:textId="2C883DDF" w:rsidR="003C2E2A" w:rsidRPr="00822004" w:rsidRDefault="003C2E2A" w:rsidP="00682948">
      <w:pPr>
        <w:ind w:left="567" w:hanging="567"/>
      </w:pPr>
    </w:p>
    <w:p w14:paraId="7CBB569E" w14:textId="61CEC6E7" w:rsidR="00697DB2" w:rsidRDefault="00697DB2" w:rsidP="003C2E2A"/>
    <w:p w14:paraId="54B173C5" w14:textId="77777777" w:rsidR="00AE354A" w:rsidRPr="00822004" w:rsidRDefault="00AE354A" w:rsidP="003C2E2A"/>
    <w:p w14:paraId="52682EC8" w14:textId="6DED61F3" w:rsidR="003C2E2A" w:rsidRPr="00822004" w:rsidRDefault="00697DB2" w:rsidP="003C2E2A">
      <w:pPr>
        <w:rPr>
          <w:rFonts w:asciiTheme="minorHAnsi" w:hAnsiTheme="minorHAnsi" w:cstheme="minorHAnsi"/>
        </w:rPr>
      </w:pPr>
      <w:r w:rsidRPr="00822004">
        <w:rPr>
          <w:rFonts w:asciiTheme="minorHAnsi" w:hAnsiTheme="minorHAnsi" w:cstheme="minorHAnsi"/>
        </w:rPr>
        <w:t xml:space="preserve">V Kroměříži dne </w:t>
      </w:r>
      <w:r w:rsidR="00183E5B">
        <w:rPr>
          <w:rFonts w:asciiTheme="minorHAnsi" w:hAnsiTheme="minorHAnsi" w:cstheme="minorHAnsi"/>
        </w:rPr>
        <w:t>12. 6. 2023</w:t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  <w:t>V</w:t>
      </w:r>
      <w:r w:rsidR="00727D3D" w:rsidRPr="00822004">
        <w:rPr>
          <w:rFonts w:asciiTheme="minorHAnsi" w:hAnsiTheme="minorHAnsi" w:cstheme="minorHAnsi"/>
        </w:rPr>
        <w:t xml:space="preserve"> </w:t>
      </w:r>
      <w:r w:rsidR="00934FE1">
        <w:rPr>
          <w:rFonts w:asciiTheme="minorHAnsi" w:hAnsiTheme="minorHAnsi" w:cstheme="minorHAnsi"/>
        </w:rPr>
        <w:t>Litoměřicích</w:t>
      </w:r>
      <w:r w:rsidR="00727D3D" w:rsidRPr="00822004">
        <w:rPr>
          <w:rFonts w:asciiTheme="minorHAnsi" w:hAnsiTheme="minorHAnsi" w:cstheme="minorHAnsi"/>
        </w:rPr>
        <w:t xml:space="preserve"> d</w:t>
      </w:r>
      <w:r w:rsidRPr="00822004">
        <w:rPr>
          <w:rFonts w:asciiTheme="minorHAnsi" w:hAnsiTheme="minorHAnsi" w:cstheme="minorHAnsi"/>
        </w:rPr>
        <w:t xml:space="preserve">ne </w:t>
      </w:r>
      <w:r w:rsidR="00183E5B">
        <w:rPr>
          <w:rFonts w:asciiTheme="minorHAnsi" w:hAnsiTheme="minorHAnsi" w:cstheme="minorHAnsi"/>
        </w:rPr>
        <w:t>8. 6. 2023</w:t>
      </w:r>
    </w:p>
    <w:p w14:paraId="112B530A" w14:textId="0972B355" w:rsidR="003C2E2A" w:rsidRPr="00822004" w:rsidRDefault="00697DB2" w:rsidP="003C2E2A">
      <w:pPr>
        <w:rPr>
          <w:rFonts w:ascii="Calibri" w:hAnsi="Calibri"/>
        </w:rPr>
      </w:pPr>
      <w:r w:rsidRPr="00822004">
        <w:rPr>
          <w:rFonts w:ascii="Calibri" w:hAnsi="Calibri"/>
        </w:rPr>
        <w:t>Za objednatele: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="003C2E2A" w:rsidRPr="00822004">
        <w:rPr>
          <w:rFonts w:ascii="Calibri" w:hAnsi="Calibri"/>
        </w:rPr>
        <w:t xml:space="preserve">Za </w:t>
      </w:r>
      <w:r w:rsidRPr="00822004">
        <w:rPr>
          <w:rFonts w:ascii="Calibri" w:hAnsi="Calibri"/>
        </w:rPr>
        <w:t>zhotovitele</w:t>
      </w:r>
      <w:r w:rsidR="003C2E2A" w:rsidRPr="00822004">
        <w:rPr>
          <w:rFonts w:ascii="Calibri" w:hAnsi="Calibri"/>
        </w:rPr>
        <w:t>:</w:t>
      </w:r>
    </w:p>
    <w:p w14:paraId="461D6FD6" w14:textId="77777777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 xml:space="preserve">                                                                                             </w:t>
      </w:r>
    </w:p>
    <w:p w14:paraId="72585056" w14:textId="77777777" w:rsidR="003C2E2A" w:rsidRPr="00822004" w:rsidRDefault="003C2E2A" w:rsidP="003C2E2A">
      <w:pPr>
        <w:rPr>
          <w:rFonts w:ascii="Calibri" w:hAnsi="Calibri"/>
        </w:rPr>
      </w:pPr>
    </w:p>
    <w:p w14:paraId="410EED27" w14:textId="77777777" w:rsidR="003C2E2A" w:rsidRPr="00822004" w:rsidRDefault="003C2E2A" w:rsidP="003C2E2A">
      <w:pPr>
        <w:rPr>
          <w:rFonts w:ascii="Calibri" w:hAnsi="Calibri"/>
        </w:rPr>
      </w:pPr>
    </w:p>
    <w:p w14:paraId="0C0D7885" w14:textId="77777777" w:rsidR="00697DB2" w:rsidRPr="00822004" w:rsidRDefault="00697DB2" w:rsidP="003C2E2A">
      <w:pPr>
        <w:rPr>
          <w:rFonts w:ascii="Calibri" w:hAnsi="Calibri"/>
        </w:rPr>
      </w:pPr>
    </w:p>
    <w:p w14:paraId="74ACB905" w14:textId="77777777" w:rsidR="003C2E2A" w:rsidRDefault="003C2E2A" w:rsidP="003C2E2A">
      <w:pPr>
        <w:rPr>
          <w:rFonts w:ascii="Calibri" w:hAnsi="Calibri"/>
        </w:rPr>
      </w:pPr>
    </w:p>
    <w:p w14:paraId="0DA76106" w14:textId="77777777" w:rsidR="00CA2123" w:rsidRPr="00822004" w:rsidRDefault="00CA2123" w:rsidP="003C2E2A">
      <w:pPr>
        <w:rPr>
          <w:rFonts w:ascii="Calibri" w:hAnsi="Calibri"/>
        </w:rPr>
      </w:pPr>
    </w:p>
    <w:p w14:paraId="2142FC70" w14:textId="674AC194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>……………………………</w:t>
      </w:r>
      <w:r w:rsidR="00697DB2" w:rsidRPr="00822004">
        <w:rPr>
          <w:rFonts w:ascii="Calibri" w:hAnsi="Calibri"/>
        </w:rPr>
        <w:t>………..</w:t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1F1A15">
        <w:rPr>
          <w:rFonts w:ascii="Calibri" w:hAnsi="Calibri"/>
        </w:rPr>
        <w:tab/>
      </w:r>
      <w:r w:rsidRPr="00822004">
        <w:rPr>
          <w:rFonts w:ascii="Calibri" w:hAnsi="Calibri"/>
        </w:rPr>
        <w:t xml:space="preserve">……………………………………                                </w:t>
      </w:r>
    </w:p>
    <w:p w14:paraId="21DB25D6" w14:textId="272A32AE" w:rsidR="003C2E2A" w:rsidRPr="00822004" w:rsidRDefault="006763C1" w:rsidP="00697DB2">
      <w:pPr>
        <w:rPr>
          <w:rFonts w:ascii="Calibri" w:hAnsi="Calibri"/>
          <w:b/>
          <w:bCs/>
        </w:rPr>
      </w:pPr>
      <w:r w:rsidRPr="00822004">
        <w:rPr>
          <w:rFonts w:ascii="Calibri" w:hAnsi="Calibri"/>
          <w:b/>
          <w:bCs/>
        </w:rPr>
        <w:t xml:space="preserve">Ing. </w:t>
      </w:r>
      <w:r w:rsidR="00697DB2" w:rsidRPr="00822004">
        <w:rPr>
          <w:rFonts w:ascii="Calibri" w:hAnsi="Calibri"/>
          <w:b/>
          <w:bCs/>
        </w:rPr>
        <w:t>Petr Šubík</w:t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183E5B">
        <w:rPr>
          <w:rFonts w:ascii="Calibri" w:hAnsi="Calibri"/>
          <w:b/>
          <w:bCs/>
        </w:rPr>
        <w:t>xxxxxxxxxxxxxxxxx</w:t>
      </w:r>
      <w:bookmarkStart w:id="2" w:name="_GoBack"/>
      <w:bookmarkEnd w:id="2"/>
    </w:p>
    <w:p w14:paraId="4B82F622" w14:textId="1F72AA9A" w:rsidR="00E024F4" w:rsidRPr="00822004" w:rsidRDefault="00697DB2" w:rsidP="00BD29F4">
      <w:pPr>
        <w:rPr>
          <w:rFonts w:ascii="Calibri" w:hAnsi="Calibri"/>
          <w:bCs/>
        </w:rPr>
      </w:pPr>
      <w:r w:rsidRPr="00822004">
        <w:rPr>
          <w:rFonts w:ascii="Calibri" w:hAnsi="Calibri"/>
        </w:rPr>
        <w:t>ředitel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  <w:t>jednatel</w:t>
      </w:r>
    </w:p>
    <w:sectPr w:rsidR="00E024F4" w:rsidRPr="00822004" w:rsidSect="00B922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84F0" w14:textId="77777777" w:rsidR="00F60909" w:rsidRDefault="00F60909">
      <w:r>
        <w:separator/>
      </w:r>
    </w:p>
  </w:endnote>
  <w:endnote w:type="continuationSeparator" w:id="0">
    <w:p w14:paraId="63239EDD" w14:textId="77777777" w:rsidR="00F60909" w:rsidRDefault="00F6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6A7D0B43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183E5B">
      <w:rPr>
        <w:rFonts w:ascii="Arial" w:hAnsi="Arial" w:cs="Arial"/>
        <w:noProof/>
        <w:sz w:val="18"/>
        <w:szCs w:val="18"/>
      </w:rPr>
      <w:t>4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183E5B">
      <w:rPr>
        <w:rFonts w:ascii="Arial" w:hAnsi="Arial" w:cs="Arial"/>
        <w:noProof/>
        <w:sz w:val="18"/>
        <w:szCs w:val="18"/>
      </w:rPr>
      <w:t>4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18D2" w14:textId="77777777" w:rsidR="00F60909" w:rsidRDefault="00F60909">
      <w:r>
        <w:separator/>
      </w:r>
    </w:p>
  </w:footnote>
  <w:footnote w:type="continuationSeparator" w:id="0">
    <w:p w14:paraId="6DE3C943" w14:textId="77777777" w:rsidR="00F60909" w:rsidRDefault="00F6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54431E"/>
    <w:multiLevelType w:val="hybridMultilevel"/>
    <w:tmpl w:val="A790BAF8"/>
    <w:lvl w:ilvl="0" w:tplc="E3968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01FDD"/>
    <w:multiLevelType w:val="hybridMultilevel"/>
    <w:tmpl w:val="5678BC60"/>
    <w:lvl w:ilvl="0" w:tplc="E11457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0C231C"/>
    <w:multiLevelType w:val="hybridMultilevel"/>
    <w:tmpl w:val="1B76F652"/>
    <w:lvl w:ilvl="0" w:tplc="FE2C91DC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4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850378"/>
    <w:multiLevelType w:val="hybridMultilevel"/>
    <w:tmpl w:val="7682CC0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2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41B0BC8"/>
    <w:multiLevelType w:val="hybridMultilevel"/>
    <w:tmpl w:val="736C845A"/>
    <w:lvl w:ilvl="0" w:tplc="2F064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7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7B95544"/>
    <w:multiLevelType w:val="multilevel"/>
    <w:tmpl w:val="D746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7BA304D"/>
    <w:multiLevelType w:val="hybridMultilevel"/>
    <w:tmpl w:val="E120103A"/>
    <w:lvl w:ilvl="0" w:tplc="827E8A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2A0823"/>
    <w:multiLevelType w:val="hybridMultilevel"/>
    <w:tmpl w:val="7EB0C03C"/>
    <w:lvl w:ilvl="0" w:tplc="AEAEE0BE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9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A36871"/>
    <w:multiLevelType w:val="hybridMultilevel"/>
    <w:tmpl w:val="A6267C50"/>
    <w:lvl w:ilvl="0" w:tplc="9A96F16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1"/>
  </w:num>
  <w:num w:numId="23">
    <w:abstractNumId w:val="22"/>
  </w:num>
  <w:num w:numId="24">
    <w:abstractNumId w:val="21"/>
  </w:num>
  <w:num w:numId="25">
    <w:abstractNumId w:val="0"/>
  </w:num>
  <w:num w:numId="26">
    <w:abstractNumId w:val="38"/>
  </w:num>
  <w:num w:numId="27">
    <w:abstractNumId w:val="18"/>
  </w:num>
  <w:num w:numId="28">
    <w:abstractNumId w:val="10"/>
  </w:num>
  <w:num w:numId="29">
    <w:abstractNumId w:val="29"/>
  </w:num>
  <w:num w:numId="30">
    <w:abstractNumId w:val="17"/>
  </w:num>
  <w:num w:numId="31">
    <w:abstractNumId w:val="7"/>
  </w:num>
  <w:num w:numId="32">
    <w:abstractNumId w:val="6"/>
  </w:num>
  <w:num w:numId="33">
    <w:abstractNumId w:val="24"/>
  </w:num>
  <w:num w:numId="34">
    <w:abstractNumId w:val="35"/>
  </w:num>
  <w:num w:numId="35">
    <w:abstractNumId w:val="14"/>
  </w:num>
  <w:num w:numId="36">
    <w:abstractNumId w:val="26"/>
  </w:num>
  <w:num w:numId="37">
    <w:abstractNumId w:val="33"/>
  </w:num>
  <w:num w:numId="38">
    <w:abstractNumId w:val="3"/>
  </w:num>
  <w:num w:numId="39">
    <w:abstractNumId w:val="25"/>
  </w:num>
  <w:num w:numId="40">
    <w:abstractNumId w:val="28"/>
  </w:num>
  <w:num w:numId="41">
    <w:abstractNumId w:val="39"/>
  </w:num>
  <w:num w:numId="42">
    <w:abstractNumId w:val="4"/>
  </w:num>
  <w:num w:numId="43">
    <w:abstractNumId w:val="11"/>
  </w:num>
  <w:num w:numId="44">
    <w:abstractNumId w:val="36"/>
  </w:num>
  <w:num w:numId="45">
    <w:abstractNumId w:val="42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072"/>
    <w:rsid w:val="00001533"/>
    <w:rsid w:val="00001C7F"/>
    <w:rsid w:val="00005199"/>
    <w:rsid w:val="000058C8"/>
    <w:rsid w:val="00005BFC"/>
    <w:rsid w:val="000160CF"/>
    <w:rsid w:val="00027ABE"/>
    <w:rsid w:val="0003394B"/>
    <w:rsid w:val="00034DE4"/>
    <w:rsid w:val="00035493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82F"/>
    <w:rsid w:val="00083D9E"/>
    <w:rsid w:val="000879AF"/>
    <w:rsid w:val="00090C58"/>
    <w:rsid w:val="00091AA7"/>
    <w:rsid w:val="000938E4"/>
    <w:rsid w:val="00097419"/>
    <w:rsid w:val="000A0A5A"/>
    <w:rsid w:val="000B43EE"/>
    <w:rsid w:val="000B5EFC"/>
    <w:rsid w:val="000D1DA5"/>
    <w:rsid w:val="000D5585"/>
    <w:rsid w:val="000E7A39"/>
    <w:rsid w:val="000E7DD1"/>
    <w:rsid w:val="001023E1"/>
    <w:rsid w:val="00114D04"/>
    <w:rsid w:val="00116028"/>
    <w:rsid w:val="00117066"/>
    <w:rsid w:val="00126F57"/>
    <w:rsid w:val="0013068F"/>
    <w:rsid w:val="001320E5"/>
    <w:rsid w:val="00142A0F"/>
    <w:rsid w:val="00142F81"/>
    <w:rsid w:val="001530CA"/>
    <w:rsid w:val="00155114"/>
    <w:rsid w:val="00163959"/>
    <w:rsid w:val="0016559B"/>
    <w:rsid w:val="00183E5B"/>
    <w:rsid w:val="00187D34"/>
    <w:rsid w:val="00193314"/>
    <w:rsid w:val="00193777"/>
    <w:rsid w:val="001A5996"/>
    <w:rsid w:val="001A73D0"/>
    <w:rsid w:val="001A7AD1"/>
    <w:rsid w:val="001B1ADB"/>
    <w:rsid w:val="001B33B7"/>
    <w:rsid w:val="001C0F98"/>
    <w:rsid w:val="001C12A4"/>
    <w:rsid w:val="001C359F"/>
    <w:rsid w:val="001C4FC0"/>
    <w:rsid w:val="001C56ED"/>
    <w:rsid w:val="001D0123"/>
    <w:rsid w:val="001D1835"/>
    <w:rsid w:val="001D24B1"/>
    <w:rsid w:val="001E21F3"/>
    <w:rsid w:val="001E6276"/>
    <w:rsid w:val="001F1A15"/>
    <w:rsid w:val="001F2DDA"/>
    <w:rsid w:val="001F5102"/>
    <w:rsid w:val="001F6E31"/>
    <w:rsid w:val="002014A6"/>
    <w:rsid w:val="002037C9"/>
    <w:rsid w:val="0020442D"/>
    <w:rsid w:val="0020505E"/>
    <w:rsid w:val="00205D69"/>
    <w:rsid w:val="00210054"/>
    <w:rsid w:val="002118CE"/>
    <w:rsid w:val="00216729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B9C"/>
    <w:rsid w:val="00242B67"/>
    <w:rsid w:val="00243DD2"/>
    <w:rsid w:val="00251484"/>
    <w:rsid w:val="002579F1"/>
    <w:rsid w:val="00265B34"/>
    <w:rsid w:val="00270D9D"/>
    <w:rsid w:val="00274D46"/>
    <w:rsid w:val="00283916"/>
    <w:rsid w:val="00290735"/>
    <w:rsid w:val="00295360"/>
    <w:rsid w:val="002958D9"/>
    <w:rsid w:val="002A297C"/>
    <w:rsid w:val="002B02BF"/>
    <w:rsid w:val="002C7F89"/>
    <w:rsid w:val="002D3A87"/>
    <w:rsid w:val="002D3B22"/>
    <w:rsid w:val="002E3FCF"/>
    <w:rsid w:val="002E50A6"/>
    <w:rsid w:val="002E554D"/>
    <w:rsid w:val="002F6396"/>
    <w:rsid w:val="002F692C"/>
    <w:rsid w:val="002F6C8B"/>
    <w:rsid w:val="002F7783"/>
    <w:rsid w:val="002F7852"/>
    <w:rsid w:val="003026DE"/>
    <w:rsid w:val="003143A1"/>
    <w:rsid w:val="003156A6"/>
    <w:rsid w:val="003256B8"/>
    <w:rsid w:val="00330437"/>
    <w:rsid w:val="00332518"/>
    <w:rsid w:val="00334E52"/>
    <w:rsid w:val="0033626A"/>
    <w:rsid w:val="003378F2"/>
    <w:rsid w:val="00351A2C"/>
    <w:rsid w:val="00352A5F"/>
    <w:rsid w:val="0037179D"/>
    <w:rsid w:val="00372ABD"/>
    <w:rsid w:val="00374695"/>
    <w:rsid w:val="00377B4A"/>
    <w:rsid w:val="0038073D"/>
    <w:rsid w:val="00382814"/>
    <w:rsid w:val="003A6986"/>
    <w:rsid w:val="003B6CD6"/>
    <w:rsid w:val="003B6F65"/>
    <w:rsid w:val="003C2E2A"/>
    <w:rsid w:val="003C462F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26A23"/>
    <w:rsid w:val="00431E58"/>
    <w:rsid w:val="00432462"/>
    <w:rsid w:val="00434B72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1F7"/>
    <w:rsid w:val="004B52BD"/>
    <w:rsid w:val="004B55B1"/>
    <w:rsid w:val="004C7857"/>
    <w:rsid w:val="004D4A97"/>
    <w:rsid w:val="004E74A4"/>
    <w:rsid w:val="004F35E1"/>
    <w:rsid w:val="004F6512"/>
    <w:rsid w:val="00502CD6"/>
    <w:rsid w:val="00511892"/>
    <w:rsid w:val="00511A83"/>
    <w:rsid w:val="00512701"/>
    <w:rsid w:val="00513B35"/>
    <w:rsid w:val="00515DB7"/>
    <w:rsid w:val="00515F6C"/>
    <w:rsid w:val="005175AC"/>
    <w:rsid w:val="0052009E"/>
    <w:rsid w:val="00522A4D"/>
    <w:rsid w:val="00536E85"/>
    <w:rsid w:val="00543F60"/>
    <w:rsid w:val="005549EF"/>
    <w:rsid w:val="005558D1"/>
    <w:rsid w:val="00555EBB"/>
    <w:rsid w:val="00557C18"/>
    <w:rsid w:val="00557C55"/>
    <w:rsid w:val="0056194E"/>
    <w:rsid w:val="00564BE0"/>
    <w:rsid w:val="00572F3E"/>
    <w:rsid w:val="0057541C"/>
    <w:rsid w:val="00576181"/>
    <w:rsid w:val="00580F0B"/>
    <w:rsid w:val="00581502"/>
    <w:rsid w:val="00581CAA"/>
    <w:rsid w:val="00581D92"/>
    <w:rsid w:val="00581E81"/>
    <w:rsid w:val="00582F8F"/>
    <w:rsid w:val="00583A1C"/>
    <w:rsid w:val="00584232"/>
    <w:rsid w:val="00584709"/>
    <w:rsid w:val="00592805"/>
    <w:rsid w:val="00594667"/>
    <w:rsid w:val="00596BE4"/>
    <w:rsid w:val="00597388"/>
    <w:rsid w:val="005A1A88"/>
    <w:rsid w:val="005A2658"/>
    <w:rsid w:val="005C7733"/>
    <w:rsid w:val="005D08D2"/>
    <w:rsid w:val="005D72BD"/>
    <w:rsid w:val="005E2129"/>
    <w:rsid w:val="005E7DE5"/>
    <w:rsid w:val="00601616"/>
    <w:rsid w:val="00601AD2"/>
    <w:rsid w:val="00620192"/>
    <w:rsid w:val="0062246F"/>
    <w:rsid w:val="006244BD"/>
    <w:rsid w:val="00625DB3"/>
    <w:rsid w:val="006275A1"/>
    <w:rsid w:val="0063141B"/>
    <w:rsid w:val="00634A56"/>
    <w:rsid w:val="00641F42"/>
    <w:rsid w:val="00646A98"/>
    <w:rsid w:val="0066521D"/>
    <w:rsid w:val="00674F87"/>
    <w:rsid w:val="0067580D"/>
    <w:rsid w:val="006763C1"/>
    <w:rsid w:val="00676F16"/>
    <w:rsid w:val="006815A8"/>
    <w:rsid w:val="00682948"/>
    <w:rsid w:val="00683EA8"/>
    <w:rsid w:val="00685D30"/>
    <w:rsid w:val="00691596"/>
    <w:rsid w:val="006933E6"/>
    <w:rsid w:val="006953D0"/>
    <w:rsid w:val="00697DB2"/>
    <w:rsid w:val="006A0E23"/>
    <w:rsid w:val="006A2A3F"/>
    <w:rsid w:val="006A37A7"/>
    <w:rsid w:val="006A79D8"/>
    <w:rsid w:val="006B0243"/>
    <w:rsid w:val="006B3A2A"/>
    <w:rsid w:val="006B7B82"/>
    <w:rsid w:val="006C4BF3"/>
    <w:rsid w:val="006D17C2"/>
    <w:rsid w:val="006D2408"/>
    <w:rsid w:val="006D5B05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66DB9"/>
    <w:rsid w:val="007870D3"/>
    <w:rsid w:val="00792E14"/>
    <w:rsid w:val="007959C9"/>
    <w:rsid w:val="007965DD"/>
    <w:rsid w:val="007B0A93"/>
    <w:rsid w:val="007D0D20"/>
    <w:rsid w:val="007D1E67"/>
    <w:rsid w:val="007D3DD2"/>
    <w:rsid w:val="007D4444"/>
    <w:rsid w:val="007E702B"/>
    <w:rsid w:val="007F75DA"/>
    <w:rsid w:val="00811C14"/>
    <w:rsid w:val="00821453"/>
    <w:rsid w:val="00821BD4"/>
    <w:rsid w:val="00822004"/>
    <w:rsid w:val="00831890"/>
    <w:rsid w:val="00837883"/>
    <w:rsid w:val="00842BB8"/>
    <w:rsid w:val="00843C67"/>
    <w:rsid w:val="008473BA"/>
    <w:rsid w:val="00875ECB"/>
    <w:rsid w:val="00883A58"/>
    <w:rsid w:val="00886CDA"/>
    <w:rsid w:val="00887060"/>
    <w:rsid w:val="00890706"/>
    <w:rsid w:val="008924F6"/>
    <w:rsid w:val="00894B63"/>
    <w:rsid w:val="008A07CD"/>
    <w:rsid w:val="008A0BAC"/>
    <w:rsid w:val="008A1412"/>
    <w:rsid w:val="008A358C"/>
    <w:rsid w:val="008A62D0"/>
    <w:rsid w:val="008A6566"/>
    <w:rsid w:val="008A7613"/>
    <w:rsid w:val="008B4F70"/>
    <w:rsid w:val="008B6B77"/>
    <w:rsid w:val="008C1209"/>
    <w:rsid w:val="008C3210"/>
    <w:rsid w:val="008C4DAD"/>
    <w:rsid w:val="008D0559"/>
    <w:rsid w:val="008D34DD"/>
    <w:rsid w:val="008D404C"/>
    <w:rsid w:val="008D45DB"/>
    <w:rsid w:val="008D7E87"/>
    <w:rsid w:val="008E0017"/>
    <w:rsid w:val="008F5128"/>
    <w:rsid w:val="00903995"/>
    <w:rsid w:val="00905AF0"/>
    <w:rsid w:val="009128A6"/>
    <w:rsid w:val="00931AF0"/>
    <w:rsid w:val="00934FE1"/>
    <w:rsid w:val="00935DAE"/>
    <w:rsid w:val="00936DEF"/>
    <w:rsid w:val="00942086"/>
    <w:rsid w:val="00943F28"/>
    <w:rsid w:val="00945308"/>
    <w:rsid w:val="009453EA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75826"/>
    <w:rsid w:val="00975DE7"/>
    <w:rsid w:val="0098191F"/>
    <w:rsid w:val="0098453D"/>
    <w:rsid w:val="009862EF"/>
    <w:rsid w:val="00987570"/>
    <w:rsid w:val="00992943"/>
    <w:rsid w:val="009953CC"/>
    <w:rsid w:val="009A580A"/>
    <w:rsid w:val="009B2A23"/>
    <w:rsid w:val="009B5F4D"/>
    <w:rsid w:val="009C05FA"/>
    <w:rsid w:val="009D3D70"/>
    <w:rsid w:val="009D6B41"/>
    <w:rsid w:val="009E75E3"/>
    <w:rsid w:val="009F2CC7"/>
    <w:rsid w:val="009F536B"/>
    <w:rsid w:val="009F5B3B"/>
    <w:rsid w:val="009F7669"/>
    <w:rsid w:val="00A05AA7"/>
    <w:rsid w:val="00A12E7A"/>
    <w:rsid w:val="00A13E70"/>
    <w:rsid w:val="00A21758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44AAD"/>
    <w:rsid w:val="00A53D56"/>
    <w:rsid w:val="00A551B7"/>
    <w:rsid w:val="00A5774C"/>
    <w:rsid w:val="00A6517C"/>
    <w:rsid w:val="00A66C94"/>
    <w:rsid w:val="00A676EE"/>
    <w:rsid w:val="00A67A74"/>
    <w:rsid w:val="00A70B8A"/>
    <w:rsid w:val="00A71AB7"/>
    <w:rsid w:val="00A753E7"/>
    <w:rsid w:val="00A77C0D"/>
    <w:rsid w:val="00A906C6"/>
    <w:rsid w:val="00A91AA9"/>
    <w:rsid w:val="00A92026"/>
    <w:rsid w:val="00A92553"/>
    <w:rsid w:val="00A928F6"/>
    <w:rsid w:val="00A97149"/>
    <w:rsid w:val="00AA09CD"/>
    <w:rsid w:val="00AB6DBD"/>
    <w:rsid w:val="00AD428B"/>
    <w:rsid w:val="00AE354A"/>
    <w:rsid w:val="00AE72BA"/>
    <w:rsid w:val="00AF3B92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4A6"/>
    <w:rsid w:val="00B45D73"/>
    <w:rsid w:val="00B51245"/>
    <w:rsid w:val="00B522F2"/>
    <w:rsid w:val="00B5251C"/>
    <w:rsid w:val="00B52F73"/>
    <w:rsid w:val="00B54ACB"/>
    <w:rsid w:val="00B6423D"/>
    <w:rsid w:val="00B7333C"/>
    <w:rsid w:val="00B747E9"/>
    <w:rsid w:val="00B7774D"/>
    <w:rsid w:val="00B8054C"/>
    <w:rsid w:val="00B80AE5"/>
    <w:rsid w:val="00B8566D"/>
    <w:rsid w:val="00B85D23"/>
    <w:rsid w:val="00B876C3"/>
    <w:rsid w:val="00B90039"/>
    <w:rsid w:val="00B922ED"/>
    <w:rsid w:val="00BA4BFA"/>
    <w:rsid w:val="00BA55DA"/>
    <w:rsid w:val="00BB29EE"/>
    <w:rsid w:val="00BB47A1"/>
    <w:rsid w:val="00BB5FDE"/>
    <w:rsid w:val="00BB6108"/>
    <w:rsid w:val="00BC0B54"/>
    <w:rsid w:val="00BD29F4"/>
    <w:rsid w:val="00BD39BE"/>
    <w:rsid w:val="00BD41B1"/>
    <w:rsid w:val="00BD4CA6"/>
    <w:rsid w:val="00BD7EC1"/>
    <w:rsid w:val="00BE16B7"/>
    <w:rsid w:val="00BE2EB7"/>
    <w:rsid w:val="00BE5FAF"/>
    <w:rsid w:val="00C04D0C"/>
    <w:rsid w:val="00C051EA"/>
    <w:rsid w:val="00C15FDD"/>
    <w:rsid w:val="00C225DF"/>
    <w:rsid w:val="00C24C99"/>
    <w:rsid w:val="00C269E5"/>
    <w:rsid w:val="00C26CEA"/>
    <w:rsid w:val="00C3050B"/>
    <w:rsid w:val="00C314FE"/>
    <w:rsid w:val="00C3618B"/>
    <w:rsid w:val="00C3743D"/>
    <w:rsid w:val="00C4329C"/>
    <w:rsid w:val="00C43656"/>
    <w:rsid w:val="00C46B72"/>
    <w:rsid w:val="00C53E02"/>
    <w:rsid w:val="00C66826"/>
    <w:rsid w:val="00C74033"/>
    <w:rsid w:val="00C743F4"/>
    <w:rsid w:val="00C81E0C"/>
    <w:rsid w:val="00C8245F"/>
    <w:rsid w:val="00C83272"/>
    <w:rsid w:val="00C85184"/>
    <w:rsid w:val="00C860EB"/>
    <w:rsid w:val="00C91794"/>
    <w:rsid w:val="00C92C3A"/>
    <w:rsid w:val="00C93E84"/>
    <w:rsid w:val="00CA2123"/>
    <w:rsid w:val="00CA330F"/>
    <w:rsid w:val="00CA4E26"/>
    <w:rsid w:val="00CA775F"/>
    <w:rsid w:val="00CB2255"/>
    <w:rsid w:val="00CB26D2"/>
    <w:rsid w:val="00CB41D2"/>
    <w:rsid w:val="00CB6A93"/>
    <w:rsid w:val="00CB78B6"/>
    <w:rsid w:val="00CC647F"/>
    <w:rsid w:val="00CC6D1A"/>
    <w:rsid w:val="00CD77B0"/>
    <w:rsid w:val="00CE4D78"/>
    <w:rsid w:val="00CE518C"/>
    <w:rsid w:val="00CE6B65"/>
    <w:rsid w:val="00CF48FB"/>
    <w:rsid w:val="00CF5B7D"/>
    <w:rsid w:val="00CF5BAC"/>
    <w:rsid w:val="00CF6AA0"/>
    <w:rsid w:val="00CF7767"/>
    <w:rsid w:val="00CF7ABE"/>
    <w:rsid w:val="00D00747"/>
    <w:rsid w:val="00D02B45"/>
    <w:rsid w:val="00D0314D"/>
    <w:rsid w:val="00D10ADE"/>
    <w:rsid w:val="00D1354F"/>
    <w:rsid w:val="00D205D3"/>
    <w:rsid w:val="00D20656"/>
    <w:rsid w:val="00D232CC"/>
    <w:rsid w:val="00D25FE9"/>
    <w:rsid w:val="00D26356"/>
    <w:rsid w:val="00D27F2D"/>
    <w:rsid w:val="00D30CBC"/>
    <w:rsid w:val="00D350EC"/>
    <w:rsid w:val="00D404A6"/>
    <w:rsid w:val="00D47137"/>
    <w:rsid w:val="00D54E5D"/>
    <w:rsid w:val="00D56C87"/>
    <w:rsid w:val="00D76860"/>
    <w:rsid w:val="00D87523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DF19EA"/>
    <w:rsid w:val="00DF65A4"/>
    <w:rsid w:val="00E02450"/>
    <w:rsid w:val="00E024F4"/>
    <w:rsid w:val="00E03B43"/>
    <w:rsid w:val="00E140C4"/>
    <w:rsid w:val="00E21DCF"/>
    <w:rsid w:val="00E33B50"/>
    <w:rsid w:val="00E34FF3"/>
    <w:rsid w:val="00E55594"/>
    <w:rsid w:val="00E573F6"/>
    <w:rsid w:val="00E636B0"/>
    <w:rsid w:val="00E73DE5"/>
    <w:rsid w:val="00E74093"/>
    <w:rsid w:val="00E8381C"/>
    <w:rsid w:val="00E84EA0"/>
    <w:rsid w:val="00E86235"/>
    <w:rsid w:val="00E86521"/>
    <w:rsid w:val="00E876DC"/>
    <w:rsid w:val="00E901C0"/>
    <w:rsid w:val="00EA7F81"/>
    <w:rsid w:val="00EB3876"/>
    <w:rsid w:val="00EB4DF5"/>
    <w:rsid w:val="00EC038E"/>
    <w:rsid w:val="00EC3976"/>
    <w:rsid w:val="00EC6C6B"/>
    <w:rsid w:val="00ED0500"/>
    <w:rsid w:val="00ED207D"/>
    <w:rsid w:val="00ED2C51"/>
    <w:rsid w:val="00ED3ED3"/>
    <w:rsid w:val="00ED5C80"/>
    <w:rsid w:val="00EE2F3B"/>
    <w:rsid w:val="00EE366E"/>
    <w:rsid w:val="00EE5738"/>
    <w:rsid w:val="00EE675C"/>
    <w:rsid w:val="00EE6B0A"/>
    <w:rsid w:val="00EF0C7B"/>
    <w:rsid w:val="00EF391F"/>
    <w:rsid w:val="00EF5524"/>
    <w:rsid w:val="00EF6E88"/>
    <w:rsid w:val="00EF74E6"/>
    <w:rsid w:val="00EF7C25"/>
    <w:rsid w:val="00F00677"/>
    <w:rsid w:val="00F0384D"/>
    <w:rsid w:val="00F11A69"/>
    <w:rsid w:val="00F13FC1"/>
    <w:rsid w:val="00F14AA8"/>
    <w:rsid w:val="00F14E33"/>
    <w:rsid w:val="00F1770E"/>
    <w:rsid w:val="00F25A4F"/>
    <w:rsid w:val="00F27095"/>
    <w:rsid w:val="00F340B3"/>
    <w:rsid w:val="00F37C88"/>
    <w:rsid w:val="00F40883"/>
    <w:rsid w:val="00F44FFF"/>
    <w:rsid w:val="00F47C62"/>
    <w:rsid w:val="00F5060F"/>
    <w:rsid w:val="00F5196C"/>
    <w:rsid w:val="00F56255"/>
    <w:rsid w:val="00F60909"/>
    <w:rsid w:val="00F61315"/>
    <w:rsid w:val="00F62CE8"/>
    <w:rsid w:val="00F845B3"/>
    <w:rsid w:val="00F876AB"/>
    <w:rsid w:val="00F9300F"/>
    <w:rsid w:val="00FA1BDB"/>
    <w:rsid w:val="00FA6AB4"/>
    <w:rsid w:val="00FB06F1"/>
    <w:rsid w:val="00FB260D"/>
    <w:rsid w:val="00FB2824"/>
    <w:rsid w:val="00FB6B62"/>
    <w:rsid w:val="00FC3967"/>
    <w:rsid w:val="00FC5371"/>
    <w:rsid w:val="00FC5C70"/>
    <w:rsid w:val="00FC7BA8"/>
    <w:rsid w:val="00FD2ED3"/>
    <w:rsid w:val="00FD42ED"/>
    <w:rsid w:val="00FD660A"/>
    <w:rsid w:val="00FE53A4"/>
    <w:rsid w:val="00FE5B55"/>
    <w:rsid w:val="00FE65E2"/>
    <w:rsid w:val="00FF13A1"/>
    <w:rsid w:val="00FF46D3"/>
    <w:rsid w:val="00FF679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Import3">
    <w:name w:val="Import 3"/>
    <w:basedOn w:val="Normln"/>
    <w:rsid w:val="00F0067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eastAsia="Times New Roman" w:hAnsi="Courier New" w:cs="Times New Roman"/>
      <w:sz w:val="24"/>
      <w:lang w:eastAsia="cs-CZ"/>
    </w:rPr>
  </w:style>
  <w:style w:type="paragraph" w:styleId="Normlnweb">
    <w:name w:val="Normal (Web)"/>
    <w:basedOn w:val="Normln"/>
    <w:uiPriority w:val="99"/>
    <w:rsid w:val="00F845B3"/>
    <w:pPr>
      <w:spacing w:before="100" w:beforeAutospacing="1" w:after="100" w:afterAutospacing="1"/>
      <w:ind w:left="703" w:hanging="567"/>
      <w:jc w:val="left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zak.jan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din.d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1847-0732-4126-ADDE-DD9A5728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1816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2023-06-13T11:36:00Z</dcterms:created>
  <dcterms:modified xsi:type="dcterms:W3CDTF">2023-06-13T11:36:00Z</dcterms:modified>
</cp:coreProperties>
</file>