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A824" w14:textId="77777777" w:rsidR="000E6EC1" w:rsidRDefault="00334253">
      <w:pPr>
        <w:pStyle w:val="NoList1"/>
        <w:jc w:val="right"/>
        <w:rPr>
          <w:rFonts w:ascii="Arial" w:eastAsia="Arial" w:hAnsi="Arial" w:cs="Arial"/>
          <w:b/>
          <w:spacing w:val="8"/>
          <w:sz w:val="22"/>
          <w:szCs w:val="22"/>
          <w:lang w:val="cs-CZ"/>
        </w:rPr>
      </w:pPr>
      <w:r>
        <w:rPr>
          <w:rFonts w:ascii="Arial" w:eastAsia="Arial" w:hAnsi="Arial" w:cs="Arial"/>
          <w:lang w:val="cs-CZ"/>
        </w:rPr>
        <w:pict w14:anchorId="3A0E1C67">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9E6488">
        <w:rPr>
          <w:rFonts w:ascii="Arial" w:eastAsia="Arial" w:hAnsi="Arial" w:cs="Arial"/>
          <w:spacing w:val="14"/>
          <w:lang w:val="cs-CZ"/>
        </w:rPr>
        <w:t xml:space="preserve"> </w:t>
      </w:r>
      <w:r w:rsidR="009E6488">
        <w:rPr>
          <w:rFonts w:ascii="Arial" w:eastAsia="Arial" w:hAnsi="Arial" w:cs="Arial"/>
          <w:b/>
          <w:i/>
          <w:spacing w:val="8"/>
          <w:sz w:val="28"/>
          <w:lang w:val="cs-CZ"/>
        </w:rPr>
        <w:t xml:space="preserve"> </w:t>
      </w:r>
      <w:r w:rsidR="009E6488">
        <w:rPr>
          <w:noProof/>
        </w:rPr>
        <mc:AlternateContent>
          <mc:Choice Requires="wps">
            <w:drawing>
              <wp:inline distT="0" distB="0" distL="0" distR="0" wp14:anchorId="4A647209" wp14:editId="0A779C37">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BFB3944" w14:textId="77777777" w:rsidR="000E6EC1" w:rsidRDefault="009E6488">
                            <w:pPr>
                              <w:spacing w:after="60"/>
                              <w:jc w:val="center"/>
                            </w:pPr>
                            <w:r>
                              <w:rPr>
                                <w:sz w:val="18"/>
                              </w:rPr>
                              <w:t>MZE-36128/2023-12122</w:t>
                            </w:r>
                          </w:p>
                          <w:p w14:paraId="3FD0AA90" w14:textId="77777777" w:rsidR="000E6EC1" w:rsidRDefault="009E6488">
                            <w:pPr>
                              <w:jc w:val="center"/>
                            </w:pPr>
                            <w:r>
                              <w:rPr>
                                <w:noProof/>
                              </w:rPr>
                              <w:drawing>
                                <wp:inline distT="0" distB="0" distL="0" distR="0" wp14:anchorId="2ED7B51D" wp14:editId="244BD2B5">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432C2D61" w14:textId="77777777" w:rsidR="000E6EC1" w:rsidRDefault="009E6488">
                            <w:pPr>
                              <w:jc w:val="center"/>
                            </w:pPr>
                            <w:r>
                              <w:rPr>
                                <w:sz w:val="18"/>
                              </w:rPr>
                              <w:t>mzedms026140318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MZE-36128/2023-12122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mzedms026140318</w:t>
                      </w:r>
                    </w:p>
                  </w:txbxContent>
                </v:textbox>
              </v:shape>
            </w:pict>
          </mc:Fallback>
        </mc:AlternateContent>
      </w:r>
    </w:p>
    <w:p w14:paraId="428A63C4" w14:textId="77777777" w:rsidR="000E6EC1" w:rsidRDefault="009E6488">
      <w:pPr>
        <w:rPr>
          <w:szCs w:val="22"/>
        </w:rPr>
      </w:pPr>
      <w:r>
        <w:rPr>
          <w:szCs w:val="22"/>
        </w:rPr>
        <w:t xml:space="preserve"> </w:t>
      </w:r>
    </w:p>
    <w:p w14:paraId="52222540" w14:textId="77777777" w:rsidR="000E6EC1" w:rsidRDefault="009E6488">
      <w:pPr>
        <w:tabs>
          <w:tab w:val="left" w:pos="6946"/>
        </w:tabs>
        <w:jc w:val="center"/>
        <w:rPr>
          <w:b/>
          <w:caps/>
          <w:szCs w:val="22"/>
        </w:rPr>
      </w:pPr>
      <w:r>
        <w:rPr>
          <w:szCs w:val="22"/>
        </w:rPr>
        <w:t xml:space="preserve"> </w:t>
      </w:r>
      <w:r>
        <w:rPr>
          <w:b/>
          <w:sz w:val="36"/>
          <w:szCs w:val="36"/>
        </w:rPr>
        <w:t>Požadavek na změnu (RfC) – Z36485</w:t>
      </w:r>
    </w:p>
    <w:p w14:paraId="02FBFA4B" w14:textId="77777777" w:rsidR="000E6EC1" w:rsidRDefault="000E6EC1">
      <w:pPr>
        <w:jc w:val="center"/>
        <w:rPr>
          <w:b/>
          <w:caps/>
          <w:szCs w:val="22"/>
        </w:rPr>
      </w:pPr>
    </w:p>
    <w:p w14:paraId="17BDD442" w14:textId="77777777" w:rsidR="000E6EC1" w:rsidRDefault="009E6488">
      <w:pPr>
        <w:rPr>
          <w:b/>
          <w:caps/>
          <w:szCs w:val="22"/>
        </w:rPr>
      </w:pPr>
      <w:r>
        <w:rPr>
          <w:b/>
          <w:caps/>
          <w:szCs w:val="22"/>
        </w:rPr>
        <w:t>a – věcné zadání</w:t>
      </w:r>
    </w:p>
    <w:p w14:paraId="6884A69E" w14:textId="77777777" w:rsidR="000E6EC1" w:rsidRDefault="009E6488">
      <w:pPr>
        <w:pStyle w:val="Nadpis1"/>
        <w:numPr>
          <w:ilvl w:val="0"/>
          <w:numId w:val="3"/>
        </w:numPr>
        <w:ind w:left="284" w:hanging="284"/>
        <w:rPr>
          <w:szCs w:val="22"/>
        </w:rPr>
      </w:pPr>
      <w:r>
        <w:rPr>
          <w:szCs w:val="22"/>
        </w:rPr>
        <w:t>Základní informace</w:t>
      </w:r>
    </w:p>
    <w:tbl>
      <w:tblPr>
        <w:tblW w:w="234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01"/>
        <w:gridCol w:w="739"/>
      </w:tblGrid>
      <w:tr w:rsidR="000E6EC1" w14:paraId="34AE8F83" w14:textId="77777777">
        <w:trPr>
          <w:trHeight w:val="253"/>
        </w:trPr>
        <w:tc>
          <w:tcPr>
            <w:tcW w:w="1601" w:type="dxa"/>
            <w:tcBorders>
              <w:top w:val="single" w:sz="8" w:space="0" w:color="auto"/>
              <w:left w:val="single" w:sz="8" w:space="0" w:color="auto"/>
              <w:bottom w:val="single" w:sz="8" w:space="0" w:color="auto"/>
            </w:tcBorders>
            <w:vAlign w:val="center"/>
          </w:tcPr>
          <w:p w14:paraId="43F8E68C" w14:textId="77777777" w:rsidR="000E6EC1" w:rsidRDefault="009E6488">
            <w:pPr>
              <w:rPr>
                <w:szCs w:val="22"/>
              </w:rPr>
            </w:pPr>
            <w:r>
              <w:rPr>
                <w:b/>
                <w:szCs w:val="22"/>
              </w:rPr>
              <w:t>ID PK MZe</w:t>
            </w:r>
            <w:r>
              <w:rPr>
                <w:szCs w:val="22"/>
              </w:rPr>
              <w:endnoteReference w:id="1"/>
            </w:r>
            <w:r>
              <w:rPr>
                <w:b/>
                <w:szCs w:val="22"/>
              </w:rPr>
              <w:t>:</w:t>
            </w:r>
          </w:p>
        </w:tc>
        <w:tc>
          <w:tcPr>
            <w:tcW w:w="739" w:type="dxa"/>
            <w:vAlign w:val="center"/>
          </w:tcPr>
          <w:p w14:paraId="3EB158F5" w14:textId="77777777" w:rsidR="000E6EC1" w:rsidRDefault="009E6488">
            <w:pPr>
              <w:jc w:val="center"/>
              <w:rPr>
                <w:b/>
              </w:rPr>
            </w:pPr>
            <w:r>
              <w:rPr>
                <w:b/>
              </w:rPr>
              <w:t>717</w:t>
            </w:r>
          </w:p>
        </w:tc>
      </w:tr>
    </w:tbl>
    <w:p w14:paraId="27C46CA2" w14:textId="77777777" w:rsidR="000E6EC1" w:rsidRDefault="000E6EC1">
      <w:pPr>
        <w:rPr>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51"/>
        <w:gridCol w:w="1441"/>
        <w:gridCol w:w="1985"/>
        <w:gridCol w:w="3118"/>
        <w:gridCol w:w="1423"/>
      </w:tblGrid>
      <w:tr w:rsidR="000E6EC1" w14:paraId="70CBCEE1" w14:textId="77777777">
        <w:tc>
          <w:tcPr>
            <w:tcW w:w="1951" w:type="dxa"/>
            <w:tcBorders>
              <w:top w:val="single" w:sz="8" w:space="0" w:color="auto"/>
              <w:left w:val="single" w:sz="8" w:space="0" w:color="auto"/>
            </w:tcBorders>
            <w:shd w:val="clear" w:color="auto" w:fill="auto"/>
            <w:vAlign w:val="center"/>
          </w:tcPr>
          <w:p w14:paraId="358846BD" w14:textId="77777777" w:rsidR="000E6EC1" w:rsidRDefault="009E6488">
            <w:pPr>
              <w:rPr>
                <w:b/>
                <w:szCs w:val="22"/>
              </w:rPr>
            </w:pPr>
            <w:r>
              <w:rPr>
                <w:b/>
                <w:szCs w:val="22"/>
              </w:rPr>
              <w:t>Název změny</w:t>
            </w:r>
            <w:r>
              <w:rPr>
                <w:szCs w:val="22"/>
              </w:rPr>
              <w:endnoteReference w:id="2"/>
            </w:r>
            <w:r>
              <w:rPr>
                <w:b/>
                <w:szCs w:val="22"/>
              </w:rPr>
              <w:t>:</w:t>
            </w:r>
          </w:p>
        </w:tc>
        <w:tc>
          <w:tcPr>
            <w:tcW w:w="7967" w:type="dxa"/>
            <w:gridSpan w:val="4"/>
            <w:tcBorders>
              <w:top w:val="single" w:sz="8" w:space="0" w:color="auto"/>
              <w:right w:val="single" w:sz="8" w:space="0" w:color="auto"/>
            </w:tcBorders>
            <w:shd w:val="clear" w:color="auto" w:fill="auto"/>
            <w:vAlign w:val="center"/>
          </w:tcPr>
          <w:p w14:paraId="480E89DD" w14:textId="77777777" w:rsidR="000E6EC1" w:rsidRDefault="009E6488">
            <w:pPr>
              <w:rPr>
                <w:b/>
                <w:szCs w:val="22"/>
              </w:rPr>
            </w:pPr>
            <w:r>
              <w:rPr>
                <w:b/>
                <w:szCs w:val="22"/>
              </w:rPr>
              <w:t>EPH – vytvoření modulu pro příjem a správu dat evidence použití POR</w:t>
            </w:r>
          </w:p>
        </w:tc>
      </w:tr>
      <w:tr w:rsidR="000E6EC1" w14:paraId="1E95CCA9" w14:textId="77777777">
        <w:tc>
          <w:tcPr>
            <w:tcW w:w="3392" w:type="dxa"/>
            <w:gridSpan w:val="2"/>
            <w:tcBorders>
              <w:left w:val="single" w:sz="8" w:space="0" w:color="auto"/>
              <w:bottom w:val="single" w:sz="8" w:space="0" w:color="auto"/>
            </w:tcBorders>
            <w:shd w:val="clear" w:color="auto" w:fill="auto"/>
            <w:vAlign w:val="center"/>
          </w:tcPr>
          <w:p w14:paraId="55CC87A5" w14:textId="77777777" w:rsidR="000E6EC1" w:rsidRDefault="009E6488">
            <w:pPr>
              <w:rPr>
                <w:b/>
                <w:szCs w:val="22"/>
              </w:rPr>
            </w:pPr>
            <w:r>
              <w:rPr>
                <w:szCs w:val="22"/>
              </w:rPr>
              <w:t>Datum předložení požadavku:</w:t>
            </w:r>
          </w:p>
        </w:tc>
        <w:tc>
          <w:tcPr>
            <w:tcW w:w="1985" w:type="dxa"/>
            <w:tcBorders>
              <w:bottom w:val="single" w:sz="8" w:space="0" w:color="auto"/>
              <w:right w:val="dotted" w:sz="4" w:space="0" w:color="auto"/>
            </w:tcBorders>
            <w:shd w:val="clear" w:color="auto" w:fill="auto"/>
            <w:vAlign w:val="center"/>
          </w:tcPr>
          <w:p w14:paraId="227CB32A" w14:textId="77777777" w:rsidR="000E6EC1" w:rsidRDefault="009E6488">
            <w:pPr>
              <w:rPr>
                <w:szCs w:val="22"/>
              </w:rPr>
            </w:pPr>
            <w:r>
              <w:rPr>
                <w:szCs w:val="22"/>
              </w:rPr>
              <w:t>1.3.2023</w:t>
            </w:r>
          </w:p>
        </w:tc>
        <w:tc>
          <w:tcPr>
            <w:tcW w:w="3118" w:type="dxa"/>
            <w:tcBorders>
              <w:left w:val="dotted" w:sz="4" w:space="0" w:color="auto"/>
              <w:bottom w:val="single" w:sz="8" w:space="0" w:color="auto"/>
            </w:tcBorders>
            <w:shd w:val="clear" w:color="auto" w:fill="auto"/>
            <w:vAlign w:val="center"/>
          </w:tcPr>
          <w:p w14:paraId="24F20D27" w14:textId="77777777" w:rsidR="000E6EC1" w:rsidRDefault="009E6488">
            <w:pPr>
              <w:rPr>
                <w:b/>
                <w:szCs w:val="22"/>
              </w:rPr>
            </w:pPr>
            <w:r>
              <w:rPr>
                <w:szCs w:val="22"/>
              </w:rPr>
              <w:t>Požadované datum nasazení:</w:t>
            </w:r>
          </w:p>
        </w:tc>
        <w:tc>
          <w:tcPr>
            <w:tcW w:w="1423" w:type="dxa"/>
            <w:tcBorders>
              <w:bottom w:val="single" w:sz="8" w:space="0" w:color="auto"/>
              <w:right w:val="single" w:sz="8" w:space="0" w:color="auto"/>
            </w:tcBorders>
            <w:shd w:val="clear" w:color="auto" w:fill="auto"/>
            <w:vAlign w:val="center"/>
          </w:tcPr>
          <w:p w14:paraId="74EF622A" w14:textId="77777777" w:rsidR="000E6EC1" w:rsidRDefault="009E6488">
            <w:pPr>
              <w:rPr>
                <w:szCs w:val="22"/>
              </w:rPr>
            </w:pPr>
            <w:r>
              <w:rPr>
                <w:szCs w:val="22"/>
              </w:rPr>
              <w:t>31.8.2023</w:t>
            </w:r>
          </w:p>
        </w:tc>
      </w:tr>
    </w:tbl>
    <w:p w14:paraId="73D93C58" w14:textId="77777777" w:rsidR="000E6EC1" w:rsidRDefault="000E6EC1">
      <w:pPr>
        <w:rPr>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E6EC1" w14:paraId="0241C7D1" w14:textId="77777777">
        <w:tc>
          <w:tcPr>
            <w:tcW w:w="2258" w:type="dxa"/>
            <w:tcBorders>
              <w:top w:val="single" w:sz="8" w:space="0" w:color="auto"/>
              <w:left w:val="single" w:sz="8" w:space="0" w:color="auto"/>
              <w:bottom w:val="single" w:sz="8" w:space="0" w:color="auto"/>
            </w:tcBorders>
            <w:shd w:val="clear" w:color="auto" w:fill="auto"/>
            <w:vAlign w:val="center"/>
          </w:tcPr>
          <w:p w14:paraId="6FECEAB6" w14:textId="77777777" w:rsidR="000E6EC1" w:rsidRDefault="009E6488">
            <w:pPr>
              <w:rPr>
                <w:szCs w:val="22"/>
              </w:rPr>
            </w:pPr>
            <w:r>
              <w:rPr>
                <w:szCs w:val="22"/>
              </w:rPr>
              <w:t>Kategorie změny</w:t>
            </w:r>
            <w:r>
              <w:rPr>
                <w:szCs w:val="22"/>
              </w:rPr>
              <w:endnoteReference w:id="3"/>
            </w:r>
            <w:r>
              <w:rPr>
                <w:szCs w:val="22"/>
              </w:rPr>
              <w:t>:</w:t>
            </w:r>
          </w:p>
        </w:tc>
        <w:tc>
          <w:tcPr>
            <w:tcW w:w="2948" w:type="dxa"/>
            <w:tcBorders>
              <w:top w:val="single" w:sz="8" w:space="0" w:color="auto"/>
              <w:bottom w:val="single" w:sz="8" w:space="0" w:color="auto"/>
              <w:right w:val="dotted" w:sz="4" w:space="0" w:color="auto"/>
            </w:tcBorders>
            <w:shd w:val="clear" w:color="auto" w:fill="auto"/>
            <w:vAlign w:val="center"/>
          </w:tcPr>
          <w:p w14:paraId="6EF533F0" w14:textId="77777777" w:rsidR="000E6EC1" w:rsidRDefault="009E6488">
            <w:pPr>
              <w:rPr>
                <w:sz w:val="20"/>
                <w:szCs w:val="20"/>
              </w:rPr>
            </w:pPr>
            <w:r>
              <w:rPr>
                <w:sz w:val="20"/>
                <w:szCs w:val="20"/>
              </w:rPr>
              <w:t xml:space="preserve">Normální  </w:t>
            </w:r>
            <w:r>
              <w:rPr>
                <w:rFonts w:ascii="MS Gothic" w:eastAsia="MS Gothic" w:hAnsi="MS Gothic" w:hint="eastAsia"/>
                <w:sz w:val="20"/>
                <w:szCs w:val="20"/>
              </w:rPr>
              <w:t>☒</w:t>
            </w:r>
            <w:r>
              <w:rPr>
                <w:sz w:val="20"/>
                <w:szCs w:val="20"/>
              </w:rPr>
              <w:t xml:space="preserve">     Urgentní </w:t>
            </w:r>
            <w:r>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shd w:val="clear" w:color="auto" w:fill="auto"/>
            <w:vAlign w:val="center"/>
          </w:tcPr>
          <w:p w14:paraId="4FD666B6" w14:textId="77777777" w:rsidR="000E6EC1" w:rsidRDefault="009E6488">
            <w:pPr>
              <w:rPr>
                <w:b/>
                <w:szCs w:val="22"/>
              </w:rPr>
            </w:pPr>
            <w:r>
              <w:rPr>
                <w:b/>
                <w:szCs w:val="22"/>
              </w:rPr>
              <w:t>Priorita</w:t>
            </w:r>
            <w:r>
              <w:rPr>
                <w:szCs w:val="22"/>
              </w:rPr>
              <w:endnoteReference w:id="4"/>
            </w:r>
            <w:r>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14:paraId="6F2F3CF0" w14:textId="77777777" w:rsidR="000E6EC1" w:rsidRDefault="009E6488">
            <w:pPr>
              <w:rPr>
                <w:sz w:val="20"/>
                <w:szCs w:val="20"/>
              </w:rPr>
            </w:pPr>
            <w:r>
              <w:rPr>
                <w:sz w:val="20"/>
                <w:szCs w:val="20"/>
              </w:rPr>
              <w:t xml:space="preserve">Vysoká  </w:t>
            </w:r>
            <w:r>
              <w:rPr>
                <w:rFonts w:ascii="MS Gothic" w:eastAsia="MS Gothic" w:hAnsi="MS Gothic" w:hint="eastAsia"/>
                <w:sz w:val="20"/>
                <w:szCs w:val="20"/>
              </w:rPr>
              <w:t>☒</w:t>
            </w:r>
            <w:r>
              <w:rPr>
                <w:sz w:val="20"/>
                <w:szCs w:val="20"/>
              </w:rPr>
              <w:t xml:space="preserve">  Střední  </w:t>
            </w:r>
            <w:r>
              <w:rPr>
                <w:rFonts w:ascii="MS Gothic" w:hAnsi="MS Gothic" w:hint="eastAsia"/>
                <w:sz w:val="20"/>
              </w:rPr>
              <w:t>☐</w:t>
            </w:r>
            <w:r>
              <w:rPr>
                <w:sz w:val="20"/>
                <w:szCs w:val="20"/>
              </w:rPr>
              <w:t xml:space="preserve">   Nízká </w:t>
            </w:r>
            <w:r>
              <w:rPr>
                <w:rFonts w:ascii="Segoe UI Symbol" w:eastAsia="MS Gothic" w:hAnsi="Segoe UI Symbol" w:cs="Segoe UI Symbol"/>
                <w:sz w:val="20"/>
                <w:szCs w:val="20"/>
              </w:rPr>
              <w:t>☐</w:t>
            </w:r>
          </w:p>
        </w:tc>
      </w:tr>
    </w:tbl>
    <w:p w14:paraId="309B3D85" w14:textId="77777777" w:rsidR="000E6EC1" w:rsidRDefault="000E6EC1">
      <w:pPr>
        <w:rPr>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E6EC1" w14:paraId="42C1462A" w14:textId="77777777">
        <w:tc>
          <w:tcPr>
            <w:tcW w:w="983" w:type="dxa"/>
            <w:vMerge w:val="restart"/>
            <w:tcBorders>
              <w:top w:val="single" w:sz="8" w:space="0" w:color="auto"/>
              <w:left w:val="single" w:sz="8" w:space="0" w:color="auto"/>
            </w:tcBorders>
            <w:shd w:val="clear" w:color="auto" w:fill="auto"/>
            <w:vAlign w:val="center"/>
          </w:tcPr>
          <w:p w14:paraId="4E93F1AF" w14:textId="77777777" w:rsidR="000E6EC1" w:rsidRDefault="009E6488">
            <w:pPr>
              <w:rPr>
                <w:szCs w:val="22"/>
              </w:rPr>
            </w:pPr>
            <w:r>
              <w:rPr>
                <w:b/>
                <w:szCs w:val="22"/>
              </w:rPr>
              <w:t>Oblas</w:t>
            </w:r>
            <w:r>
              <w:rPr>
                <w:szCs w:val="22"/>
              </w:rPr>
              <w:t>t</w:t>
            </w:r>
            <w:r>
              <w:rPr>
                <w:b/>
                <w:szCs w:val="22"/>
              </w:rPr>
              <w:t>:</w:t>
            </w:r>
          </w:p>
        </w:tc>
        <w:tc>
          <w:tcPr>
            <w:tcW w:w="1911" w:type="dxa"/>
            <w:vMerge w:val="restart"/>
            <w:tcBorders>
              <w:top w:val="single" w:sz="8" w:space="0" w:color="auto"/>
            </w:tcBorders>
            <w:shd w:val="clear" w:color="auto" w:fill="auto"/>
            <w:vAlign w:val="center"/>
          </w:tcPr>
          <w:p w14:paraId="1CAB934E" w14:textId="77777777" w:rsidR="000E6EC1" w:rsidRDefault="009E6488">
            <w:pPr>
              <w:rPr>
                <w:szCs w:val="22"/>
              </w:rPr>
            </w:pPr>
            <w:r>
              <w:rPr>
                <w:szCs w:val="22"/>
              </w:rPr>
              <w:t xml:space="preserve">Aplikace  </w:t>
            </w:r>
            <w:r>
              <w:rPr>
                <w:rFonts w:ascii="MS Gothic" w:eastAsia="MS Gothic" w:hAnsi="MS Gothic" w:hint="eastAsia"/>
                <w:szCs w:val="22"/>
              </w:rPr>
              <w:t>☒</w:t>
            </w:r>
            <w:r>
              <w:rPr>
                <w:szCs w:val="22"/>
              </w:rPr>
              <w:t xml:space="preserve">       </w:t>
            </w:r>
          </w:p>
        </w:tc>
        <w:tc>
          <w:tcPr>
            <w:tcW w:w="1491" w:type="dxa"/>
            <w:tcBorders>
              <w:top w:val="single" w:sz="8" w:space="0" w:color="auto"/>
            </w:tcBorders>
            <w:shd w:val="clear" w:color="auto" w:fill="auto"/>
            <w:vAlign w:val="center"/>
          </w:tcPr>
          <w:p w14:paraId="7D3ECACF" w14:textId="77777777" w:rsidR="000E6EC1" w:rsidRDefault="009E6488">
            <w:pPr>
              <w:rPr>
                <w:szCs w:val="22"/>
              </w:rPr>
            </w:pPr>
            <w:r>
              <w:rPr>
                <w:b/>
                <w:szCs w:val="22"/>
              </w:rPr>
              <w:t>Zkratka</w:t>
            </w:r>
            <w:r>
              <w:rPr>
                <w:szCs w:val="22"/>
              </w:rPr>
              <w:endnoteReference w:id="5"/>
            </w:r>
            <w:r>
              <w:rPr>
                <w:b/>
                <w:szCs w:val="22"/>
              </w:rPr>
              <w:t>:</w:t>
            </w:r>
            <w:r>
              <w:rPr>
                <w:szCs w:val="22"/>
              </w:rPr>
              <w:t xml:space="preserve"> </w:t>
            </w:r>
          </w:p>
        </w:tc>
        <w:tc>
          <w:tcPr>
            <w:tcW w:w="1654" w:type="dxa"/>
            <w:tcBorders>
              <w:top w:val="single" w:sz="8" w:space="0" w:color="auto"/>
            </w:tcBorders>
            <w:shd w:val="clear" w:color="auto" w:fill="auto"/>
            <w:vAlign w:val="center"/>
          </w:tcPr>
          <w:p w14:paraId="6CF75F3B" w14:textId="77777777" w:rsidR="000E6EC1" w:rsidRDefault="009E6488">
            <w:pPr>
              <w:rPr>
                <w:szCs w:val="22"/>
              </w:rPr>
            </w:pPr>
            <w:r>
              <w:rPr>
                <w:szCs w:val="22"/>
              </w:rPr>
              <w:t>EPH</w:t>
            </w:r>
          </w:p>
        </w:tc>
        <w:tc>
          <w:tcPr>
            <w:tcW w:w="897" w:type="dxa"/>
            <w:tcBorders>
              <w:top w:val="single" w:sz="8" w:space="0" w:color="auto"/>
            </w:tcBorders>
            <w:shd w:val="clear" w:color="auto" w:fill="auto"/>
            <w:vAlign w:val="center"/>
          </w:tcPr>
          <w:p w14:paraId="690D5A56" w14:textId="77777777" w:rsidR="000E6EC1" w:rsidRDefault="009E6488">
            <w:pPr>
              <w:rPr>
                <w:szCs w:val="22"/>
                <w:highlight w:val="yellow"/>
              </w:rPr>
            </w:pPr>
            <w:r>
              <w:rPr>
                <w:szCs w:val="22"/>
              </w:rPr>
              <w:t xml:space="preserve">Verze: </w:t>
            </w:r>
          </w:p>
        </w:tc>
        <w:tc>
          <w:tcPr>
            <w:tcW w:w="2982" w:type="dxa"/>
            <w:tcBorders>
              <w:top w:val="single" w:sz="8" w:space="0" w:color="auto"/>
              <w:right w:val="single" w:sz="8" w:space="0" w:color="auto"/>
            </w:tcBorders>
            <w:shd w:val="clear" w:color="auto" w:fill="auto"/>
            <w:vAlign w:val="center"/>
          </w:tcPr>
          <w:p w14:paraId="404F717B" w14:textId="77777777" w:rsidR="000E6EC1" w:rsidRDefault="000E6EC1">
            <w:pPr>
              <w:rPr>
                <w:szCs w:val="22"/>
                <w:highlight w:val="yellow"/>
              </w:rPr>
            </w:pPr>
          </w:p>
        </w:tc>
      </w:tr>
      <w:tr w:rsidR="000E6EC1" w14:paraId="5256F63D" w14:textId="77777777">
        <w:tc>
          <w:tcPr>
            <w:tcW w:w="983" w:type="dxa"/>
            <w:vMerge/>
            <w:tcBorders>
              <w:left w:val="single" w:sz="8" w:space="0" w:color="auto"/>
            </w:tcBorders>
            <w:shd w:val="clear" w:color="auto" w:fill="auto"/>
            <w:vAlign w:val="center"/>
          </w:tcPr>
          <w:p w14:paraId="0BAD81DE" w14:textId="77777777" w:rsidR="000E6EC1" w:rsidRDefault="000E6EC1">
            <w:pPr>
              <w:rPr>
                <w:szCs w:val="22"/>
              </w:rPr>
            </w:pPr>
          </w:p>
        </w:tc>
        <w:tc>
          <w:tcPr>
            <w:tcW w:w="1911" w:type="dxa"/>
            <w:vMerge/>
            <w:tcBorders>
              <w:bottom w:val="dotted" w:sz="4" w:space="0" w:color="auto"/>
            </w:tcBorders>
            <w:shd w:val="clear" w:color="auto" w:fill="auto"/>
            <w:vAlign w:val="center"/>
          </w:tcPr>
          <w:p w14:paraId="1A5BD580" w14:textId="77777777" w:rsidR="000E6EC1" w:rsidRDefault="000E6EC1">
            <w:pPr>
              <w:rPr>
                <w:szCs w:val="22"/>
              </w:rPr>
            </w:pPr>
          </w:p>
        </w:tc>
        <w:tc>
          <w:tcPr>
            <w:tcW w:w="1491" w:type="dxa"/>
            <w:tcBorders>
              <w:bottom w:val="dotted" w:sz="4" w:space="0" w:color="auto"/>
            </w:tcBorders>
            <w:shd w:val="clear" w:color="auto" w:fill="auto"/>
            <w:vAlign w:val="center"/>
          </w:tcPr>
          <w:p w14:paraId="501A5DA6" w14:textId="77777777" w:rsidR="000E6EC1" w:rsidRDefault="009E6488">
            <w:pPr>
              <w:rPr>
                <w:szCs w:val="22"/>
              </w:rPr>
            </w:pPr>
            <w:r>
              <w:rPr>
                <w:b/>
                <w:szCs w:val="22"/>
              </w:rPr>
              <w:t>Typ požadavku:</w:t>
            </w:r>
            <w:r>
              <w:rPr>
                <w:szCs w:val="22"/>
              </w:rPr>
              <w:t xml:space="preserve"> </w:t>
            </w:r>
          </w:p>
        </w:tc>
        <w:tc>
          <w:tcPr>
            <w:tcW w:w="5533" w:type="dxa"/>
            <w:gridSpan w:val="3"/>
            <w:tcBorders>
              <w:bottom w:val="dotted" w:sz="4" w:space="0" w:color="auto"/>
              <w:right w:val="single" w:sz="8" w:space="0" w:color="auto"/>
            </w:tcBorders>
            <w:shd w:val="clear" w:color="auto" w:fill="auto"/>
            <w:vAlign w:val="center"/>
          </w:tcPr>
          <w:p w14:paraId="1E879474" w14:textId="77777777" w:rsidR="000E6EC1" w:rsidRDefault="009E6488">
            <w:pPr>
              <w:rPr>
                <w:sz w:val="20"/>
                <w:szCs w:val="20"/>
              </w:rPr>
            </w:pPr>
            <w:r>
              <w:rPr>
                <w:sz w:val="20"/>
                <w:szCs w:val="20"/>
              </w:rPr>
              <w:t xml:space="preserve">Legislativní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0E6EC1" w14:paraId="5DD5B494" w14:textId="77777777">
        <w:tc>
          <w:tcPr>
            <w:tcW w:w="983" w:type="dxa"/>
            <w:vMerge/>
            <w:tcBorders>
              <w:left w:val="single" w:sz="8" w:space="0" w:color="auto"/>
              <w:bottom w:val="single" w:sz="8" w:space="0" w:color="auto"/>
            </w:tcBorders>
            <w:shd w:val="clear" w:color="auto" w:fill="auto"/>
            <w:vAlign w:val="center"/>
          </w:tcPr>
          <w:p w14:paraId="6D3162AA" w14:textId="77777777" w:rsidR="000E6EC1" w:rsidRDefault="000E6EC1">
            <w:pPr>
              <w:rPr>
                <w:szCs w:val="22"/>
              </w:rPr>
            </w:pPr>
          </w:p>
        </w:tc>
        <w:tc>
          <w:tcPr>
            <w:tcW w:w="1911" w:type="dxa"/>
            <w:tcBorders>
              <w:top w:val="dotted" w:sz="4" w:space="0" w:color="auto"/>
              <w:bottom w:val="single" w:sz="8" w:space="0" w:color="auto"/>
            </w:tcBorders>
            <w:shd w:val="clear" w:color="auto" w:fill="auto"/>
            <w:vAlign w:val="center"/>
          </w:tcPr>
          <w:p w14:paraId="1AA3122A" w14:textId="77777777" w:rsidR="000E6EC1" w:rsidRDefault="009E6488">
            <w:pPr>
              <w:rPr>
                <w:szCs w:val="22"/>
              </w:rPr>
            </w:pPr>
            <w:r>
              <w:rPr>
                <w:szCs w:val="22"/>
              </w:rPr>
              <w:t xml:space="preserve">Infrastruktura  </w:t>
            </w:r>
            <w:r>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14:paraId="7CFC9937" w14:textId="77777777" w:rsidR="000E6EC1" w:rsidRDefault="009E6488">
            <w:pPr>
              <w:rPr>
                <w:szCs w:val="22"/>
              </w:rPr>
            </w:pPr>
            <w:r>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14:paraId="018EC985" w14:textId="77777777" w:rsidR="000E6EC1" w:rsidRDefault="009E6488">
            <w:pPr>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p>
        </w:tc>
      </w:tr>
    </w:tbl>
    <w:p w14:paraId="6A7D739F" w14:textId="77777777" w:rsidR="000E6EC1" w:rsidRDefault="000E6EC1">
      <w:pPr>
        <w:rPr>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819"/>
        <w:gridCol w:w="2268"/>
        <w:gridCol w:w="1418"/>
        <w:gridCol w:w="2727"/>
      </w:tblGrid>
      <w:tr w:rsidR="000E6EC1" w14:paraId="1BD1C799" w14:textId="77777777">
        <w:tc>
          <w:tcPr>
            <w:tcW w:w="1686" w:type="dxa"/>
            <w:tcBorders>
              <w:top w:val="single" w:sz="8" w:space="0" w:color="auto"/>
              <w:left w:val="single" w:sz="8" w:space="0" w:color="auto"/>
              <w:bottom w:val="single" w:sz="8" w:space="0" w:color="auto"/>
            </w:tcBorders>
            <w:shd w:val="clear" w:color="auto" w:fill="auto"/>
            <w:vAlign w:val="center"/>
          </w:tcPr>
          <w:p w14:paraId="69C9889B" w14:textId="77777777" w:rsidR="000E6EC1" w:rsidRDefault="009E6488">
            <w:pPr>
              <w:rPr>
                <w:b/>
                <w:szCs w:val="22"/>
              </w:rPr>
            </w:pPr>
            <w:r>
              <w:rPr>
                <w:b/>
                <w:szCs w:val="22"/>
              </w:rPr>
              <w:t>Role</w:t>
            </w:r>
          </w:p>
        </w:tc>
        <w:tc>
          <w:tcPr>
            <w:tcW w:w="1819" w:type="dxa"/>
            <w:tcBorders>
              <w:top w:val="single" w:sz="8" w:space="0" w:color="auto"/>
              <w:bottom w:val="single" w:sz="8" w:space="0" w:color="auto"/>
            </w:tcBorders>
            <w:shd w:val="clear" w:color="auto" w:fill="auto"/>
            <w:vAlign w:val="center"/>
          </w:tcPr>
          <w:p w14:paraId="738A8716" w14:textId="77777777" w:rsidR="000E6EC1" w:rsidRDefault="009E6488">
            <w:pPr>
              <w:rPr>
                <w:b/>
                <w:szCs w:val="22"/>
              </w:rPr>
            </w:pPr>
            <w:r>
              <w:rPr>
                <w:b/>
                <w:szCs w:val="22"/>
              </w:rPr>
              <w:t xml:space="preserve">Jméno </w:t>
            </w:r>
          </w:p>
        </w:tc>
        <w:tc>
          <w:tcPr>
            <w:tcW w:w="2268" w:type="dxa"/>
            <w:tcBorders>
              <w:top w:val="single" w:sz="8" w:space="0" w:color="auto"/>
              <w:bottom w:val="single" w:sz="8" w:space="0" w:color="auto"/>
            </w:tcBorders>
            <w:shd w:val="clear" w:color="auto" w:fill="auto"/>
            <w:vAlign w:val="center"/>
          </w:tcPr>
          <w:p w14:paraId="246D3C99" w14:textId="77777777" w:rsidR="000E6EC1" w:rsidRDefault="009E6488">
            <w:pPr>
              <w:rPr>
                <w:b/>
                <w:szCs w:val="22"/>
              </w:rPr>
            </w:pPr>
            <w:r>
              <w:rPr>
                <w:b/>
                <w:szCs w:val="22"/>
              </w:rPr>
              <w:t>Organizace /útvar</w:t>
            </w:r>
          </w:p>
        </w:tc>
        <w:tc>
          <w:tcPr>
            <w:tcW w:w="1418" w:type="dxa"/>
            <w:tcBorders>
              <w:top w:val="single" w:sz="8" w:space="0" w:color="auto"/>
              <w:bottom w:val="single" w:sz="8" w:space="0" w:color="auto"/>
            </w:tcBorders>
            <w:shd w:val="clear" w:color="auto" w:fill="auto"/>
            <w:vAlign w:val="center"/>
          </w:tcPr>
          <w:p w14:paraId="0DBA78C0" w14:textId="77777777" w:rsidR="000E6EC1" w:rsidRDefault="009E6488">
            <w:pPr>
              <w:rPr>
                <w:b/>
                <w:szCs w:val="22"/>
              </w:rPr>
            </w:pPr>
            <w:r>
              <w:rPr>
                <w:b/>
                <w:szCs w:val="22"/>
              </w:rPr>
              <w:t>Telefon</w:t>
            </w:r>
          </w:p>
        </w:tc>
        <w:tc>
          <w:tcPr>
            <w:tcW w:w="2727" w:type="dxa"/>
            <w:tcBorders>
              <w:top w:val="single" w:sz="8" w:space="0" w:color="auto"/>
              <w:bottom w:val="single" w:sz="8" w:space="0" w:color="auto"/>
              <w:right w:val="single" w:sz="8" w:space="0" w:color="auto"/>
            </w:tcBorders>
            <w:shd w:val="clear" w:color="auto" w:fill="auto"/>
            <w:vAlign w:val="center"/>
          </w:tcPr>
          <w:p w14:paraId="45B715F2" w14:textId="77777777" w:rsidR="000E6EC1" w:rsidRDefault="009E6488">
            <w:pPr>
              <w:rPr>
                <w:b/>
                <w:szCs w:val="22"/>
              </w:rPr>
            </w:pPr>
            <w:r>
              <w:rPr>
                <w:b/>
                <w:szCs w:val="22"/>
              </w:rPr>
              <w:t>E-mail</w:t>
            </w:r>
          </w:p>
        </w:tc>
      </w:tr>
      <w:tr w:rsidR="000E6EC1" w14:paraId="4CADDF1A" w14:textId="77777777">
        <w:trPr>
          <w:trHeight w:hRule="exact" w:val="20"/>
        </w:trPr>
        <w:tc>
          <w:tcPr>
            <w:tcW w:w="1686" w:type="dxa"/>
            <w:tcBorders>
              <w:top w:val="single" w:sz="8" w:space="0" w:color="auto"/>
              <w:left w:val="dotted" w:sz="4" w:space="0" w:color="auto"/>
            </w:tcBorders>
            <w:shd w:val="clear" w:color="auto" w:fill="auto"/>
            <w:vAlign w:val="center"/>
          </w:tcPr>
          <w:p w14:paraId="59E2F486" w14:textId="77777777" w:rsidR="000E6EC1" w:rsidRDefault="000E6EC1">
            <w:pPr>
              <w:rPr>
                <w:b/>
                <w:szCs w:val="22"/>
              </w:rPr>
            </w:pPr>
          </w:p>
        </w:tc>
        <w:tc>
          <w:tcPr>
            <w:tcW w:w="1819" w:type="dxa"/>
            <w:tcBorders>
              <w:top w:val="single" w:sz="8" w:space="0" w:color="auto"/>
            </w:tcBorders>
            <w:shd w:val="clear" w:color="auto" w:fill="auto"/>
            <w:vAlign w:val="center"/>
          </w:tcPr>
          <w:p w14:paraId="72CB9E81" w14:textId="77777777" w:rsidR="000E6EC1" w:rsidRDefault="000E6EC1">
            <w:pPr>
              <w:rPr>
                <w:sz w:val="20"/>
                <w:szCs w:val="20"/>
              </w:rPr>
            </w:pPr>
          </w:p>
        </w:tc>
        <w:tc>
          <w:tcPr>
            <w:tcW w:w="2268" w:type="dxa"/>
            <w:tcBorders>
              <w:top w:val="single" w:sz="8" w:space="0" w:color="auto"/>
            </w:tcBorders>
            <w:shd w:val="clear" w:color="auto" w:fill="auto"/>
            <w:vAlign w:val="center"/>
          </w:tcPr>
          <w:p w14:paraId="088CB54D" w14:textId="77777777" w:rsidR="000E6EC1" w:rsidRDefault="000E6EC1">
            <w:pPr>
              <w:rPr>
                <w:b/>
                <w:sz w:val="20"/>
                <w:szCs w:val="20"/>
              </w:rPr>
            </w:pPr>
          </w:p>
        </w:tc>
        <w:tc>
          <w:tcPr>
            <w:tcW w:w="1418" w:type="dxa"/>
            <w:tcBorders>
              <w:top w:val="single" w:sz="8" w:space="0" w:color="auto"/>
            </w:tcBorders>
            <w:shd w:val="clear" w:color="auto" w:fill="auto"/>
            <w:vAlign w:val="center"/>
          </w:tcPr>
          <w:p w14:paraId="1913F6F5" w14:textId="77777777" w:rsidR="000E6EC1" w:rsidRDefault="000E6EC1">
            <w:pPr>
              <w:rPr>
                <w:sz w:val="20"/>
                <w:szCs w:val="20"/>
              </w:rPr>
            </w:pPr>
          </w:p>
        </w:tc>
        <w:tc>
          <w:tcPr>
            <w:tcW w:w="2727" w:type="dxa"/>
            <w:tcBorders>
              <w:top w:val="single" w:sz="8" w:space="0" w:color="auto"/>
              <w:right w:val="dotted" w:sz="4" w:space="0" w:color="auto"/>
            </w:tcBorders>
            <w:shd w:val="clear" w:color="auto" w:fill="auto"/>
            <w:vAlign w:val="center"/>
          </w:tcPr>
          <w:p w14:paraId="2DF5E062" w14:textId="77777777" w:rsidR="000E6EC1" w:rsidRDefault="000E6EC1">
            <w:pPr>
              <w:rPr>
                <w:sz w:val="20"/>
                <w:szCs w:val="20"/>
              </w:rPr>
            </w:pPr>
          </w:p>
        </w:tc>
      </w:tr>
      <w:tr w:rsidR="000E6EC1" w14:paraId="71000EF7" w14:textId="77777777">
        <w:tc>
          <w:tcPr>
            <w:tcW w:w="1686" w:type="dxa"/>
            <w:tcBorders>
              <w:top w:val="dotted" w:sz="4" w:space="0" w:color="auto"/>
              <w:left w:val="dotted" w:sz="4" w:space="0" w:color="auto"/>
              <w:bottom w:val="dotted" w:sz="4" w:space="0" w:color="auto"/>
              <w:right w:val="dotted" w:sz="4" w:space="0" w:color="auto"/>
            </w:tcBorders>
            <w:shd w:val="clear" w:color="auto" w:fill="auto"/>
            <w:vAlign w:val="center"/>
          </w:tcPr>
          <w:p w14:paraId="4554B792" w14:textId="77777777" w:rsidR="000E6EC1" w:rsidRDefault="009E6488">
            <w:pPr>
              <w:rPr>
                <w:szCs w:val="22"/>
              </w:rPr>
            </w:pPr>
            <w:r>
              <w:rPr>
                <w:szCs w:val="22"/>
              </w:rPr>
              <w:t>Žadatel/věcný garant MZe</w:t>
            </w:r>
          </w:p>
        </w:tc>
        <w:tc>
          <w:tcPr>
            <w:tcW w:w="1819" w:type="dxa"/>
            <w:tcBorders>
              <w:top w:val="dotted" w:sz="4" w:space="0" w:color="auto"/>
              <w:left w:val="dotted" w:sz="4" w:space="0" w:color="auto"/>
              <w:bottom w:val="dotted" w:sz="4" w:space="0" w:color="auto"/>
              <w:right w:val="dotted" w:sz="4" w:space="0" w:color="auto"/>
            </w:tcBorders>
            <w:shd w:val="clear" w:color="auto" w:fill="auto"/>
            <w:vAlign w:val="center"/>
          </w:tcPr>
          <w:p w14:paraId="5E132EAF" w14:textId="77777777" w:rsidR="000E6EC1" w:rsidRDefault="009E6488">
            <w:pPr>
              <w:jc w:val="left"/>
              <w:rPr>
                <w:szCs w:val="22"/>
              </w:rPr>
            </w:pPr>
            <w:r>
              <w:rPr>
                <w:szCs w:val="22"/>
              </w:rPr>
              <w:t>Jitka Götzová</w:t>
            </w: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20F2D6D4" w14:textId="77777777" w:rsidR="000E6EC1" w:rsidRDefault="009E6488">
            <w:pPr>
              <w:jc w:val="left"/>
              <w:rPr>
                <w:szCs w:val="22"/>
              </w:rPr>
            </w:pPr>
            <w:r>
              <w:rPr>
                <w:szCs w:val="22"/>
              </w:rPr>
              <w:t>Mze/Odbor 18110</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14:paraId="1F284208" w14:textId="77777777" w:rsidR="000E6EC1" w:rsidRDefault="009E6488">
            <w:pPr>
              <w:jc w:val="left"/>
              <w:rPr>
                <w:szCs w:val="22"/>
              </w:rPr>
            </w:pPr>
            <w:r>
              <w:rPr>
                <w:szCs w:val="22"/>
              </w:rPr>
              <w:t>221812254</w:t>
            </w:r>
          </w:p>
        </w:tc>
        <w:tc>
          <w:tcPr>
            <w:tcW w:w="2727" w:type="dxa"/>
            <w:tcBorders>
              <w:top w:val="dotted" w:sz="4" w:space="0" w:color="auto"/>
              <w:left w:val="dotted" w:sz="4" w:space="0" w:color="auto"/>
              <w:bottom w:val="dotted" w:sz="4" w:space="0" w:color="auto"/>
              <w:right w:val="dotted" w:sz="4" w:space="0" w:color="auto"/>
            </w:tcBorders>
            <w:shd w:val="clear" w:color="auto" w:fill="auto"/>
            <w:vAlign w:val="center"/>
          </w:tcPr>
          <w:p w14:paraId="6679FD87" w14:textId="77777777" w:rsidR="000E6EC1" w:rsidRDefault="009E6488">
            <w:pPr>
              <w:jc w:val="left"/>
              <w:rPr>
                <w:szCs w:val="22"/>
              </w:rPr>
            </w:pPr>
            <w:r>
              <w:rPr>
                <w:szCs w:val="22"/>
              </w:rPr>
              <w:t>jitka.gotzova@mze.cz</w:t>
            </w:r>
          </w:p>
        </w:tc>
      </w:tr>
      <w:tr w:rsidR="000E6EC1" w14:paraId="5D414545" w14:textId="77777777">
        <w:tc>
          <w:tcPr>
            <w:tcW w:w="1686" w:type="dxa"/>
            <w:tcBorders>
              <w:top w:val="dotted" w:sz="4" w:space="0" w:color="auto"/>
              <w:left w:val="dotted" w:sz="4" w:space="0" w:color="auto"/>
              <w:bottom w:val="dotted" w:sz="4" w:space="0" w:color="auto"/>
              <w:right w:val="dotted" w:sz="4" w:space="0" w:color="auto"/>
            </w:tcBorders>
            <w:shd w:val="clear" w:color="auto" w:fill="auto"/>
            <w:vAlign w:val="center"/>
          </w:tcPr>
          <w:p w14:paraId="2A4AFB4A" w14:textId="77777777" w:rsidR="000E6EC1" w:rsidRDefault="009E6488">
            <w:pPr>
              <w:rPr>
                <w:szCs w:val="22"/>
              </w:rPr>
            </w:pPr>
            <w:r>
              <w:rPr>
                <w:szCs w:val="22"/>
              </w:rPr>
              <w:t>Žadatel/věcný garant ÚKZÚZ</w:t>
            </w:r>
          </w:p>
        </w:tc>
        <w:tc>
          <w:tcPr>
            <w:tcW w:w="1819" w:type="dxa"/>
            <w:tcBorders>
              <w:top w:val="dotted" w:sz="4" w:space="0" w:color="auto"/>
              <w:left w:val="dotted" w:sz="4" w:space="0" w:color="auto"/>
              <w:bottom w:val="dotted" w:sz="4" w:space="0" w:color="auto"/>
              <w:right w:val="dotted" w:sz="4" w:space="0" w:color="auto"/>
            </w:tcBorders>
            <w:shd w:val="clear" w:color="auto" w:fill="auto"/>
            <w:vAlign w:val="center"/>
          </w:tcPr>
          <w:p w14:paraId="19970C8B" w14:textId="77777777" w:rsidR="000E6EC1" w:rsidRDefault="009E6488">
            <w:pPr>
              <w:jc w:val="left"/>
              <w:rPr>
                <w:szCs w:val="22"/>
              </w:rPr>
            </w:pPr>
            <w:r>
              <w:rPr>
                <w:szCs w:val="22"/>
              </w:rPr>
              <w:t>Josef Svoboda</w:t>
            </w: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52C8EEFC" w14:textId="77777777" w:rsidR="000E6EC1" w:rsidRDefault="009E6488">
            <w:pPr>
              <w:jc w:val="left"/>
              <w:rPr>
                <w:szCs w:val="22"/>
              </w:rPr>
            </w:pPr>
            <w:r>
              <w:rPr>
                <w:szCs w:val="22"/>
              </w:rPr>
              <w:t>ÚKZÚZ</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14:paraId="0185261F" w14:textId="77777777" w:rsidR="000E6EC1" w:rsidRDefault="009E6488">
            <w:pPr>
              <w:jc w:val="left"/>
              <w:rPr>
                <w:szCs w:val="22"/>
              </w:rPr>
            </w:pPr>
            <w:r>
              <w:rPr>
                <w:szCs w:val="22"/>
              </w:rPr>
              <w:t>737267162</w:t>
            </w:r>
          </w:p>
        </w:tc>
        <w:tc>
          <w:tcPr>
            <w:tcW w:w="2727" w:type="dxa"/>
            <w:tcBorders>
              <w:top w:val="dotted" w:sz="4" w:space="0" w:color="auto"/>
              <w:left w:val="dotted" w:sz="4" w:space="0" w:color="auto"/>
              <w:bottom w:val="dotted" w:sz="4" w:space="0" w:color="auto"/>
              <w:right w:val="dotted" w:sz="4" w:space="0" w:color="auto"/>
            </w:tcBorders>
            <w:shd w:val="clear" w:color="auto" w:fill="auto"/>
            <w:vAlign w:val="center"/>
          </w:tcPr>
          <w:p w14:paraId="6C142E4E" w14:textId="77777777" w:rsidR="000E6EC1" w:rsidRDefault="009E6488">
            <w:pPr>
              <w:jc w:val="left"/>
              <w:rPr>
                <w:szCs w:val="22"/>
              </w:rPr>
            </w:pPr>
            <w:r>
              <w:rPr>
                <w:szCs w:val="22"/>
              </w:rPr>
              <w:t>Pepa.svoboda@ukzuz.cz</w:t>
            </w:r>
          </w:p>
        </w:tc>
      </w:tr>
      <w:tr w:rsidR="000E6EC1" w14:paraId="062569A5" w14:textId="77777777">
        <w:tc>
          <w:tcPr>
            <w:tcW w:w="1686" w:type="dxa"/>
            <w:tcBorders>
              <w:left w:val="dotted" w:sz="4" w:space="0" w:color="auto"/>
            </w:tcBorders>
            <w:shd w:val="clear" w:color="auto" w:fill="auto"/>
            <w:vAlign w:val="center"/>
          </w:tcPr>
          <w:p w14:paraId="2C0B52D7" w14:textId="77777777" w:rsidR="000E6EC1" w:rsidRDefault="009E6488">
            <w:pPr>
              <w:rPr>
                <w:szCs w:val="22"/>
              </w:rPr>
            </w:pPr>
            <w:r>
              <w:rPr>
                <w:szCs w:val="22"/>
              </w:rPr>
              <w:t>Koordinátor změny:</w:t>
            </w:r>
          </w:p>
        </w:tc>
        <w:tc>
          <w:tcPr>
            <w:tcW w:w="1819" w:type="dxa"/>
            <w:shd w:val="clear" w:color="auto" w:fill="auto"/>
            <w:vAlign w:val="center"/>
          </w:tcPr>
          <w:p w14:paraId="4975D5BA" w14:textId="77777777" w:rsidR="000E6EC1" w:rsidRDefault="009E6488">
            <w:pPr>
              <w:jc w:val="left"/>
              <w:rPr>
                <w:szCs w:val="22"/>
              </w:rPr>
            </w:pPr>
            <w:r>
              <w:rPr>
                <w:szCs w:val="22"/>
              </w:rPr>
              <w:t>Jiří Bukovský</w:t>
            </w:r>
          </w:p>
        </w:tc>
        <w:tc>
          <w:tcPr>
            <w:tcW w:w="2268" w:type="dxa"/>
            <w:shd w:val="clear" w:color="auto" w:fill="auto"/>
            <w:vAlign w:val="center"/>
          </w:tcPr>
          <w:p w14:paraId="48950F52" w14:textId="77777777" w:rsidR="000E6EC1" w:rsidRDefault="009E6488">
            <w:pPr>
              <w:jc w:val="left"/>
              <w:rPr>
                <w:szCs w:val="22"/>
              </w:rPr>
            </w:pPr>
            <w:r>
              <w:rPr>
                <w:szCs w:val="22"/>
              </w:rPr>
              <w:t>MZe</w:t>
            </w:r>
          </w:p>
        </w:tc>
        <w:tc>
          <w:tcPr>
            <w:tcW w:w="1418" w:type="dxa"/>
            <w:shd w:val="clear" w:color="auto" w:fill="auto"/>
            <w:vAlign w:val="center"/>
          </w:tcPr>
          <w:p w14:paraId="197992F6" w14:textId="77777777" w:rsidR="000E6EC1" w:rsidRDefault="009E6488">
            <w:pPr>
              <w:jc w:val="left"/>
              <w:rPr>
                <w:szCs w:val="22"/>
              </w:rPr>
            </w:pPr>
            <w:r>
              <w:rPr>
                <w:szCs w:val="22"/>
              </w:rPr>
              <w:t>221812710</w:t>
            </w:r>
          </w:p>
        </w:tc>
        <w:tc>
          <w:tcPr>
            <w:tcW w:w="2727" w:type="dxa"/>
            <w:tcBorders>
              <w:right w:val="dotted" w:sz="4" w:space="0" w:color="auto"/>
            </w:tcBorders>
            <w:shd w:val="clear" w:color="auto" w:fill="auto"/>
            <w:vAlign w:val="center"/>
          </w:tcPr>
          <w:p w14:paraId="6807967F" w14:textId="77777777" w:rsidR="000E6EC1" w:rsidRDefault="009E6488">
            <w:pPr>
              <w:jc w:val="left"/>
              <w:rPr>
                <w:szCs w:val="22"/>
              </w:rPr>
            </w:pPr>
            <w:r>
              <w:rPr>
                <w:szCs w:val="22"/>
              </w:rPr>
              <w:t>Jiri.bukovsky@mze.cz</w:t>
            </w:r>
          </w:p>
        </w:tc>
      </w:tr>
      <w:tr w:rsidR="000E6EC1" w14:paraId="3DCB5BA9" w14:textId="77777777">
        <w:tc>
          <w:tcPr>
            <w:tcW w:w="1686" w:type="dxa"/>
            <w:tcBorders>
              <w:left w:val="dotted" w:sz="4" w:space="0" w:color="auto"/>
            </w:tcBorders>
            <w:shd w:val="clear" w:color="auto" w:fill="auto"/>
            <w:vAlign w:val="center"/>
          </w:tcPr>
          <w:p w14:paraId="64529ACF" w14:textId="77777777" w:rsidR="000E6EC1" w:rsidRDefault="009E6488">
            <w:pPr>
              <w:rPr>
                <w:szCs w:val="22"/>
              </w:rPr>
            </w:pPr>
            <w:r>
              <w:rPr>
                <w:szCs w:val="22"/>
              </w:rPr>
              <w:t>Poskytovatel / dodavatel:</w:t>
            </w:r>
          </w:p>
        </w:tc>
        <w:tc>
          <w:tcPr>
            <w:tcW w:w="1819" w:type="dxa"/>
            <w:shd w:val="clear" w:color="auto" w:fill="auto"/>
            <w:vAlign w:val="center"/>
          </w:tcPr>
          <w:p w14:paraId="5009D60F" w14:textId="2B5B5533" w:rsidR="000E6EC1" w:rsidRDefault="00334253">
            <w:pPr>
              <w:jc w:val="left"/>
              <w:rPr>
                <w:szCs w:val="22"/>
              </w:rPr>
            </w:pPr>
            <w:proofErr w:type="spellStart"/>
            <w:r>
              <w:rPr>
                <w:szCs w:val="22"/>
              </w:rPr>
              <w:t>xxx</w:t>
            </w:r>
            <w:proofErr w:type="spellEnd"/>
          </w:p>
        </w:tc>
        <w:tc>
          <w:tcPr>
            <w:tcW w:w="2268" w:type="dxa"/>
            <w:shd w:val="clear" w:color="auto" w:fill="auto"/>
            <w:vAlign w:val="center"/>
          </w:tcPr>
          <w:p w14:paraId="2465D5A4" w14:textId="77777777" w:rsidR="000E6EC1" w:rsidRDefault="009E6488">
            <w:pPr>
              <w:jc w:val="left"/>
              <w:rPr>
                <w:szCs w:val="22"/>
              </w:rPr>
            </w:pPr>
            <w:r>
              <w:rPr>
                <w:szCs w:val="22"/>
              </w:rPr>
              <w:t>O2ITS</w:t>
            </w:r>
          </w:p>
        </w:tc>
        <w:tc>
          <w:tcPr>
            <w:tcW w:w="1418" w:type="dxa"/>
            <w:shd w:val="clear" w:color="auto" w:fill="auto"/>
            <w:vAlign w:val="center"/>
          </w:tcPr>
          <w:p w14:paraId="71C1C666" w14:textId="7DC0E3F2" w:rsidR="000E6EC1" w:rsidRDefault="00334253">
            <w:pPr>
              <w:jc w:val="left"/>
              <w:rPr>
                <w:szCs w:val="22"/>
              </w:rPr>
            </w:pPr>
            <w:proofErr w:type="spellStart"/>
            <w:r>
              <w:rPr>
                <w:szCs w:val="22"/>
              </w:rPr>
              <w:t>xxx</w:t>
            </w:r>
            <w:proofErr w:type="spellEnd"/>
          </w:p>
        </w:tc>
        <w:tc>
          <w:tcPr>
            <w:tcW w:w="2727" w:type="dxa"/>
            <w:tcBorders>
              <w:right w:val="dotted" w:sz="4" w:space="0" w:color="auto"/>
            </w:tcBorders>
            <w:shd w:val="clear" w:color="auto" w:fill="auto"/>
            <w:vAlign w:val="center"/>
          </w:tcPr>
          <w:p w14:paraId="31E51E62" w14:textId="7BF0A7FE" w:rsidR="000E6EC1" w:rsidRDefault="00334253">
            <w:pPr>
              <w:jc w:val="left"/>
              <w:rPr>
                <w:szCs w:val="22"/>
              </w:rPr>
            </w:pPr>
            <w:proofErr w:type="spellStart"/>
            <w:r>
              <w:rPr>
                <w:szCs w:val="22"/>
              </w:rPr>
              <w:t>xxx</w:t>
            </w:r>
            <w:proofErr w:type="spellEnd"/>
          </w:p>
        </w:tc>
      </w:tr>
    </w:tbl>
    <w:p w14:paraId="3D8835DD" w14:textId="77777777" w:rsidR="000E6EC1" w:rsidRDefault="000E6EC1">
      <w:pPr>
        <w:rPr>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E6EC1" w14:paraId="038B9182" w14:textId="77777777">
        <w:trPr>
          <w:trHeight w:val="397"/>
        </w:trPr>
        <w:tc>
          <w:tcPr>
            <w:tcW w:w="1681" w:type="dxa"/>
            <w:shd w:val="clear" w:color="auto" w:fill="auto"/>
            <w:vAlign w:val="center"/>
          </w:tcPr>
          <w:p w14:paraId="2D874676" w14:textId="77777777" w:rsidR="000E6EC1" w:rsidRDefault="009E6488">
            <w:pPr>
              <w:rPr>
                <w:szCs w:val="22"/>
              </w:rPr>
            </w:pPr>
            <w:r>
              <w:rPr>
                <w:b/>
                <w:szCs w:val="22"/>
              </w:rPr>
              <w:t>Smlouva č.</w:t>
            </w:r>
            <w:r>
              <w:rPr>
                <w:szCs w:val="22"/>
              </w:rPr>
              <w:endnoteReference w:id="6"/>
            </w:r>
            <w:r>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14:paraId="39A6FB47" w14:textId="77777777" w:rsidR="000E6EC1" w:rsidRDefault="009E6488">
            <w:pPr>
              <w:rPr>
                <w:szCs w:val="22"/>
              </w:rPr>
            </w:pPr>
            <w:r>
              <w:rPr>
                <w:szCs w:val="22"/>
              </w:rPr>
              <w:t>S2019-0043; DMS 391-2019-11150</w:t>
            </w:r>
          </w:p>
        </w:tc>
        <w:tc>
          <w:tcPr>
            <w:tcW w:w="709" w:type="dxa"/>
            <w:tcBorders>
              <w:top w:val="single" w:sz="8" w:space="0" w:color="auto"/>
              <w:left w:val="dotted" w:sz="4" w:space="0" w:color="auto"/>
              <w:bottom w:val="single" w:sz="8" w:space="0" w:color="auto"/>
            </w:tcBorders>
            <w:shd w:val="clear" w:color="auto" w:fill="auto"/>
            <w:vAlign w:val="center"/>
          </w:tcPr>
          <w:p w14:paraId="5602A789" w14:textId="77777777" w:rsidR="000E6EC1" w:rsidRDefault="009E6488">
            <w:pPr>
              <w:rPr>
                <w:b/>
                <w:szCs w:val="22"/>
              </w:rPr>
            </w:pPr>
            <w:r>
              <w:rPr>
                <w:szCs w:val="22"/>
              </w:rPr>
              <w:t>KL:</w:t>
            </w:r>
          </w:p>
        </w:tc>
        <w:tc>
          <w:tcPr>
            <w:tcW w:w="3426" w:type="dxa"/>
            <w:shd w:val="clear" w:color="auto" w:fill="auto"/>
            <w:vAlign w:val="center"/>
          </w:tcPr>
          <w:p w14:paraId="3EE21D51" w14:textId="77777777" w:rsidR="000E6EC1" w:rsidRDefault="009E6488">
            <w:pPr>
              <w:jc w:val="center"/>
              <w:rPr>
                <w:szCs w:val="22"/>
              </w:rPr>
            </w:pPr>
            <w:r>
              <w:rPr>
                <w:szCs w:val="22"/>
              </w:rPr>
              <w:t>KL HR-001</w:t>
            </w:r>
          </w:p>
        </w:tc>
      </w:tr>
    </w:tbl>
    <w:p w14:paraId="1C59DCFB" w14:textId="77777777" w:rsidR="000E6EC1" w:rsidRDefault="000E6EC1">
      <w:pPr>
        <w:rPr>
          <w:szCs w:val="22"/>
        </w:rPr>
      </w:pPr>
    </w:p>
    <w:p w14:paraId="3E7F37DD" w14:textId="77777777" w:rsidR="000E6EC1" w:rsidRDefault="009E6488">
      <w:pPr>
        <w:pStyle w:val="Nadpis1"/>
        <w:numPr>
          <w:ilvl w:val="0"/>
          <w:numId w:val="3"/>
        </w:numPr>
        <w:ind w:left="284" w:hanging="284"/>
        <w:rPr>
          <w:szCs w:val="22"/>
        </w:rPr>
      </w:pPr>
      <w:r>
        <w:rPr>
          <w:szCs w:val="22"/>
        </w:rPr>
        <w:t>Popis a odůvodnění požadavku</w:t>
      </w:r>
    </w:p>
    <w:p w14:paraId="318EF958" w14:textId="77777777" w:rsidR="000E6EC1" w:rsidRDefault="009E6488">
      <w:pPr>
        <w:pStyle w:val="Nadpis2"/>
        <w:numPr>
          <w:ilvl w:val="1"/>
          <w:numId w:val="3"/>
        </w:numPr>
      </w:pPr>
      <w:r>
        <w:t>Popis požadavku</w:t>
      </w:r>
    </w:p>
    <w:p w14:paraId="55007990" w14:textId="77777777" w:rsidR="000E6EC1" w:rsidRDefault="009E6488">
      <w:pPr>
        <w:widowControl w:val="0"/>
        <w:autoSpaceDE w:val="0"/>
        <w:autoSpaceDN w:val="0"/>
        <w:adjustRightInd w:val="0"/>
        <w:rPr>
          <w:szCs w:val="22"/>
        </w:rPr>
      </w:pPr>
      <w:r>
        <w:rPr>
          <w:szCs w:val="22"/>
        </w:rPr>
        <w:t>Předmětem požadavku je vytvoření modulu pro příjem a správu dat evidence o použití POR a souvisejících evidencí předávaných v elektronické formě na základě novely rostlinolékařského zákona. Tato povinnost nastává od 1.7.2023 pro všechny zemědělce s výměrou nad 200 ha zemědělské půdy s tím, že jsou povinni zasílat v elektronické formě do skončení následujícího měsíce po provedení aplikace.</w:t>
      </w:r>
    </w:p>
    <w:p w14:paraId="0E4465ED" w14:textId="77777777" w:rsidR="000E6EC1" w:rsidRDefault="009E6488">
      <w:pPr>
        <w:widowControl w:val="0"/>
        <w:autoSpaceDE w:val="0"/>
        <w:autoSpaceDN w:val="0"/>
        <w:adjustRightInd w:val="0"/>
        <w:rPr>
          <w:szCs w:val="22"/>
        </w:rPr>
      </w:pPr>
      <w:r>
        <w:rPr>
          <w:szCs w:val="22"/>
        </w:rPr>
        <w:t>Cílem PZ je připravit aparát pro:</w:t>
      </w:r>
    </w:p>
    <w:p w14:paraId="7106FC0D" w14:textId="77777777" w:rsidR="000E6EC1" w:rsidRDefault="009E6488">
      <w:pPr>
        <w:widowControl w:val="0"/>
        <w:numPr>
          <w:ilvl w:val="0"/>
          <w:numId w:val="20"/>
        </w:numPr>
        <w:autoSpaceDE w:val="0"/>
        <w:autoSpaceDN w:val="0"/>
        <w:adjustRightInd w:val="0"/>
        <w:spacing w:after="60"/>
        <w:rPr>
          <w:b/>
          <w:bCs/>
          <w:szCs w:val="22"/>
        </w:rPr>
      </w:pPr>
      <w:r>
        <w:rPr>
          <w:szCs w:val="22"/>
        </w:rPr>
        <w:t>Příjem dat (vystavení webových služeb) včetně základních kontrol)</w:t>
      </w:r>
    </w:p>
    <w:p w14:paraId="34007F73" w14:textId="77777777" w:rsidR="000E6EC1" w:rsidRDefault="009E6488">
      <w:pPr>
        <w:widowControl w:val="0"/>
        <w:numPr>
          <w:ilvl w:val="0"/>
          <w:numId w:val="20"/>
        </w:numPr>
        <w:autoSpaceDE w:val="0"/>
        <w:autoSpaceDN w:val="0"/>
        <w:adjustRightInd w:val="0"/>
        <w:spacing w:after="60"/>
        <w:rPr>
          <w:b/>
          <w:bCs/>
          <w:szCs w:val="22"/>
        </w:rPr>
      </w:pPr>
      <w:r>
        <w:rPr>
          <w:szCs w:val="22"/>
        </w:rPr>
        <w:t>Prohlížení předaných dat ze strany jak autorizovaných uživatelů, tak ze strany ÚKZÚZ</w:t>
      </w:r>
    </w:p>
    <w:p w14:paraId="12263B04" w14:textId="77777777" w:rsidR="000E6EC1" w:rsidRDefault="009E6488">
      <w:pPr>
        <w:widowControl w:val="0"/>
        <w:autoSpaceDE w:val="0"/>
        <w:autoSpaceDN w:val="0"/>
        <w:adjustRightInd w:val="0"/>
        <w:rPr>
          <w:szCs w:val="22"/>
        </w:rPr>
      </w:pPr>
      <w:r>
        <w:rPr>
          <w:szCs w:val="22"/>
        </w:rPr>
        <w:t>Nedílnou součástí PZ je též zajištění odesílání dat z aplikace EPH obdobným způsobem jako je tomu v případě hnojiv.</w:t>
      </w:r>
    </w:p>
    <w:p w14:paraId="5FB2D2EE" w14:textId="77777777" w:rsidR="000E6EC1" w:rsidRDefault="009E6488">
      <w:pPr>
        <w:widowControl w:val="0"/>
        <w:autoSpaceDE w:val="0"/>
        <w:autoSpaceDN w:val="0"/>
        <w:adjustRightInd w:val="0"/>
        <w:rPr>
          <w:szCs w:val="22"/>
        </w:rPr>
      </w:pPr>
      <w:r>
        <w:rPr>
          <w:szCs w:val="22"/>
        </w:rPr>
        <w:t>Součástí PZ naproti tomu není nahrazení dosavadního režimu pro předávání statistik do STATPOR, systém STATPOR minimálně za rok 2023 bude data statistik použití POR přijímat v nezměněné podobě. Cílová migrace STATPOR bude řešena samostatným PZ dle aktuální situace a požadavků v roce 2024.</w:t>
      </w:r>
    </w:p>
    <w:p w14:paraId="6A52E36D" w14:textId="77777777" w:rsidR="000E6EC1" w:rsidRDefault="009E6488">
      <w:pPr>
        <w:widowControl w:val="0"/>
        <w:autoSpaceDE w:val="0"/>
        <w:autoSpaceDN w:val="0"/>
        <w:adjustRightInd w:val="0"/>
        <w:rPr>
          <w:b/>
          <w:bCs/>
          <w:szCs w:val="22"/>
        </w:rPr>
      </w:pPr>
      <w:r>
        <w:rPr>
          <w:szCs w:val="22"/>
        </w:rPr>
        <w:t xml:space="preserve">Součástí PZ je poskytnutí databázového pohledu s aplikacemi POR pro kontrolní modul ÚKZÚZ </w:t>
      </w:r>
    </w:p>
    <w:p w14:paraId="08EBCD2E" w14:textId="77777777" w:rsidR="000E6EC1" w:rsidRDefault="009E6488">
      <w:pPr>
        <w:pStyle w:val="Nadpis2"/>
        <w:numPr>
          <w:ilvl w:val="1"/>
          <w:numId w:val="3"/>
        </w:numPr>
      </w:pPr>
      <w:r>
        <w:lastRenderedPageBreak/>
        <w:t>Odůvodnění změny</w:t>
      </w:r>
    </w:p>
    <w:p w14:paraId="592B057F" w14:textId="77777777" w:rsidR="000E6EC1" w:rsidRDefault="009E6488">
      <w:pPr>
        <w:rPr>
          <w:color w:val="000000"/>
          <w:szCs w:val="22"/>
          <w:lang w:eastAsia="cs-CZ"/>
        </w:rPr>
      </w:pPr>
      <w:bookmarkStart w:id="0" w:name="_Hlk74203836"/>
      <w:r>
        <w:rPr>
          <w:color w:val="000000"/>
          <w:szCs w:val="22"/>
          <w:lang w:eastAsia="cs-CZ"/>
        </w:rPr>
        <w:t xml:space="preserve">Změny je nutné realizovat s ohledem na zajištění </w:t>
      </w:r>
      <w:bookmarkEnd w:id="0"/>
      <w:r>
        <w:rPr>
          <w:color w:val="000000"/>
          <w:szCs w:val="22"/>
          <w:lang w:eastAsia="cs-CZ"/>
        </w:rPr>
        <w:t>implementace novely rostlinolékařského zákona, jmenovitě § 60 odst. 7 a návazné provádějící vyhlášky</w:t>
      </w:r>
    </w:p>
    <w:p w14:paraId="627EC448" w14:textId="77777777" w:rsidR="000E6EC1" w:rsidRDefault="000E6EC1"/>
    <w:p w14:paraId="343CF49E" w14:textId="77777777" w:rsidR="000E6EC1" w:rsidRDefault="009E6488">
      <w:pPr>
        <w:rPr>
          <w:b/>
          <w:bCs/>
        </w:rPr>
      </w:pPr>
      <w:r>
        <w:rPr>
          <w:b/>
          <w:bCs/>
        </w:rPr>
        <w:t>§ 60 odst. 7 rostlinolékařského zákona.</w:t>
      </w:r>
    </w:p>
    <w:p w14:paraId="218131E9" w14:textId="77777777" w:rsidR="000E6EC1" w:rsidRDefault="009E6488">
      <w:r>
        <w:t xml:space="preserve"> Zemědělští podnikatelé hospodařící na výměře větší než 200 ha podle evidence využití půdy</w:t>
      </w:r>
      <w:r>
        <w:br/>
        <w:t>podle uživatelských vztahů podle zákona o zemědělství jsou povinni záznamy o používání přípravků nebo pomocných prostředků, pokud nejsou vedeny v elektronické podobě, převést do elektronické podoby umožňující jejich následné elektronické zpracování a předávat je Ústavu v elektronické podobě do konce měsíce následujícího po aplikaci způsobem a ve formátu stanoveném prováděcím právním předpisem.</w:t>
      </w:r>
    </w:p>
    <w:p w14:paraId="74646952" w14:textId="77777777" w:rsidR="000E6EC1" w:rsidRDefault="000E6EC1"/>
    <w:p w14:paraId="4B295909" w14:textId="77777777" w:rsidR="000E6EC1" w:rsidRDefault="009E6488">
      <w:pPr>
        <w:pStyle w:val="Ministerstvo"/>
        <w:rPr>
          <w:rFonts w:ascii="Arial" w:hAnsi="Arial" w:cs="Arial"/>
          <w:b/>
          <w:bCs/>
          <w:sz w:val="22"/>
          <w:szCs w:val="22"/>
        </w:rPr>
      </w:pPr>
      <w:r>
        <w:rPr>
          <w:rFonts w:ascii="Arial" w:hAnsi="Arial" w:cs="Arial"/>
          <w:b/>
          <w:bCs/>
          <w:sz w:val="22"/>
          <w:szCs w:val="22"/>
        </w:rPr>
        <w:t>Příloha č. 5 k vyhlášce č. 132/2018 Sb.</w:t>
      </w:r>
    </w:p>
    <w:p w14:paraId="0C499DFE" w14:textId="77777777" w:rsidR="000E6EC1" w:rsidRDefault="000E6EC1">
      <w:pPr>
        <w:pStyle w:val="ST"/>
        <w:rPr>
          <w:rFonts w:ascii="Arial" w:hAnsi="Arial" w:cs="Arial"/>
          <w:sz w:val="22"/>
          <w:szCs w:val="22"/>
        </w:rPr>
      </w:pPr>
    </w:p>
    <w:p w14:paraId="7F3EC614" w14:textId="77777777" w:rsidR="000E6EC1" w:rsidRDefault="009E6488">
      <w:pPr>
        <w:shd w:val="clear" w:color="auto" w:fill="FFFFFF"/>
        <w:jc w:val="center"/>
        <w:rPr>
          <w:color w:val="333333"/>
          <w:szCs w:val="22"/>
        </w:rPr>
      </w:pPr>
      <w:r>
        <w:rPr>
          <w:color w:val="333333"/>
          <w:szCs w:val="22"/>
        </w:rPr>
        <w:t xml:space="preserve">Způsob a forma elektronického předávání záznamů o používání přípravků </w:t>
      </w:r>
      <w:r>
        <w:rPr>
          <w:color w:val="333333"/>
          <w:szCs w:val="22"/>
        </w:rPr>
        <w:br w:type="textWrapping" w:clear="all"/>
        <w:t>a pomocných prostředků</w:t>
      </w:r>
    </w:p>
    <w:p w14:paraId="2641DEEF" w14:textId="77777777" w:rsidR="000E6EC1" w:rsidRDefault="000E6EC1">
      <w:pPr>
        <w:shd w:val="clear" w:color="auto" w:fill="FFFFFF"/>
        <w:jc w:val="center"/>
        <w:rPr>
          <w:strike/>
          <w:color w:val="333333"/>
          <w:szCs w:val="22"/>
        </w:rPr>
      </w:pPr>
    </w:p>
    <w:p w14:paraId="48123F6E" w14:textId="77777777" w:rsidR="000E6EC1" w:rsidRDefault="009E6488">
      <w:pPr>
        <w:shd w:val="clear" w:color="auto" w:fill="FFFFFF"/>
        <w:ind w:firstLine="567"/>
        <w:rPr>
          <w:color w:val="333333"/>
          <w:szCs w:val="18"/>
        </w:rPr>
      </w:pPr>
      <w:r>
        <w:rPr>
          <w:color w:val="333333"/>
          <w:szCs w:val="18"/>
        </w:rPr>
        <w:t xml:space="preserve">1. Údaje jsou předávány v elektronické podobě formou automatizovaného datového výstupu. Elektronická aplikace ministerstva umožňuje předání automatizovaného datového výstupu prostřednictvím webové služby nebo manuálním nahráním tohoto výstupu. Detailní technický popis předávaných dat zveřejňuje ministerstvo prostřednictvím internetových stránek. </w:t>
      </w:r>
    </w:p>
    <w:p w14:paraId="7F18392C" w14:textId="77777777" w:rsidR="000E6EC1" w:rsidRDefault="000E6EC1">
      <w:pPr>
        <w:shd w:val="clear" w:color="auto" w:fill="FFFFFF"/>
        <w:ind w:firstLine="567"/>
        <w:rPr>
          <w:color w:val="333333"/>
          <w:szCs w:val="18"/>
        </w:rPr>
      </w:pPr>
    </w:p>
    <w:p w14:paraId="5F56417F" w14:textId="77777777" w:rsidR="000E6EC1" w:rsidRDefault="009E6488">
      <w:pPr>
        <w:shd w:val="clear" w:color="auto" w:fill="FFFFFF"/>
        <w:ind w:firstLine="567"/>
        <w:rPr>
          <w:color w:val="333333"/>
          <w:szCs w:val="18"/>
        </w:rPr>
      </w:pPr>
      <w:r>
        <w:rPr>
          <w:color w:val="333333"/>
          <w:szCs w:val="18"/>
        </w:rPr>
        <w:t xml:space="preserve">2. Datový výstup obsahuje vždy úplná data ošetření příslušné plodiny na pozemku, a to včetně ošetření provedených v období od sklizně předcházející plodiny do data výsevu nebo výsadby příslušné plodiny.  </w:t>
      </w:r>
    </w:p>
    <w:p w14:paraId="0B1B905D" w14:textId="77777777" w:rsidR="000E6EC1" w:rsidRDefault="000E6EC1">
      <w:pPr>
        <w:pStyle w:val="Odstavecseseznamem"/>
        <w:shd w:val="clear" w:color="auto" w:fill="FFFFFF"/>
        <w:spacing w:after="0"/>
        <w:ind w:left="1080"/>
        <w:jc w:val="both"/>
        <w:rPr>
          <w:rFonts w:cs="Arial"/>
          <w:color w:val="333333"/>
          <w:lang w:eastAsia="cs-CZ"/>
        </w:rPr>
      </w:pPr>
    </w:p>
    <w:p w14:paraId="3B7DF07D" w14:textId="77777777" w:rsidR="000E6EC1" w:rsidRDefault="009E6488">
      <w:pPr>
        <w:shd w:val="clear" w:color="auto" w:fill="FFFFFF"/>
        <w:spacing w:after="144"/>
        <w:ind w:firstLine="567"/>
        <w:rPr>
          <w:color w:val="333333"/>
          <w:szCs w:val="22"/>
        </w:rPr>
      </w:pPr>
      <w:r>
        <w:rPr>
          <w:color w:val="333333"/>
          <w:szCs w:val="22"/>
        </w:rPr>
        <w:t>3. Struktura datového výstupu ve formátu XML obsahuje</w:t>
      </w:r>
    </w:p>
    <w:p w14:paraId="697FC7CB" w14:textId="77777777" w:rsidR="000E6EC1" w:rsidRDefault="009E6488">
      <w:pPr>
        <w:shd w:val="clear" w:color="auto" w:fill="FFFFFF"/>
        <w:rPr>
          <w:color w:val="333333"/>
          <w:szCs w:val="22"/>
        </w:rPr>
      </w:pPr>
      <w:r>
        <w:rPr>
          <w:color w:val="333333"/>
          <w:szCs w:val="22"/>
        </w:rPr>
        <w:t>a) identifikační údaje předávaných dat</w:t>
      </w:r>
    </w:p>
    <w:p w14:paraId="6620B586" w14:textId="77777777" w:rsidR="000E6EC1" w:rsidRDefault="009E6488">
      <w:pPr>
        <w:pStyle w:val="Odstavecseseznamem"/>
        <w:numPr>
          <w:ilvl w:val="0"/>
          <w:numId w:val="21"/>
        </w:numPr>
        <w:shd w:val="clear" w:color="auto" w:fill="FFFFFF"/>
        <w:spacing w:after="0"/>
        <w:jc w:val="both"/>
        <w:rPr>
          <w:rFonts w:cs="Arial"/>
          <w:lang w:eastAsia="cs-CZ"/>
        </w:rPr>
      </w:pPr>
      <w:r>
        <w:rPr>
          <w:rFonts w:cs="Arial"/>
          <w:color w:val="333333"/>
          <w:lang w:eastAsia="cs-CZ"/>
        </w:rPr>
        <w:t xml:space="preserve">jednoznačný identifikátor subjektu pro komunikaci webovými službami s technickým prostředím ministerstva – identifikační číslo Společného zemědělského registru </w:t>
      </w:r>
      <w:r>
        <w:rPr>
          <w:rFonts w:cs="Arial"/>
          <w:lang w:eastAsia="cs-CZ"/>
        </w:rPr>
        <w:t>(délka 10 znaků),</w:t>
      </w:r>
    </w:p>
    <w:p w14:paraId="0FE0BC69" w14:textId="77777777" w:rsidR="000E6EC1" w:rsidRDefault="009E6488">
      <w:pPr>
        <w:pStyle w:val="Odstavecseseznamem"/>
        <w:numPr>
          <w:ilvl w:val="0"/>
          <w:numId w:val="21"/>
        </w:numPr>
        <w:shd w:val="clear" w:color="auto" w:fill="FFFFFF"/>
        <w:spacing w:after="0"/>
        <w:jc w:val="both"/>
        <w:rPr>
          <w:rFonts w:cs="Arial"/>
          <w:color w:val="333333"/>
          <w:lang w:eastAsia="cs-CZ"/>
        </w:rPr>
      </w:pPr>
      <w:r>
        <w:rPr>
          <w:rFonts w:cs="Arial"/>
          <w:color w:val="333333"/>
          <w:lang w:eastAsia="cs-CZ"/>
        </w:rPr>
        <w:t>identifikace začátku období, za které jsou předávána data (datum ve formátu DD.MM.RRRR), a</w:t>
      </w:r>
    </w:p>
    <w:p w14:paraId="3BA8BCBF" w14:textId="77777777" w:rsidR="000E6EC1" w:rsidRDefault="009E6488">
      <w:pPr>
        <w:pStyle w:val="Odstavecseseznamem"/>
        <w:numPr>
          <w:ilvl w:val="0"/>
          <w:numId w:val="21"/>
        </w:numPr>
        <w:shd w:val="clear" w:color="auto" w:fill="FFFFFF"/>
        <w:spacing w:after="120"/>
        <w:contextualSpacing w:val="0"/>
        <w:jc w:val="both"/>
        <w:rPr>
          <w:rFonts w:cs="Arial"/>
          <w:color w:val="333333"/>
          <w:lang w:eastAsia="cs-CZ"/>
        </w:rPr>
      </w:pPr>
      <w:r>
        <w:rPr>
          <w:rFonts w:cs="Arial"/>
          <w:color w:val="333333"/>
          <w:lang w:eastAsia="cs-CZ"/>
        </w:rPr>
        <w:t>identifikace konce období, za které jsou předávána data (datum ve formátu DD.MM.RRRR),</w:t>
      </w:r>
    </w:p>
    <w:p w14:paraId="535DB27E" w14:textId="77777777" w:rsidR="000E6EC1" w:rsidRDefault="009E6488">
      <w:pPr>
        <w:shd w:val="clear" w:color="auto" w:fill="FFFFFF"/>
        <w:rPr>
          <w:color w:val="333333"/>
          <w:szCs w:val="22"/>
        </w:rPr>
      </w:pPr>
      <w:r>
        <w:rPr>
          <w:color w:val="333333"/>
          <w:szCs w:val="22"/>
        </w:rPr>
        <w:t>b) datovou větu s identifikací pěstovaných plodin na pozemcích obsahující</w:t>
      </w:r>
    </w:p>
    <w:p w14:paraId="4C957413" w14:textId="77777777" w:rsidR="000E6EC1" w:rsidRDefault="009E6488">
      <w:pPr>
        <w:pStyle w:val="Odstavecseseznamem"/>
        <w:numPr>
          <w:ilvl w:val="0"/>
          <w:numId w:val="19"/>
        </w:numPr>
        <w:shd w:val="clear" w:color="auto" w:fill="FFFFFF"/>
        <w:spacing w:after="0"/>
        <w:ind w:left="709" w:hanging="425"/>
        <w:jc w:val="both"/>
        <w:rPr>
          <w:rFonts w:cs="Arial"/>
          <w:color w:val="333333"/>
          <w:lang w:eastAsia="cs-CZ"/>
        </w:rPr>
      </w:pPr>
      <w:r>
        <w:rPr>
          <w:rFonts w:cs="Arial"/>
          <w:color w:val="333333"/>
          <w:lang w:eastAsia="cs-CZ"/>
        </w:rPr>
        <w:t>jednoznačný identifikátor pozemku s pěstovanou plodinou (libovolný řetězec znaků),</w:t>
      </w:r>
    </w:p>
    <w:p w14:paraId="1C92D0C0" w14:textId="77777777" w:rsidR="000E6EC1" w:rsidRDefault="009E6488">
      <w:pPr>
        <w:pStyle w:val="Odstavecseseznamem"/>
        <w:numPr>
          <w:ilvl w:val="0"/>
          <w:numId w:val="19"/>
        </w:numPr>
        <w:shd w:val="clear" w:color="auto" w:fill="FFFFFF"/>
        <w:spacing w:after="0"/>
        <w:ind w:left="709" w:hanging="425"/>
        <w:jc w:val="both"/>
        <w:rPr>
          <w:rFonts w:cs="Arial"/>
          <w:color w:val="333333"/>
          <w:lang w:eastAsia="cs-CZ"/>
        </w:rPr>
      </w:pPr>
      <w:r>
        <w:rPr>
          <w:rFonts w:cs="Arial"/>
          <w:color w:val="333333"/>
          <w:lang w:eastAsia="cs-CZ"/>
        </w:rPr>
        <w:t>zkrácený kód dílu půdního bloku podle evidence využití půdy podle zákona o zemědělství</w:t>
      </w:r>
      <w:r>
        <w:rPr>
          <w:rFonts w:cs="Arial"/>
          <w:color w:val="333333"/>
          <w:vertAlign w:val="superscript"/>
          <w:lang w:eastAsia="cs-CZ"/>
        </w:rPr>
        <w:t>4)</w:t>
      </w:r>
      <w:r>
        <w:rPr>
          <w:rFonts w:cs="Arial"/>
          <w:color w:val="333333"/>
          <w:lang w:eastAsia="cs-CZ"/>
        </w:rPr>
        <w:t>,</w:t>
      </w:r>
    </w:p>
    <w:p w14:paraId="475F130B" w14:textId="77777777" w:rsidR="000E6EC1" w:rsidRDefault="009E6488">
      <w:pPr>
        <w:pStyle w:val="Odstavecseseznamem"/>
        <w:numPr>
          <w:ilvl w:val="0"/>
          <w:numId w:val="19"/>
        </w:numPr>
        <w:shd w:val="clear" w:color="auto" w:fill="FFFFFF"/>
        <w:spacing w:after="0"/>
        <w:ind w:left="709" w:hanging="425"/>
        <w:jc w:val="both"/>
        <w:rPr>
          <w:rFonts w:cs="Arial"/>
          <w:color w:val="333333"/>
          <w:lang w:eastAsia="cs-CZ"/>
        </w:rPr>
      </w:pPr>
      <w:r>
        <w:rPr>
          <w:rFonts w:cs="Arial"/>
          <w:color w:val="333333"/>
          <w:lang w:eastAsia="cs-CZ"/>
        </w:rPr>
        <w:t>kód čtverce dílu půdního bloku podle evidence využití půdy podle zákona o zemědělství</w:t>
      </w:r>
      <w:r>
        <w:rPr>
          <w:rFonts w:cs="Arial"/>
          <w:color w:val="333333"/>
          <w:vertAlign w:val="superscript"/>
          <w:lang w:eastAsia="cs-CZ"/>
        </w:rPr>
        <w:t>4)</w:t>
      </w:r>
      <w:r>
        <w:rPr>
          <w:rFonts w:cs="Arial"/>
          <w:color w:val="333333"/>
          <w:lang w:eastAsia="cs-CZ"/>
        </w:rPr>
        <w:t>,</w:t>
      </w:r>
    </w:p>
    <w:p w14:paraId="256A56CD" w14:textId="77777777" w:rsidR="000E6EC1" w:rsidRDefault="009E6488">
      <w:pPr>
        <w:pStyle w:val="Odstavecseseznamem"/>
        <w:numPr>
          <w:ilvl w:val="0"/>
          <w:numId w:val="19"/>
        </w:numPr>
        <w:shd w:val="clear" w:color="auto" w:fill="FFFFFF"/>
        <w:spacing w:after="0"/>
        <w:ind w:left="709" w:hanging="425"/>
        <w:jc w:val="both"/>
        <w:rPr>
          <w:rFonts w:cs="Arial"/>
          <w:color w:val="333333"/>
          <w:lang w:eastAsia="cs-CZ"/>
        </w:rPr>
      </w:pPr>
      <w:r>
        <w:rPr>
          <w:rFonts w:cs="Arial"/>
          <w:color w:val="333333"/>
          <w:lang w:eastAsia="cs-CZ"/>
        </w:rPr>
        <w:t>číselný identifikátor pěstované plodiny, popřípadě dřeviny podle číselníku plodin zveřejněného ministerstvem způsobem umožňujícím dálkový přístup v elektronické aplikaci na internetových stránkách ministerstva (dále jen „číselník plodin“),</w:t>
      </w:r>
    </w:p>
    <w:p w14:paraId="7B90CD16" w14:textId="77777777" w:rsidR="000E6EC1" w:rsidRDefault="009E6488">
      <w:pPr>
        <w:pStyle w:val="Odstavecseseznamem"/>
        <w:numPr>
          <w:ilvl w:val="0"/>
          <w:numId w:val="19"/>
        </w:numPr>
        <w:shd w:val="clear" w:color="auto" w:fill="FFFFFF"/>
        <w:spacing w:after="0"/>
        <w:ind w:left="709" w:hanging="425"/>
        <w:jc w:val="both"/>
        <w:rPr>
          <w:rFonts w:cs="Arial"/>
          <w:color w:val="333333"/>
          <w:lang w:eastAsia="cs-CZ"/>
        </w:rPr>
      </w:pPr>
      <w:r>
        <w:rPr>
          <w:rFonts w:cs="Arial"/>
          <w:color w:val="333333"/>
          <w:lang w:eastAsia="cs-CZ"/>
        </w:rPr>
        <w:t>kolekci výměr pozemku vyjádřenou v hektarech s pěstovanou plodinou (číselný údaj s přesností na dvě desetinná místa) s uvedením časové platnosti výměry příslušného pozemku,</w:t>
      </w:r>
    </w:p>
    <w:p w14:paraId="7D18C44B" w14:textId="77777777" w:rsidR="000E6EC1" w:rsidRDefault="009E6488">
      <w:pPr>
        <w:pStyle w:val="Odstavecseseznamem"/>
        <w:numPr>
          <w:ilvl w:val="0"/>
          <w:numId w:val="19"/>
        </w:numPr>
        <w:shd w:val="clear" w:color="auto" w:fill="FFFFFF"/>
        <w:spacing w:after="0"/>
        <w:ind w:left="709" w:hanging="425"/>
        <w:jc w:val="both"/>
        <w:rPr>
          <w:rFonts w:cs="Arial"/>
          <w:color w:val="333333"/>
          <w:lang w:eastAsia="cs-CZ"/>
        </w:rPr>
      </w:pPr>
      <w:r>
        <w:rPr>
          <w:rFonts w:cs="Arial"/>
          <w:color w:val="333333"/>
          <w:lang w:eastAsia="cs-CZ"/>
        </w:rPr>
        <w:t>hospodářský rok, do kterého spadá pěstování dané plodiny; v případě dřeviny nebo jiného víceletého porostu se neuvádí,</w:t>
      </w:r>
    </w:p>
    <w:p w14:paraId="3A2F6277" w14:textId="77777777" w:rsidR="000E6EC1" w:rsidRDefault="009E6488">
      <w:pPr>
        <w:pStyle w:val="Odstavecseseznamem"/>
        <w:numPr>
          <w:ilvl w:val="0"/>
          <w:numId w:val="19"/>
        </w:numPr>
        <w:shd w:val="clear" w:color="auto" w:fill="FFFFFF"/>
        <w:spacing w:after="0"/>
        <w:ind w:left="709" w:hanging="425"/>
        <w:jc w:val="both"/>
        <w:rPr>
          <w:rFonts w:cs="Arial"/>
          <w:color w:val="333333"/>
          <w:lang w:eastAsia="cs-CZ"/>
        </w:rPr>
      </w:pPr>
      <w:bookmarkStart w:id="1" w:name="_Hlk112075044"/>
      <w:r>
        <w:rPr>
          <w:rFonts w:cs="Arial"/>
          <w:color w:val="333333"/>
          <w:lang w:eastAsia="cs-CZ"/>
        </w:rPr>
        <w:t>datum výsevu, případně výsadby plodiny (datum ve formátu DD.MM.RRRR); v případě dřeviny nebo jiného trvalého porostu se uvádí datum zápisu dílu půdního bloku do evidence půdy podle evidence využití půdy podle zákona o zemědělství</w:t>
      </w:r>
      <w:r>
        <w:rPr>
          <w:rFonts w:cs="Arial"/>
          <w:color w:val="333333"/>
          <w:vertAlign w:val="superscript"/>
          <w:lang w:eastAsia="cs-CZ"/>
        </w:rPr>
        <w:t>4)</w:t>
      </w:r>
      <w:r>
        <w:rPr>
          <w:rFonts w:cs="Arial"/>
          <w:color w:val="333333"/>
          <w:lang w:eastAsia="cs-CZ"/>
        </w:rPr>
        <w:t>,</w:t>
      </w:r>
    </w:p>
    <w:p w14:paraId="46E13464" w14:textId="77777777" w:rsidR="000E6EC1" w:rsidRDefault="009E6488">
      <w:pPr>
        <w:pStyle w:val="Odstavecseseznamem"/>
        <w:numPr>
          <w:ilvl w:val="0"/>
          <w:numId w:val="19"/>
        </w:numPr>
        <w:shd w:val="clear" w:color="auto" w:fill="FFFFFF"/>
        <w:spacing w:after="120"/>
        <w:ind w:left="709" w:hanging="425"/>
        <w:contextualSpacing w:val="0"/>
        <w:jc w:val="both"/>
        <w:rPr>
          <w:rFonts w:cs="Arial"/>
          <w:color w:val="333333"/>
          <w:lang w:eastAsia="cs-CZ"/>
        </w:rPr>
      </w:pPr>
      <w:r>
        <w:rPr>
          <w:rFonts w:cs="Arial"/>
          <w:color w:val="333333"/>
          <w:lang w:eastAsia="cs-CZ"/>
        </w:rPr>
        <w:t xml:space="preserve">datum ukončení pěstování plodiny; v případě plodin s jednou sklizní se jedná o datum sklizně plodiny, v případě plodin s více sklizněmi se jedná o datum zapravení porostu </w:t>
      </w:r>
      <w:r>
        <w:rPr>
          <w:rFonts w:cs="Arial"/>
          <w:color w:val="333333"/>
          <w:lang w:eastAsia="cs-CZ"/>
        </w:rPr>
        <w:lastRenderedPageBreak/>
        <w:t>plodiny (datum ve formátu DD.MM.RRRR); neuvádí se v případě dřeviny</w:t>
      </w:r>
      <w:bookmarkEnd w:id="1"/>
      <w:r>
        <w:rPr>
          <w:rFonts w:cs="Arial"/>
          <w:color w:val="333333"/>
          <w:lang w:eastAsia="cs-CZ"/>
        </w:rPr>
        <w:t xml:space="preserve"> nebo jiného trvalého porostu, nebo pokud příslušná plodina není k datu předání evidence sklizena,</w:t>
      </w:r>
    </w:p>
    <w:p w14:paraId="48A3ACE8" w14:textId="77777777" w:rsidR="000E6EC1" w:rsidRDefault="000E6EC1">
      <w:pPr>
        <w:shd w:val="clear" w:color="auto" w:fill="FFFFFF"/>
        <w:rPr>
          <w:color w:val="333333"/>
          <w:szCs w:val="22"/>
        </w:rPr>
      </w:pPr>
    </w:p>
    <w:p w14:paraId="4A2D0C2F" w14:textId="77777777" w:rsidR="000E6EC1" w:rsidRDefault="009E6488">
      <w:pPr>
        <w:shd w:val="clear" w:color="auto" w:fill="FFFFFF"/>
        <w:rPr>
          <w:color w:val="333333"/>
          <w:szCs w:val="22"/>
        </w:rPr>
      </w:pPr>
      <w:r>
        <w:rPr>
          <w:color w:val="333333"/>
          <w:szCs w:val="22"/>
        </w:rPr>
        <w:t>c) datovou větu s identifikací jednotlivého použití přípravku nebo pomocného prostředku</w:t>
      </w:r>
    </w:p>
    <w:p w14:paraId="3D3940FD" w14:textId="77777777" w:rsidR="000E6EC1" w:rsidRDefault="009E6488">
      <w:pPr>
        <w:pStyle w:val="Odstavecseseznamem"/>
        <w:numPr>
          <w:ilvl w:val="0"/>
          <w:numId w:val="4"/>
        </w:numPr>
        <w:shd w:val="clear" w:color="auto" w:fill="FFFFFF"/>
        <w:spacing w:after="0"/>
        <w:ind w:left="709" w:hanging="425"/>
        <w:jc w:val="both"/>
        <w:rPr>
          <w:rFonts w:cs="Arial"/>
          <w:color w:val="333333"/>
          <w:lang w:eastAsia="cs-CZ"/>
        </w:rPr>
      </w:pPr>
      <w:r>
        <w:rPr>
          <w:rFonts w:cs="Arial"/>
          <w:color w:val="333333"/>
          <w:lang w:eastAsia="cs-CZ"/>
        </w:rPr>
        <w:t>typ objektu aplikace (P – pozemek, SD – sklad, M – mořící stanice, SK – skleník, J – jiný objekt),</w:t>
      </w:r>
    </w:p>
    <w:p w14:paraId="587F028D" w14:textId="77777777" w:rsidR="000E6EC1" w:rsidRDefault="009E6488">
      <w:pPr>
        <w:pStyle w:val="Odstavecseseznamem"/>
        <w:numPr>
          <w:ilvl w:val="0"/>
          <w:numId w:val="4"/>
        </w:numPr>
        <w:shd w:val="clear" w:color="auto" w:fill="FFFFFF"/>
        <w:spacing w:after="0"/>
        <w:ind w:left="709" w:hanging="425"/>
        <w:jc w:val="both"/>
        <w:rPr>
          <w:rFonts w:cs="Arial"/>
          <w:color w:val="333333"/>
          <w:lang w:eastAsia="cs-CZ"/>
        </w:rPr>
      </w:pPr>
      <w:r>
        <w:rPr>
          <w:rFonts w:cs="Arial"/>
          <w:color w:val="333333"/>
          <w:lang w:eastAsia="cs-CZ"/>
        </w:rPr>
        <w:t>jednoznačný identifikátor pozemku podle písmene b) bodu I, na kterém byla provedena aplikace přípravku (uvádí se jen u typu objektu aplikace P),</w:t>
      </w:r>
    </w:p>
    <w:p w14:paraId="1B91B07E" w14:textId="77777777" w:rsidR="000E6EC1" w:rsidRDefault="009E6488">
      <w:pPr>
        <w:pStyle w:val="Odstavecseseznamem"/>
        <w:numPr>
          <w:ilvl w:val="0"/>
          <w:numId w:val="4"/>
        </w:numPr>
        <w:shd w:val="clear" w:color="auto" w:fill="FFFFFF"/>
        <w:spacing w:after="0"/>
        <w:ind w:left="709" w:hanging="425"/>
        <w:jc w:val="both"/>
        <w:rPr>
          <w:rFonts w:cs="Arial"/>
          <w:color w:val="333333"/>
          <w:lang w:eastAsia="cs-CZ"/>
        </w:rPr>
      </w:pPr>
      <w:r>
        <w:rPr>
          <w:rFonts w:cs="Arial"/>
          <w:color w:val="333333"/>
          <w:lang w:eastAsia="cs-CZ"/>
        </w:rPr>
        <w:t>název ošetřovaného objektu (uvádí se u typu objektu aplikace SK, SD, M a J),</w:t>
      </w:r>
    </w:p>
    <w:p w14:paraId="3F2CA060" w14:textId="77777777" w:rsidR="000E6EC1" w:rsidRDefault="009E6488">
      <w:pPr>
        <w:pStyle w:val="Odstavecseseznamem"/>
        <w:numPr>
          <w:ilvl w:val="0"/>
          <w:numId w:val="4"/>
        </w:numPr>
        <w:shd w:val="clear" w:color="auto" w:fill="FFFFFF"/>
        <w:spacing w:after="0"/>
        <w:ind w:left="709" w:hanging="425"/>
        <w:jc w:val="both"/>
        <w:rPr>
          <w:rFonts w:cs="Arial"/>
          <w:color w:val="333333"/>
          <w:lang w:eastAsia="cs-CZ"/>
        </w:rPr>
      </w:pPr>
      <w:r>
        <w:rPr>
          <w:rFonts w:cs="Arial"/>
          <w:color w:val="333333"/>
          <w:lang w:eastAsia="cs-CZ"/>
        </w:rPr>
        <w:t>datum aplikace (datum ve formátu DD.MM.RRRR),</w:t>
      </w:r>
    </w:p>
    <w:p w14:paraId="2E114B1B" w14:textId="77777777" w:rsidR="000E6EC1" w:rsidRDefault="009E6488">
      <w:pPr>
        <w:pStyle w:val="Odstavecseseznamem"/>
        <w:numPr>
          <w:ilvl w:val="0"/>
          <w:numId w:val="4"/>
        </w:numPr>
        <w:spacing w:after="0"/>
        <w:ind w:left="709" w:hanging="425"/>
        <w:jc w:val="both"/>
        <w:rPr>
          <w:rFonts w:cs="Arial"/>
          <w:lang w:eastAsia="cs-CZ"/>
        </w:rPr>
      </w:pPr>
      <w:bookmarkStart w:id="2" w:name="_Hlk112070042"/>
      <w:r>
        <w:rPr>
          <w:rFonts w:cs="Arial"/>
          <w:lang w:eastAsia="cs-CZ"/>
        </w:rPr>
        <w:t xml:space="preserve">číselný identifikátor ošetřené plodiny, popřípadě dřeviny podle číselníku plodin, </w:t>
      </w:r>
      <w:bookmarkStart w:id="3" w:name="_Hlk112073145"/>
    </w:p>
    <w:bookmarkEnd w:id="2"/>
    <w:bookmarkEnd w:id="3"/>
    <w:p w14:paraId="687B288B" w14:textId="77777777" w:rsidR="000E6EC1" w:rsidRDefault="009E6488">
      <w:pPr>
        <w:pStyle w:val="Odstavecseseznamem"/>
        <w:numPr>
          <w:ilvl w:val="0"/>
          <w:numId w:val="4"/>
        </w:numPr>
        <w:spacing w:after="0"/>
        <w:ind w:left="709" w:hanging="425"/>
        <w:jc w:val="both"/>
        <w:rPr>
          <w:rFonts w:cs="Arial"/>
          <w:lang w:eastAsia="cs-CZ"/>
        </w:rPr>
      </w:pPr>
      <w:r>
        <w:rPr>
          <w:rFonts w:cs="Arial"/>
          <w:lang w:eastAsia="cs-CZ"/>
        </w:rPr>
        <w:t>rozsah aplikace (číselný údaj s přesností na dvě desetinná místa),</w:t>
      </w:r>
    </w:p>
    <w:p w14:paraId="57CF3F40" w14:textId="77777777" w:rsidR="000E6EC1" w:rsidRDefault="009E6488">
      <w:pPr>
        <w:pStyle w:val="Odstavecseseznamem"/>
        <w:numPr>
          <w:ilvl w:val="0"/>
          <w:numId w:val="4"/>
        </w:numPr>
        <w:spacing w:after="0"/>
        <w:ind w:left="709" w:hanging="425"/>
        <w:jc w:val="both"/>
        <w:rPr>
          <w:rFonts w:cs="Arial"/>
          <w:lang w:eastAsia="cs-CZ"/>
        </w:rPr>
      </w:pPr>
      <w:r>
        <w:rPr>
          <w:rFonts w:cs="Arial"/>
          <w:lang w:eastAsia="cs-CZ"/>
        </w:rPr>
        <w:t>měrná jednotka (u typu objektu aplikace P a SK vždy hektar, v ostatních případech lze uvádět výčet z jednotek kilogram, tuna, metr krychlový),</w:t>
      </w:r>
    </w:p>
    <w:p w14:paraId="44BA6386" w14:textId="77777777" w:rsidR="000E6EC1" w:rsidRDefault="009E6488">
      <w:pPr>
        <w:pStyle w:val="Odstavecseseznamem"/>
        <w:numPr>
          <w:ilvl w:val="0"/>
          <w:numId w:val="4"/>
        </w:numPr>
        <w:shd w:val="clear" w:color="auto" w:fill="FFFFFF"/>
        <w:spacing w:after="0"/>
        <w:ind w:left="709" w:hanging="425"/>
        <w:jc w:val="both"/>
        <w:rPr>
          <w:rFonts w:cs="Arial"/>
        </w:rPr>
      </w:pPr>
      <w:r>
        <w:rPr>
          <w:rFonts w:cs="Arial"/>
        </w:rPr>
        <w:t xml:space="preserve">číselný identifikátor přípravku nebo pomocného prostředku podle registru přípravků na ochranu rostlin, </w:t>
      </w:r>
    </w:p>
    <w:p w14:paraId="3D88ED63" w14:textId="77777777" w:rsidR="000E6EC1" w:rsidRDefault="009E6488">
      <w:pPr>
        <w:pStyle w:val="Odstavecseseznamem"/>
        <w:numPr>
          <w:ilvl w:val="0"/>
          <w:numId w:val="4"/>
        </w:numPr>
        <w:spacing w:after="0"/>
        <w:ind w:left="709" w:hanging="425"/>
        <w:jc w:val="both"/>
        <w:rPr>
          <w:rFonts w:cs="Arial"/>
          <w:color w:val="333333"/>
          <w:lang w:eastAsia="cs-CZ"/>
        </w:rPr>
      </w:pPr>
      <w:r>
        <w:rPr>
          <w:rFonts w:cs="Arial"/>
          <w:color w:val="333333"/>
          <w:lang w:eastAsia="cs-CZ"/>
        </w:rPr>
        <w:t>název pomocného prostředku, není-li evidován v registru přípravků na ochranu rostlin,</w:t>
      </w:r>
    </w:p>
    <w:p w14:paraId="4907C369" w14:textId="77777777" w:rsidR="000E6EC1" w:rsidRDefault="009E6488">
      <w:pPr>
        <w:pStyle w:val="Odstavecseseznamem"/>
        <w:numPr>
          <w:ilvl w:val="0"/>
          <w:numId w:val="4"/>
        </w:numPr>
        <w:shd w:val="clear" w:color="auto" w:fill="FFFFFF"/>
        <w:spacing w:after="0"/>
        <w:ind w:left="709" w:hanging="425"/>
        <w:jc w:val="both"/>
        <w:rPr>
          <w:rFonts w:cs="Arial"/>
          <w:color w:val="333333"/>
          <w:lang w:eastAsia="cs-CZ"/>
        </w:rPr>
      </w:pPr>
      <w:r>
        <w:rPr>
          <w:rFonts w:cs="Arial"/>
          <w:color w:val="333333"/>
          <w:lang w:eastAsia="cs-CZ"/>
        </w:rPr>
        <w:t>aplikační dávka (číselný údaj s přesností na tři desetinná místa),</w:t>
      </w:r>
    </w:p>
    <w:p w14:paraId="49E061D2" w14:textId="77777777" w:rsidR="000E6EC1" w:rsidRDefault="009E6488">
      <w:pPr>
        <w:pStyle w:val="Odstavecseseznamem"/>
        <w:numPr>
          <w:ilvl w:val="0"/>
          <w:numId w:val="4"/>
        </w:numPr>
        <w:shd w:val="clear" w:color="auto" w:fill="FFFFFF"/>
        <w:spacing w:after="0"/>
        <w:ind w:left="709" w:hanging="425"/>
        <w:jc w:val="both"/>
        <w:rPr>
          <w:rFonts w:cs="Arial"/>
          <w:color w:val="333333"/>
          <w:lang w:eastAsia="cs-CZ"/>
        </w:rPr>
      </w:pPr>
      <w:r>
        <w:rPr>
          <w:rFonts w:cs="Arial"/>
          <w:color w:val="333333"/>
          <w:lang w:eastAsia="cs-CZ"/>
        </w:rPr>
        <w:t>měrná jednotka dávky (výčet z jednotek litr, mililitr, kilogram, gram, kus),</w:t>
      </w:r>
    </w:p>
    <w:p w14:paraId="4015847D" w14:textId="77777777" w:rsidR="000E6EC1" w:rsidRDefault="009E6488">
      <w:pPr>
        <w:pStyle w:val="Odstavecseseznamem"/>
        <w:numPr>
          <w:ilvl w:val="0"/>
          <w:numId w:val="4"/>
        </w:numPr>
        <w:shd w:val="clear" w:color="auto" w:fill="FFFFFF"/>
        <w:spacing w:after="0"/>
        <w:ind w:left="709" w:hanging="425"/>
        <w:jc w:val="both"/>
        <w:rPr>
          <w:rFonts w:cs="Arial"/>
          <w:color w:val="C00000"/>
          <w:lang w:eastAsia="cs-CZ"/>
        </w:rPr>
      </w:pPr>
      <w:r>
        <w:rPr>
          <w:rFonts w:cs="Arial"/>
          <w:lang w:eastAsia="cs-CZ"/>
        </w:rPr>
        <w:t>číselný identifikátor cílového škodlivého organismu</w:t>
      </w:r>
      <w:r>
        <w:rPr>
          <w:rFonts w:cs="Arial"/>
          <w:color w:val="333333"/>
          <w:lang w:eastAsia="cs-CZ"/>
        </w:rPr>
        <w:t xml:space="preserve">, popřípadě jiného účelu použití podle číselníku škodlivých organismů zveřejněného ministerstvem způsobem umožňujícím dálkový přístup v elektronické aplikaci na internetových stránkách ministerstva (dále jen „číselník ŠO“); v případě, že příslušný </w:t>
      </w:r>
      <w:r>
        <w:rPr>
          <w:rFonts w:cs="Arial"/>
          <w:lang w:eastAsia="cs-CZ"/>
        </w:rPr>
        <w:t>škodlivý organismus</w:t>
      </w:r>
      <w:r>
        <w:rPr>
          <w:rFonts w:cs="Arial"/>
          <w:color w:val="333333"/>
          <w:lang w:eastAsia="cs-CZ"/>
        </w:rPr>
        <w:t xml:space="preserve"> nebo účel nejsou uvedeny v číselníku ŠO, uvede se identifikátor položky „Jiný účel“ a jeho název se uvede </w:t>
      </w:r>
      <w:r>
        <w:rPr>
          <w:rFonts w:cs="Arial"/>
          <w:lang w:eastAsia="cs-CZ"/>
        </w:rPr>
        <w:t xml:space="preserve">v </w:t>
      </w:r>
      <w:r>
        <w:rPr>
          <w:rFonts w:cs="Arial"/>
          <w:color w:val="333333"/>
          <w:lang w:eastAsia="cs-CZ"/>
        </w:rPr>
        <w:t xml:space="preserve">bodu XIII, </w:t>
      </w:r>
    </w:p>
    <w:p w14:paraId="14888907" w14:textId="77777777" w:rsidR="000E6EC1" w:rsidRDefault="009E6488">
      <w:pPr>
        <w:pStyle w:val="Odstavecseseznamem"/>
        <w:numPr>
          <w:ilvl w:val="0"/>
          <w:numId w:val="4"/>
        </w:numPr>
        <w:shd w:val="clear" w:color="auto" w:fill="FFFFFF"/>
        <w:spacing w:after="0"/>
        <w:ind w:left="709" w:hanging="425"/>
        <w:jc w:val="both"/>
        <w:rPr>
          <w:rFonts w:cs="Arial"/>
          <w:color w:val="333333"/>
          <w:lang w:eastAsia="cs-CZ"/>
        </w:rPr>
      </w:pPr>
      <w:r>
        <w:rPr>
          <w:rFonts w:cs="Arial"/>
          <w:color w:val="333333"/>
          <w:lang w:eastAsia="cs-CZ"/>
        </w:rPr>
        <w:t>identifikace (název) cílového škodlivého organismu nebo jiného účelu použití; uvádí se jen v případě použití položky „Jiný účel“ podle bodu XII,</w:t>
      </w:r>
    </w:p>
    <w:p w14:paraId="54FD8E4F" w14:textId="77777777" w:rsidR="000E6EC1" w:rsidRDefault="009E6488">
      <w:pPr>
        <w:pStyle w:val="Odstavecseseznamem"/>
        <w:numPr>
          <w:ilvl w:val="0"/>
          <w:numId w:val="4"/>
        </w:numPr>
        <w:shd w:val="clear" w:color="auto" w:fill="FFFFFF"/>
        <w:spacing w:after="0"/>
        <w:ind w:left="709" w:hanging="425"/>
        <w:jc w:val="both"/>
        <w:rPr>
          <w:rFonts w:cs="Arial"/>
          <w:color w:val="333333"/>
          <w:lang w:eastAsia="cs-CZ"/>
        </w:rPr>
      </w:pPr>
      <w:r>
        <w:rPr>
          <w:rFonts w:cs="Arial"/>
          <w:color w:val="333333"/>
          <w:lang w:eastAsia="cs-CZ"/>
        </w:rPr>
        <w:t xml:space="preserve">údaj o použití ve směsi (při samostatné aplikaci se uvede „S“, při použití ve směsi „TM“), </w:t>
      </w:r>
    </w:p>
    <w:p w14:paraId="1E495274" w14:textId="77777777" w:rsidR="000E6EC1" w:rsidRDefault="009E6488">
      <w:pPr>
        <w:pStyle w:val="Odstavecseseznamem"/>
        <w:numPr>
          <w:ilvl w:val="0"/>
          <w:numId w:val="4"/>
        </w:numPr>
        <w:shd w:val="clear" w:color="auto" w:fill="FFFFFF"/>
        <w:spacing w:after="0"/>
        <w:ind w:left="709" w:hanging="425"/>
        <w:jc w:val="both"/>
        <w:rPr>
          <w:rFonts w:cs="Arial"/>
          <w:color w:val="333333"/>
          <w:lang w:eastAsia="cs-CZ"/>
        </w:rPr>
      </w:pPr>
      <w:r>
        <w:rPr>
          <w:rFonts w:cs="Arial"/>
          <w:color w:val="333333"/>
          <w:lang w:eastAsia="cs-CZ"/>
        </w:rPr>
        <w:t>výsledek účinnosti aplikace (číselný údaj ve formátu 1 – účinný, 0 – neúčinný).“.</w:t>
      </w:r>
    </w:p>
    <w:p w14:paraId="7DECF93D" w14:textId="77777777" w:rsidR="000E6EC1" w:rsidRDefault="000E6EC1">
      <w:pPr>
        <w:shd w:val="clear" w:color="auto" w:fill="FFFFFF"/>
        <w:rPr>
          <w:color w:val="333333"/>
          <w:szCs w:val="22"/>
        </w:rPr>
      </w:pPr>
    </w:p>
    <w:p w14:paraId="072295D8" w14:textId="77777777" w:rsidR="000E6EC1" w:rsidRDefault="009E6488">
      <w:pPr>
        <w:pStyle w:val="Nadpis2"/>
        <w:numPr>
          <w:ilvl w:val="1"/>
          <w:numId w:val="3"/>
        </w:numPr>
      </w:pPr>
      <w:r>
        <w:t xml:space="preserve">Rizika nerealizace </w:t>
      </w:r>
    </w:p>
    <w:p w14:paraId="54DB3C89" w14:textId="77777777" w:rsidR="000E6EC1" w:rsidRDefault="009E6488">
      <w:pPr>
        <w:rPr>
          <w:color w:val="000000"/>
          <w:szCs w:val="22"/>
          <w:lang w:eastAsia="cs-CZ"/>
        </w:rPr>
      </w:pPr>
      <w:r>
        <w:rPr>
          <w:color w:val="000000"/>
          <w:szCs w:val="22"/>
          <w:lang w:eastAsia="cs-CZ"/>
        </w:rPr>
        <w:t>Změny je nutné realizovat s ohledem na zajištění implementace novely rostlinolékařského zákona, jmenovitě § 60 odst. 7 a návazné provádějící vyhlášky.</w:t>
      </w:r>
    </w:p>
    <w:p w14:paraId="79AE2F07" w14:textId="77777777" w:rsidR="000E6EC1" w:rsidRDefault="009E6488">
      <w:pPr>
        <w:rPr>
          <w:color w:val="000000"/>
          <w:szCs w:val="22"/>
          <w:lang w:eastAsia="cs-CZ"/>
        </w:rPr>
      </w:pPr>
      <w:r>
        <w:rPr>
          <w:color w:val="000000"/>
          <w:szCs w:val="22"/>
          <w:lang w:eastAsia="cs-CZ"/>
        </w:rPr>
        <w:t xml:space="preserve">Pokud nebude realizováno nebudou moci zemědělci </w:t>
      </w:r>
      <w:r>
        <w:t>plnit své povinnosti z novely zákona.</w:t>
      </w:r>
    </w:p>
    <w:p w14:paraId="2A4F28E3" w14:textId="77777777" w:rsidR="000E6EC1" w:rsidRDefault="000E6EC1"/>
    <w:p w14:paraId="39E0645B" w14:textId="77777777" w:rsidR="000E6EC1" w:rsidRDefault="000E6EC1"/>
    <w:p w14:paraId="7076D35E" w14:textId="77777777" w:rsidR="000E6EC1" w:rsidRDefault="009E6488">
      <w:pPr>
        <w:pStyle w:val="Nadpis1"/>
        <w:numPr>
          <w:ilvl w:val="0"/>
          <w:numId w:val="3"/>
        </w:numPr>
        <w:ind w:left="284" w:hanging="284"/>
        <w:rPr>
          <w:szCs w:val="22"/>
        </w:rPr>
      </w:pPr>
      <w:r>
        <w:rPr>
          <w:szCs w:val="22"/>
        </w:rPr>
        <w:t>Podrobný popis požadavku</w:t>
      </w:r>
    </w:p>
    <w:p w14:paraId="1997B4F6" w14:textId="77777777" w:rsidR="000E6EC1" w:rsidRDefault="000E6EC1"/>
    <w:p w14:paraId="6C0605ED" w14:textId="77777777" w:rsidR="000E6EC1" w:rsidRDefault="009E6488">
      <w:pPr>
        <w:pStyle w:val="Nadpis2"/>
        <w:numPr>
          <w:ilvl w:val="1"/>
          <w:numId w:val="3"/>
        </w:numPr>
      </w:pPr>
      <w:r>
        <w:t>Základní parametry modulu jednotné úložiště dat evidence POR (JUDPOR)</w:t>
      </w:r>
    </w:p>
    <w:p w14:paraId="3E1E36A8" w14:textId="77777777" w:rsidR="000E6EC1" w:rsidRDefault="009E6488">
      <w:pPr>
        <w:numPr>
          <w:ilvl w:val="0"/>
          <w:numId w:val="7"/>
        </w:numPr>
        <w:spacing w:after="60"/>
        <w:jc w:val="left"/>
        <w:rPr>
          <w:szCs w:val="22"/>
        </w:rPr>
      </w:pPr>
      <w:r>
        <w:rPr>
          <w:szCs w:val="22"/>
        </w:rPr>
        <w:t>Bude se jednat o samostatný modul datově autonomní od datových struktur aplikace EPH s tím, že bude technicky realizován na platformě eAGRIAPP2 s využitím společných aplikačních prvků (volání služeb SZR, Autentizace a autorizace uživatelů, Agribus). Technické řešení bude obdobou JUDEH.</w:t>
      </w:r>
    </w:p>
    <w:p w14:paraId="282391B1" w14:textId="77777777" w:rsidR="000E6EC1" w:rsidRDefault="009E6488">
      <w:pPr>
        <w:numPr>
          <w:ilvl w:val="0"/>
          <w:numId w:val="7"/>
        </w:numPr>
        <w:spacing w:after="60"/>
        <w:jc w:val="left"/>
        <w:rPr>
          <w:szCs w:val="22"/>
        </w:rPr>
      </w:pPr>
      <w:r>
        <w:rPr>
          <w:szCs w:val="22"/>
        </w:rPr>
        <w:t>Modul bude sdílet externí data:</w:t>
      </w:r>
    </w:p>
    <w:p w14:paraId="7798F1CA" w14:textId="77777777" w:rsidR="000E6EC1" w:rsidRDefault="009E6488">
      <w:pPr>
        <w:pStyle w:val="Odstavecseseznamem"/>
        <w:numPr>
          <w:ilvl w:val="0"/>
          <w:numId w:val="11"/>
        </w:numPr>
        <w:rPr>
          <w:rFonts w:cs="Arial"/>
          <w:szCs w:val="22"/>
        </w:rPr>
      </w:pPr>
      <w:r>
        <w:rPr>
          <w:rFonts w:cs="Arial"/>
          <w:szCs w:val="22"/>
        </w:rPr>
        <w:t>číselník POR (data poskytovaná skrze databázový pohled z registru POR)</w:t>
      </w:r>
    </w:p>
    <w:p w14:paraId="4180BEF4" w14:textId="77777777" w:rsidR="000E6EC1" w:rsidRDefault="009E6488">
      <w:pPr>
        <w:pStyle w:val="Odstavecseseznamem"/>
        <w:numPr>
          <w:ilvl w:val="0"/>
          <w:numId w:val="11"/>
        </w:numPr>
        <w:rPr>
          <w:rFonts w:cs="Arial"/>
          <w:szCs w:val="22"/>
        </w:rPr>
      </w:pPr>
      <w:r>
        <w:rPr>
          <w:rFonts w:cs="Arial"/>
          <w:szCs w:val="22"/>
        </w:rPr>
        <w:t>číselník plodin (data poskytuje LPIS)</w:t>
      </w:r>
    </w:p>
    <w:p w14:paraId="032A7820" w14:textId="77777777" w:rsidR="000E6EC1" w:rsidRDefault="009E6488">
      <w:pPr>
        <w:pStyle w:val="Odstavecseseznamem"/>
        <w:numPr>
          <w:ilvl w:val="0"/>
          <w:numId w:val="11"/>
        </w:numPr>
        <w:rPr>
          <w:rFonts w:cs="Arial"/>
          <w:szCs w:val="22"/>
        </w:rPr>
      </w:pPr>
      <w:r>
        <w:rPr>
          <w:rFonts w:cs="Arial"/>
          <w:szCs w:val="22"/>
        </w:rPr>
        <w:t>číselník škodlivých organismů (data poskytuje EPH)</w:t>
      </w:r>
    </w:p>
    <w:p w14:paraId="0F4F232B" w14:textId="77777777" w:rsidR="000E6EC1" w:rsidRDefault="009E6488">
      <w:pPr>
        <w:pStyle w:val="Odstavecseseznamem"/>
        <w:numPr>
          <w:ilvl w:val="0"/>
          <w:numId w:val="11"/>
        </w:numPr>
        <w:rPr>
          <w:rFonts w:cs="Arial"/>
          <w:szCs w:val="22"/>
        </w:rPr>
      </w:pPr>
      <w:r>
        <w:rPr>
          <w:rFonts w:cs="Arial"/>
          <w:szCs w:val="22"/>
        </w:rPr>
        <w:t>evidence dílů půdních bloků (data poskytovaná z LPIS do EPH skrze view_eph_pudnibloky)</w:t>
      </w:r>
    </w:p>
    <w:p w14:paraId="6A04DD4C" w14:textId="77777777" w:rsidR="000E6EC1" w:rsidRDefault="009E6488">
      <w:pPr>
        <w:pStyle w:val="Odstavecseseznamem"/>
        <w:numPr>
          <w:ilvl w:val="0"/>
          <w:numId w:val="11"/>
        </w:numPr>
        <w:rPr>
          <w:rFonts w:cs="Arial"/>
          <w:szCs w:val="22"/>
        </w:rPr>
      </w:pPr>
      <w:r>
        <w:rPr>
          <w:rFonts w:cs="Arial"/>
          <w:szCs w:val="22"/>
        </w:rPr>
        <w:t>data územně správního členění ČR (tzv. RUIAN, poskytuje SDB)</w:t>
      </w:r>
    </w:p>
    <w:p w14:paraId="57AA91B0" w14:textId="77777777" w:rsidR="000E6EC1" w:rsidRDefault="009E6488">
      <w:pPr>
        <w:numPr>
          <w:ilvl w:val="0"/>
          <w:numId w:val="7"/>
        </w:numPr>
        <w:spacing w:after="60"/>
        <w:jc w:val="left"/>
        <w:rPr>
          <w:szCs w:val="22"/>
        </w:rPr>
      </w:pPr>
      <w:r>
        <w:rPr>
          <w:szCs w:val="22"/>
        </w:rPr>
        <w:t>Modul bude dostupný pro interní uživatele na portal.mze.cz, pro farmáře na eagri.cz</w:t>
      </w:r>
    </w:p>
    <w:p w14:paraId="45A3E80D" w14:textId="77777777" w:rsidR="000E6EC1" w:rsidRDefault="009E6488">
      <w:pPr>
        <w:numPr>
          <w:ilvl w:val="0"/>
          <w:numId w:val="7"/>
        </w:numPr>
        <w:spacing w:after="60"/>
        <w:jc w:val="left"/>
        <w:rPr>
          <w:szCs w:val="22"/>
        </w:rPr>
      </w:pPr>
      <w:r>
        <w:rPr>
          <w:szCs w:val="22"/>
        </w:rPr>
        <w:t>Data z EPH budou předávány shodně jako z jiného komerčního software skrze novou webovou službu pro příjem dat EPOR_PPOR01A (Předání POR) a recipročně budou zjišťovány chyby prostřednictvím služby pro chybníky EPOR_CHPOR01A</w:t>
      </w:r>
    </w:p>
    <w:p w14:paraId="3C0A0FC4" w14:textId="77777777" w:rsidR="000E6EC1" w:rsidRDefault="009E6488">
      <w:pPr>
        <w:numPr>
          <w:ilvl w:val="0"/>
          <w:numId w:val="7"/>
        </w:numPr>
        <w:spacing w:after="60"/>
        <w:jc w:val="left"/>
        <w:rPr>
          <w:szCs w:val="22"/>
        </w:rPr>
      </w:pPr>
      <w:r>
        <w:rPr>
          <w:szCs w:val="22"/>
        </w:rPr>
        <w:lastRenderedPageBreak/>
        <w:t xml:space="preserve">Modul bude mít standardní uživatelské rozhraní, které bude pracovat s oddělením rolí pro farmáře a pro interní uživatele s právy prohlížet, event. administrátory – administrátorovi bude umožněno smazat (zneplatnit) předaná data </w:t>
      </w:r>
    </w:p>
    <w:p w14:paraId="690BB242" w14:textId="77777777" w:rsidR="000E6EC1" w:rsidRDefault="009E6488">
      <w:pPr>
        <w:numPr>
          <w:ilvl w:val="0"/>
          <w:numId w:val="7"/>
        </w:numPr>
        <w:spacing w:after="60"/>
        <w:jc w:val="left"/>
        <w:rPr>
          <w:szCs w:val="22"/>
        </w:rPr>
      </w:pPr>
      <w:r>
        <w:rPr>
          <w:szCs w:val="22"/>
        </w:rPr>
        <w:t>Veškeré editační operace v modulu budou striktně logovány a údaj o tom, kdo a kdy data pořídil, eventuelně zneplatnil bude viditelně k dispozici</w:t>
      </w:r>
    </w:p>
    <w:p w14:paraId="00C288F0" w14:textId="77777777" w:rsidR="000E6EC1" w:rsidRDefault="009E6488">
      <w:pPr>
        <w:pStyle w:val="Nadpis2"/>
        <w:numPr>
          <w:ilvl w:val="1"/>
          <w:numId w:val="3"/>
        </w:numPr>
      </w:pPr>
      <w:r>
        <w:t>Specifikace práv</w:t>
      </w:r>
    </w:p>
    <w:p w14:paraId="420C1570" w14:textId="77777777" w:rsidR="000E6EC1" w:rsidRDefault="009E6488">
      <w:pPr>
        <w:numPr>
          <w:ilvl w:val="0"/>
          <w:numId w:val="7"/>
        </w:numPr>
        <w:spacing w:after="60"/>
        <w:jc w:val="left"/>
        <w:rPr>
          <w:szCs w:val="22"/>
        </w:rPr>
      </w:pPr>
      <w:r>
        <w:rPr>
          <w:szCs w:val="22"/>
        </w:rPr>
        <w:t>Modul JUDPOR bude pracovat s následujícími rolemi:</w:t>
      </w:r>
    </w:p>
    <w:p w14:paraId="649F30A5" w14:textId="77777777" w:rsidR="000E6EC1" w:rsidRDefault="009E6488">
      <w:pPr>
        <w:pStyle w:val="Odstavecseseznamem"/>
        <w:numPr>
          <w:ilvl w:val="0"/>
          <w:numId w:val="1"/>
        </w:numPr>
        <w:rPr>
          <w:rFonts w:cs="Arial"/>
          <w:szCs w:val="22"/>
        </w:rPr>
      </w:pPr>
      <w:r>
        <w:rPr>
          <w:rFonts w:cs="Arial"/>
          <w:szCs w:val="22"/>
        </w:rPr>
        <w:t>FARMAR – umožní nahrát data, prohlížet výhradně svoje data</w:t>
      </w:r>
    </w:p>
    <w:p w14:paraId="4A1A0FC5" w14:textId="77777777" w:rsidR="000E6EC1" w:rsidRDefault="009E6488">
      <w:pPr>
        <w:pStyle w:val="Odstavecseseznamem"/>
        <w:numPr>
          <w:ilvl w:val="0"/>
          <w:numId w:val="1"/>
        </w:numPr>
        <w:rPr>
          <w:rFonts w:cs="Arial"/>
          <w:szCs w:val="22"/>
        </w:rPr>
      </w:pPr>
      <w:r>
        <w:rPr>
          <w:rFonts w:cs="Arial"/>
          <w:szCs w:val="22"/>
        </w:rPr>
        <w:t>READER – umožní prohlížet data</w:t>
      </w:r>
    </w:p>
    <w:p w14:paraId="64DBCCA2" w14:textId="77777777" w:rsidR="000E6EC1" w:rsidRDefault="009E6488">
      <w:pPr>
        <w:pStyle w:val="Odstavecseseznamem"/>
        <w:numPr>
          <w:ilvl w:val="0"/>
          <w:numId w:val="1"/>
        </w:numPr>
        <w:rPr>
          <w:rFonts w:cs="Arial"/>
          <w:szCs w:val="22"/>
        </w:rPr>
      </w:pPr>
      <w:r>
        <w:rPr>
          <w:rFonts w:cs="Arial"/>
          <w:szCs w:val="22"/>
        </w:rPr>
        <w:t>ADMIN – umožní prohlížet data, zneplatnit předané dávky, manuálně nahrát data za libovolný subjekt</w:t>
      </w:r>
    </w:p>
    <w:p w14:paraId="5F465B69" w14:textId="77777777" w:rsidR="000E6EC1" w:rsidRDefault="009E6488">
      <w:pPr>
        <w:pStyle w:val="Nadpis2"/>
        <w:numPr>
          <w:ilvl w:val="1"/>
          <w:numId w:val="3"/>
        </w:numPr>
      </w:pPr>
      <w:r>
        <w:t>Struktura a mechanismus přijímaných dat</w:t>
      </w:r>
    </w:p>
    <w:p w14:paraId="292DAEF3" w14:textId="77777777" w:rsidR="000E6EC1" w:rsidRDefault="009E6488">
      <w:r>
        <w:t xml:space="preserve">Data budou přijímána prostřednictvím webové služby </w:t>
      </w:r>
      <w:r>
        <w:rPr>
          <w:szCs w:val="22"/>
        </w:rPr>
        <w:t xml:space="preserve">EPOR_PPOR01A </w:t>
      </w:r>
      <w:r>
        <w:t xml:space="preserve">uvedené níže. </w:t>
      </w:r>
    </w:p>
    <w:p w14:paraId="589D7804" w14:textId="77777777" w:rsidR="000E6EC1" w:rsidRDefault="009E6488">
      <w:r>
        <w:t xml:space="preserve">Strukturu služby předjímá detailně příloha č.5 vyhlášky. Na rozdíl od hnojiv je vyžadována měsíční frekvence příjmu dat s tím, že vyhláška určuje, že se veškeré aplikace od počátku pěstování plodiny zasílají úplné. </w:t>
      </w:r>
    </w:p>
    <w:p w14:paraId="2C122631" w14:textId="77777777" w:rsidR="000E6EC1" w:rsidRDefault="009E6488">
      <w:pPr>
        <w:rPr>
          <w:b/>
          <w:bCs/>
        </w:rPr>
      </w:pPr>
      <w:r>
        <w:rPr>
          <w:b/>
          <w:bCs/>
        </w:rPr>
        <w:t>Pro účely zamezení narušení konzistence předávaných dat bude na technické úrovni definované pravidlo, že pro daný čtverec a zkrácený kód na kultuře R se zasílají veškeré aplikace od počátku pěstování dané plodiny na DPB, jejíž sklizeň nebo pěstování zasáhlo do daného roku, do kterého náleží měsíc, za který jsou data podávána.</w:t>
      </w:r>
    </w:p>
    <w:p w14:paraId="4F4FFF7D" w14:textId="77777777" w:rsidR="000E6EC1" w:rsidRDefault="009E6488">
      <w:r>
        <w:t xml:space="preserve">Každé další volání vztažené k danému roku aktualizuje data zaslaných DPB zcela kompletně, tj. zaarchivuje jako neplatná data pěstovaných plodin vztažených k danému roku a nahradí je zaslanými. </w:t>
      </w:r>
    </w:p>
    <w:p w14:paraId="4B094882" w14:textId="77777777" w:rsidR="000E6EC1" w:rsidRDefault="009E6488">
      <w:r>
        <w:t>V případě jiných kultur než R se aktualizují vždy kompletně data za příslušné období uvedené v hlavičce volání.</w:t>
      </w:r>
    </w:p>
    <w:p w14:paraId="3E2F84DC" w14:textId="77777777" w:rsidR="000E6EC1" w:rsidRDefault="009E6488">
      <w:r>
        <w:t>Data mají strukturu odpovídající vyhlášce, tj. obsahují:</w:t>
      </w:r>
    </w:p>
    <w:p w14:paraId="4008B966" w14:textId="77777777" w:rsidR="000E6EC1" w:rsidRDefault="009E6488">
      <w:pPr>
        <w:pStyle w:val="Odstavecseseznamem"/>
        <w:numPr>
          <w:ilvl w:val="0"/>
          <w:numId w:val="7"/>
        </w:numPr>
      </w:pPr>
      <w:r>
        <w:t>Hlavičku dat identifikující subjekt a období</w:t>
      </w:r>
    </w:p>
    <w:p w14:paraId="29BD50DA" w14:textId="77777777" w:rsidR="000E6EC1" w:rsidRDefault="009E6488">
      <w:pPr>
        <w:pStyle w:val="Odstavecseseznamem"/>
        <w:numPr>
          <w:ilvl w:val="0"/>
          <w:numId w:val="7"/>
        </w:numPr>
      </w:pPr>
      <w:r>
        <w:t>Datovou strukturu pěstovaných plodin</w:t>
      </w:r>
    </w:p>
    <w:p w14:paraId="5ED38A05" w14:textId="77777777" w:rsidR="000E6EC1" w:rsidRDefault="009E6488">
      <w:pPr>
        <w:pStyle w:val="Odstavecseseznamem"/>
        <w:numPr>
          <w:ilvl w:val="0"/>
          <w:numId w:val="7"/>
        </w:numPr>
      </w:pPr>
      <w:r>
        <w:t>Datovou strukturu aplikací.</w:t>
      </w:r>
    </w:p>
    <w:p w14:paraId="7462BEF3" w14:textId="77777777" w:rsidR="000E6EC1" w:rsidRDefault="009E6488">
      <w:r>
        <w:t>.</w:t>
      </w:r>
    </w:p>
    <w:p w14:paraId="0B446804" w14:textId="77777777" w:rsidR="000E6EC1" w:rsidRDefault="009E6488">
      <w:pPr>
        <w:pStyle w:val="Nadpis2"/>
        <w:numPr>
          <w:ilvl w:val="1"/>
          <w:numId w:val="3"/>
        </w:numPr>
      </w:pPr>
      <w:r>
        <w:t>Specifikace webové služby a manuálního importu dat</w:t>
      </w:r>
    </w:p>
    <w:p w14:paraId="5A571F1E" w14:textId="77777777" w:rsidR="000E6EC1" w:rsidRDefault="009E6488">
      <w:pPr>
        <w:numPr>
          <w:ilvl w:val="0"/>
          <w:numId w:val="7"/>
        </w:numPr>
        <w:spacing w:after="60"/>
        <w:jc w:val="left"/>
        <w:rPr>
          <w:szCs w:val="22"/>
        </w:rPr>
      </w:pPr>
      <w:r>
        <w:rPr>
          <w:szCs w:val="22"/>
        </w:rPr>
        <w:t xml:space="preserve">Vznikne nová webová služba  EPOR_PPOR01A  (předání evidence POR), jejíž struktura bude naplňovat požadavky </w:t>
      </w:r>
      <w:r>
        <w:rPr>
          <w:color w:val="000000"/>
          <w:szCs w:val="22"/>
          <w:lang w:eastAsia="cs-CZ"/>
        </w:rPr>
        <w:t xml:space="preserve">přílohy č. 5 </w:t>
      </w:r>
      <w:r>
        <w:rPr>
          <w:szCs w:val="22"/>
        </w:rPr>
        <w:t>vyhlášky č. 132/2018</w:t>
      </w:r>
    </w:p>
    <w:p w14:paraId="5B51AE8B" w14:textId="77777777" w:rsidR="000E6EC1" w:rsidRDefault="009E6488">
      <w:pPr>
        <w:numPr>
          <w:ilvl w:val="0"/>
          <w:numId w:val="7"/>
        </w:numPr>
        <w:spacing w:after="60"/>
        <w:jc w:val="left"/>
        <w:rPr>
          <w:szCs w:val="22"/>
        </w:rPr>
      </w:pPr>
      <w:r>
        <w:rPr>
          <w:szCs w:val="22"/>
        </w:rPr>
        <w:t>Tato služba bude publikována na EPO a autentizovaná pro příslušný subjekt</w:t>
      </w:r>
    </w:p>
    <w:p w14:paraId="67A1F2DE" w14:textId="77777777" w:rsidR="000E6EC1" w:rsidRDefault="000E6EC1"/>
    <w:tbl>
      <w:tblPr>
        <w:tblW w:w="9440" w:type="dxa"/>
        <w:tblCellMar>
          <w:left w:w="70" w:type="dxa"/>
          <w:right w:w="70" w:type="dxa"/>
        </w:tblCellMar>
        <w:tblLook w:val="04A0" w:firstRow="1" w:lastRow="0" w:firstColumn="1" w:lastColumn="0" w:noHBand="0" w:noVBand="1"/>
      </w:tblPr>
      <w:tblGrid>
        <w:gridCol w:w="205"/>
        <w:gridCol w:w="205"/>
        <w:gridCol w:w="205"/>
        <w:gridCol w:w="205"/>
        <w:gridCol w:w="2801"/>
        <w:gridCol w:w="1420"/>
        <w:gridCol w:w="4399"/>
      </w:tblGrid>
      <w:tr w:rsidR="000E6EC1" w14:paraId="2A01887F" w14:textId="77777777">
        <w:trPr>
          <w:trHeight w:val="255"/>
        </w:trPr>
        <w:tc>
          <w:tcPr>
            <w:tcW w:w="3621"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AEF2FD3" w14:textId="77777777" w:rsidR="000E6EC1" w:rsidRDefault="000E6EC1">
            <w:pPr>
              <w:rPr>
                <w:rFonts w:ascii="Times New Roman" w:hAnsi="Times New Roman"/>
                <w:sz w:val="20"/>
                <w:szCs w:val="20"/>
                <w:lang w:eastAsia="cs-CZ"/>
              </w:rPr>
            </w:pPr>
          </w:p>
        </w:tc>
        <w:tc>
          <w:tcPr>
            <w:tcW w:w="142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50A912F" w14:textId="77777777" w:rsidR="000E6EC1" w:rsidRDefault="009E6488">
            <w:pPr>
              <w:jc w:val="center"/>
              <w:rPr>
                <w:b/>
                <w:bCs/>
                <w:sz w:val="20"/>
                <w:szCs w:val="20"/>
                <w:lang w:eastAsia="cs-CZ"/>
              </w:rPr>
            </w:pPr>
            <w:r>
              <w:rPr>
                <w:b/>
                <w:bCs/>
                <w:sz w:val="20"/>
                <w:szCs w:val="20"/>
                <w:lang w:eastAsia="cs-CZ"/>
              </w:rPr>
              <w:t>Výskyt</w:t>
            </w:r>
          </w:p>
        </w:tc>
        <w:tc>
          <w:tcPr>
            <w:tcW w:w="439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170A89F" w14:textId="77777777" w:rsidR="000E6EC1" w:rsidRDefault="009E6488">
            <w:pPr>
              <w:jc w:val="center"/>
              <w:rPr>
                <w:b/>
                <w:bCs/>
                <w:sz w:val="20"/>
                <w:szCs w:val="20"/>
                <w:lang w:eastAsia="cs-CZ"/>
              </w:rPr>
            </w:pPr>
            <w:r>
              <w:rPr>
                <w:b/>
                <w:bCs/>
                <w:sz w:val="20"/>
                <w:szCs w:val="20"/>
                <w:lang w:eastAsia="cs-CZ"/>
              </w:rPr>
              <w:t>Popis</w:t>
            </w:r>
          </w:p>
        </w:tc>
      </w:tr>
      <w:tr w:rsidR="000E6EC1" w14:paraId="75D01349" w14:textId="77777777">
        <w:trPr>
          <w:trHeight w:val="255"/>
        </w:trPr>
        <w:tc>
          <w:tcPr>
            <w:tcW w:w="3621" w:type="dxa"/>
            <w:gridSpan w:val="5"/>
            <w:tcBorders>
              <w:top w:val="single" w:sz="4" w:space="0" w:color="auto"/>
              <w:left w:val="single" w:sz="4" w:space="0" w:color="000000"/>
              <w:bottom w:val="single" w:sz="4" w:space="0" w:color="000000"/>
              <w:right w:val="single" w:sz="4" w:space="0" w:color="000000"/>
            </w:tcBorders>
            <w:shd w:val="clear" w:color="auto" w:fill="D9D9D9"/>
            <w:noWrap/>
            <w:hideMark/>
          </w:tcPr>
          <w:p w14:paraId="17DE3479" w14:textId="77777777" w:rsidR="000E6EC1" w:rsidRDefault="009E6488">
            <w:pPr>
              <w:rPr>
                <w:sz w:val="20"/>
                <w:szCs w:val="20"/>
                <w:lang w:eastAsia="cs-CZ"/>
              </w:rPr>
            </w:pPr>
            <w:r>
              <w:rPr>
                <w:sz w:val="20"/>
                <w:szCs w:val="20"/>
                <w:lang w:eastAsia="cs-CZ"/>
              </w:rPr>
              <w:t>Request</w:t>
            </w:r>
          </w:p>
        </w:tc>
        <w:tc>
          <w:tcPr>
            <w:tcW w:w="1420" w:type="dxa"/>
            <w:tcBorders>
              <w:top w:val="single" w:sz="4" w:space="0" w:color="auto"/>
              <w:left w:val="single" w:sz="4" w:space="0" w:color="000000"/>
              <w:bottom w:val="single" w:sz="4" w:space="0" w:color="000000"/>
              <w:right w:val="single" w:sz="4" w:space="0" w:color="000000"/>
            </w:tcBorders>
            <w:shd w:val="clear" w:color="auto" w:fill="D9D9D9"/>
            <w:noWrap/>
            <w:hideMark/>
          </w:tcPr>
          <w:p w14:paraId="428FD29C" w14:textId="77777777" w:rsidR="000E6EC1" w:rsidRDefault="009E6488">
            <w:pPr>
              <w:rPr>
                <w:sz w:val="20"/>
                <w:szCs w:val="20"/>
                <w:lang w:eastAsia="cs-CZ"/>
              </w:rPr>
            </w:pPr>
            <w:r>
              <w:rPr>
                <w:sz w:val="20"/>
                <w:szCs w:val="20"/>
                <w:lang w:eastAsia="cs-CZ"/>
              </w:rPr>
              <w:t>1 - 1</w:t>
            </w:r>
          </w:p>
        </w:tc>
        <w:tc>
          <w:tcPr>
            <w:tcW w:w="4399" w:type="dxa"/>
            <w:tcBorders>
              <w:top w:val="single" w:sz="4" w:space="0" w:color="auto"/>
              <w:left w:val="nil"/>
              <w:bottom w:val="single" w:sz="4" w:space="0" w:color="000000"/>
              <w:right w:val="single" w:sz="4" w:space="0" w:color="000000"/>
            </w:tcBorders>
            <w:shd w:val="clear" w:color="auto" w:fill="D9D9D9"/>
            <w:hideMark/>
          </w:tcPr>
          <w:p w14:paraId="228F7D8B" w14:textId="77777777" w:rsidR="000E6EC1" w:rsidRDefault="009E6488">
            <w:pPr>
              <w:rPr>
                <w:sz w:val="20"/>
                <w:szCs w:val="20"/>
                <w:lang w:eastAsia="cs-CZ"/>
              </w:rPr>
            </w:pPr>
            <w:r>
              <w:rPr>
                <w:sz w:val="20"/>
                <w:szCs w:val="20"/>
                <w:lang w:eastAsia="cs-CZ"/>
              </w:rPr>
              <w:t>Data požadavku</w:t>
            </w:r>
          </w:p>
        </w:tc>
      </w:tr>
      <w:tr w:rsidR="000E6EC1" w14:paraId="2D069AAD" w14:textId="77777777">
        <w:trPr>
          <w:trHeight w:val="255"/>
        </w:trPr>
        <w:tc>
          <w:tcPr>
            <w:tcW w:w="2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80D6E6" w14:textId="77777777" w:rsidR="000E6EC1" w:rsidRDefault="009E6488">
            <w:pPr>
              <w:rPr>
                <w:sz w:val="20"/>
                <w:szCs w:val="20"/>
                <w:lang w:eastAsia="cs-CZ"/>
              </w:rPr>
            </w:pPr>
            <w:r>
              <w:rPr>
                <w:sz w:val="20"/>
                <w:szCs w:val="20"/>
                <w:lang w:eastAsia="cs-CZ"/>
              </w:rPr>
              <w:t> </w:t>
            </w:r>
          </w:p>
        </w:tc>
        <w:tc>
          <w:tcPr>
            <w:tcW w:w="3416" w:type="dxa"/>
            <w:gridSpan w:val="4"/>
            <w:tcBorders>
              <w:top w:val="single" w:sz="4" w:space="0" w:color="000000"/>
              <w:left w:val="nil"/>
              <w:bottom w:val="single" w:sz="4" w:space="0" w:color="000000"/>
              <w:right w:val="single" w:sz="4" w:space="0" w:color="000000"/>
            </w:tcBorders>
            <w:shd w:val="clear" w:color="auto" w:fill="auto"/>
            <w:noWrap/>
            <w:hideMark/>
          </w:tcPr>
          <w:p w14:paraId="4BC1074D" w14:textId="77777777" w:rsidR="000E6EC1" w:rsidRDefault="009E6488">
            <w:pPr>
              <w:rPr>
                <w:sz w:val="20"/>
                <w:szCs w:val="20"/>
                <w:lang w:eastAsia="cs-CZ"/>
              </w:rPr>
            </w:pPr>
            <w:r>
              <w:rPr>
                <w:sz w:val="20"/>
                <w:szCs w:val="20"/>
                <w:lang w:eastAsia="cs-CZ"/>
              </w:rPr>
              <w:t>IdSzr</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4741F555"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486D87FC" w14:textId="77777777" w:rsidR="000E6EC1" w:rsidRDefault="009E6488">
            <w:pPr>
              <w:rPr>
                <w:sz w:val="20"/>
                <w:szCs w:val="20"/>
                <w:lang w:eastAsia="cs-CZ"/>
              </w:rPr>
            </w:pPr>
            <w:r>
              <w:rPr>
                <w:sz w:val="20"/>
                <w:szCs w:val="20"/>
                <w:lang w:eastAsia="cs-CZ"/>
              </w:rPr>
              <w:t>ID SZR</w:t>
            </w:r>
          </w:p>
        </w:tc>
      </w:tr>
      <w:tr w:rsidR="000E6EC1" w14:paraId="21EB8CB6" w14:textId="77777777">
        <w:trPr>
          <w:trHeight w:val="510"/>
        </w:trPr>
        <w:tc>
          <w:tcPr>
            <w:tcW w:w="205" w:type="dxa"/>
            <w:tcBorders>
              <w:top w:val="nil"/>
              <w:left w:val="single" w:sz="4" w:space="0" w:color="000000"/>
              <w:bottom w:val="single" w:sz="4" w:space="0" w:color="000000"/>
              <w:right w:val="single" w:sz="4" w:space="0" w:color="000000"/>
            </w:tcBorders>
            <w:shd w:val="clear" w:color="auto" w:fill="auto"/>
            <w:noWrap/>
            <w:hideMark/>
          </w:tcPr>
          <w:p w14:paraId="7168A74D" w14:textId="77777777" w:rsidR="000E6EC1" w:rsidRDefault="009E6488">
            <w:pPr>
              <w:rPr>
                <w:sz w:val="20"/>
                <w:szCs w:val="20"/>
                <w:lang w:eastAsia="cs-CZ"/>
              </w:rPr>
            </w:pPr>
            <w:r>
              <w:rPr>
                <w:sz w:val="20"/>
                <w:szCs w:val="20"/>
                <w:lang w:eastAsia="cs-CZ"/>
              </w:rPr>
              <w:t> </w:t>
            </w:r>
          </w:p>
        </w:tc>
        <w:tc>
          <w:tcPr>
            <w:tcW w:w="3416" w:type="dxa"/>
            <w:gridSpan w:val="4"/>
            <w:tcBorders>
              <w:top w:val="single" w:sz="4" w:space="0" w:color="000000"/>
              <w:left w:val="nil"/>
              <w:bottom w:val="single" w:sz="4" w:space="0" w:color="000000"/>
              <w:right w:val="single" w:sz="4" w:space="0" w:color="000000"/>
            </w:tcBorders>
            <w:shd w:val="clear" w:color="auto" w:fill="auto"/>
            <w:noWrap/>
            <w:hideMark/>
          </w:tcPr>
          <w:p w14:paraId="56E7279D" w14:textId="77777777" w:rsidR="000E6EC1" w:rsidRDefault="009E6488">
            <w:pPr>
              <w:rPr>
                <w:sz w:val="20"/>
                <w:szCs w:val="20"/>
                <w:lang w:eastAsia="cs-CZ"/>
              </w:rPr>
            </w:pPr>
            <w:r>
              <w:rPr>
                <w:sz w:val="20"/>
                <w:szCs w:val="20"/>
                <w:lang w:eastAsia="cs-CZ"/>
              </w:rPr>
              <w:t>ObdobiOd</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7CE78893"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596F67BC" w14:textId="77777777" w:rsidR="000E6EC1" w:rsidRDefault="009E6488">
            <w:pPr>
              <w:rPr>
                <w:sz w:val="20"/>
                <w:szCs w:val="20"/>
                <w:lang w:eastAsia="cs-CZ"/>
              </w:rPr>
            </w:pPr>
            <w:r>
              <w:rPr>
                <w:sz w:val="20"/>
                <w:szCs w:val="20"/>
                <w:lang w:eastAsia="cs-CZ"/>
              </w:rPr>
              <w:t>Odbobí od - určuje začátek období předávaných aplikací pro jiné kultury než R</w:t>
            </w:r>
          </w:p>
        </w:tc>
      </w:tr>
      <w:tr w:rsidR="000E6EC1" w14:paraId="073393FB" w14:textId="77777777">
        <w:trPr>
          <w:trHeight w:val="510"/>
        </w:trPr>
        <w:tc>
          <w:tcPr>
            <w:tcW w:w="205" w:type="dxa"/>
            <w:tcBorders>
              <w:top w:val="nil"/>
              <w:left w:val="single" w:sz="4" w:space="0" w:color="000000"/>
              <w:bottom w:val="single" w:sz="4" w:space="0" w:color="000000"/>
              <w:right w:val="single" w:sz="4" w:space="0" w:color="000000"/>
            </w:tcBorders>
            <w:shd w:val="clear" w:color="auto" w:fill="auto"/>
            <w:noWrap/>
            <w:hideMark/>
          </w:tcPr>
          <w:p w14:paraId="6481EDCB" w14:textId="77777777" w:rsidR="000E6EC1" w:rsidRDefault="009E6488">
            <w:pPr>
              <w:rPr>
                <w:sz w:val="20"/>
                <w:szCs w:val="20"/>
                <w:lang w:eastAsia="cs-CZ"/>
              </w:rPr>
            </w:pPr>
            <w:r>
              <w:rPr>
                <w:sz w:val="20"/>
                <w:szCs w:val="20"/>
                <w:lang w:eastAsia="cs-CZ"/>
              </w:rPr>
              <w:t> </w:t>
            </w:r>
          </w:p>
        </w:tc>
        <w:tc>
          <w:tcPr>
            <w:tcW w:w="3416" w:type="dxa"/>
            <w:gridSpan w:val="4"/>
            <w:tcBorders>
              <w:top w:val="single" w:sz="4" w:space="0" w:color="000000"/>
              <w:left w:val="nil"/>
              <w:bottom w:val="single" w:sz="4" w:space="0" w:color="000000"/>
              <w:right w:val="single" w:sz="4" w:space="0" w:color="000000"/>
            </w:tcBorders>
            <w:shd w:val="clear" w:color="auto" w:fill="auto"/>
            <w:noWrap/>
            <w:hideMark/>
          </w:tcPr>
          <w:p w14:paraId="678C701E" w14:textId="77777777" w:rsidR="000E6EC1" w:rsidRDefault="009E6488">
            <w:pPr>
              <w:rPr>
                <w:sz w:val="20"/>
                <w:szCs w:val="20"/>
                <w:lang w:eastAsia="cs-CZ"/>
              </w:rPr>
            </w:pPr>
            <w:r>
              <w:rPr>
                <w:sz w:val="20"/>
                <w:szCs w:val="20"/>
                <w:lang w:eastAsia="cs-CZ"/>
              </w:rPr>
              <w:t>ObdobiDo</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11B613E8"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11265911" w14:textId="77777777" w:rsidR="000E6EC1" w:rsidRDefault="009E6488">
            <w:pPr>
              <w:rPr>
                <w:sz w:val="20"/>
                <w:szCs w:val="20"/>
                <w:lang w:eastAsia="cs-CZ"/>
              </w:rPr>
            </w:pPr>
            <w:r>
              <w:rPr>
                <w:sz w:val="20"/>
                <w:szCs w:val="20"/>
                <w:lang w:eastAsia="cs-CZ"/>
              </w:rPr>
              <w:t>Odbobí do - určuje konec období předávaných aplikací pro jiné kultury než R</w:t>
            </w:r>
          </w:p>
        </w:tc>
      </w:tr>
      <w:tr w:rsidR="000E6EC1" w14:paraId="4E30DD74"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60C0BD81" w14:textId="77777777" w:rsidR="000E6EC1" w:rsidRDefault="009E6488">
            <w:pPr>
              <w:rPr>
                <w:sz w:val="20"/>
                <w:szCs w:val="20"/>
                <w:lang w:eastAsia="cs-CZ"/>
              </w:rPr>
            </w:pPr>
            <w:r>
              <w:rPr>
                <w:sz w:val="20"/>
                <w:szCs w:val="20"/>
                <w:lang w:eastAsia="cs-CZ"/>
              </w:rPr>
              <w:t> </w:t>
            </w:r>
          </w:p>
        </w:tc>
        <w:tc>
          <w:tcPr>
            <w:tcW w:w="3416" w:type="dxa"/>
            <w:gridSpan w:val="4"/>
            <w:tcBorders>
              <w:top w:val="single" w:sz="4" w:space="0" w:color="000000"/>
              <w:left w:val="nil"/>
              <w:bottom w:val="single" w:sz="4" w:space="0" w:color="000000"/>
              <w:right w:val="single" w:sz="4" w:space="0" w:color="000000"/>
            </w:tcBorders>
            <w:shd w:val="clear" w:color="auto" w:fill="auto"/>
            <w:noWrap/>
            <w:hideMark/>
          </w:tcPr>
          <w:p w14:paraId="5D32D5FA" w14:textId="77777777" w:rsidR="000E6EC1" w:rsidRDefault="009E6488">
            <w:pPr>
              <w:rPr>
                <w:sz w:val="20"/>
                <w:szCs w:val="20"/>
                <w:lang w:eastAsia="cs-CZ"/>
              </w:rPr>
            </w:pPr>
            <w:r>
              <w:rPr>
                <w:sz w:val="20"/>
                <w:szCs w:val="20"/>
                <w:lang w:eastAsia="cs-CZ"/>
              </w:rPr>
              <w:t>Osevy</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0247C90B"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16F849B8" w14:textId="77777777" w:rsidR="000E6EC1" w:rsidRDefault="009E6488">
            <w:pPr>
              <w:rPr>
                <w:sz w:val="20"/>
                <w:szCs w:val="20"/>
                <w:lang w:eastAsia="cs-CZ"/>
              </w:rPr>
            </w:pPr>
            <w:r>
              <w:rPr>
                <w:sz w:val="20"/>
                <w:szCs w:val="20"/>
                <w:lang w:eastAsia="cs-CZ"/>
              </w:rPr>
              <w:t>Seznam osevů</w:t>
            </w:r>
          </w:p>
        </w:tc>
      </w:tr>
      <w:tr w:rsidR="000E6EC1" w14:paraId="19A364E9"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43AC922B" w14:textId="77777777" w:rsidR="000E6EC1" w:rsidRDefault="009E6488">
            <w:pPr>
              <w:rPr>
                <w:sz w:val="20"/>
                <w:szCs w:val="20"/>
                <w:lang w:eastAsia="cs-CZ"/>
              </w:rPr>
            </w:pPr>
            <w:r>
              <w:rPr>
                <w:sz w:val="20"/>
                <w:szCs w:val="20"/>
                <w:lang w:eastAsia="cs-CZ"/>
              </w:rPr>
              <w:t> </w:t>
            </w:r>
          </w:p>
        </w:tc>
        <w:tc>
          <w:tcPr>
            <w:tcW w:w="205" w:type="dxa"/>
            <w:tcBorders>
              <w:top w:val="single" w:sz="4" w:space="0" w:color="000000"/>
              <w:left w:val="nil"/>
              <w:bottom w:val="single" w:sz="4" w:space="0" w:color="000000"/>
              <w:right w:val="single" w:sz="4" w:space="0" w:color="000000"/>
            </w:tcBorders>
            <w:shd w:val="clear" w:color="auto" w:fill="auto"/>
            <w:noWrap/>
            <w:hideMark/>
          </w:tcPr>
          <w:p w14:paraId="4E704C18" w14:textId="77777777" w:rsidR="000E6EC1" w:rsidRDefault="009E6488">
            <w:pPr>
              <w:rPr>
                <w:sz w:val="20"/>
                <w:szCs w:val="20"/>
                <w:lang w:eastAsia="cs-CZ"/>
              </w:rPr>
            </w:pPr>
            <w:r>
              <w:rPr>
                <w:sz w:val="20"/>
                <w:szCs w:val="20"/>
                <w:lang w:eastAsia="cs-CZ"/>
              </w:rPr>
              <w:t> </w:t>
            </w:r>
          </w:p>
        </w:tc>
        <w:tc>
          <w:tcPr>
            <w:tcW w:w="3211" w:type="dxa"/>
            <w:gridSpan w:val="3"/>
            <w:tcBorders>
              <w:top w:val="single" w:sz="4" w:space="0" w:color="000000"/>
              <w:left w:val="nil"/>
              <w:bottom w:val="single" w:sz="4" w:space="0" w:color="000000"/>
              <w:right w:val="single" w:sz="4" w:space="0" w:color="000000"/>
            </w:tcBorders>
            <w:shd w:val="clear" w:color="auto" w:fill="auto"/>
            <w:noWrap/>
            <w:hideMark/>
          </w:tcPr>
          <w:p w14:paraId="452411B4" w14:textId="77777777" w:rsidR="000E6EC1" w:rsidRDefault="009E6488">
            <w:pPr>
              <w:rPr>
                <w:sz w:val="20"/>
                <w:szCs w:val="20"/>
                <w:lang w:eastAsia="cs-CZ"/>
              </w:rPr>
            </w:pPr>
            <w:r>
              <w:rPr>
                <w:sz w:val="20"/>
                <w:szCs w:val="20"/>
                <w:lang w:eastAsia="cs-CZ"/>
              </w:rPr>
              <w:t>Osev</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13C81031" w14:textId="77777777" w:rsidR="000E6EC1" w:rsidRDefault="009E6488">
            <w:pPr>
              <w:rPr>
                <w:sz w:val="20"/>
                <w:szCs w:val="20"/>
                <w:lang w:eastAsia="cs-CZ"/>
              </w:rPr>
            </w:pPr>
            <w:r>
              <w:rPr>
                <w:sz w:val="20"/>
                <w:szCs w:val="20"/>
                <w:lang w:eastAsia="cs-CZ"/>
              </w:rPr>
              <w:t>1 - N</w:t>
            </w:r>
          </w:p>
        </w:tc>
        <w:tc>
          <w:tcPr>
            <w:tcW w:w="4399" w:type="dxa"/>
            <w:tcBorders>
              <w:top w:val="nil"/>
              <w:left w:val="nil"/>
              <w:bottom w:val="single" w:sz="4" w:space="0" w:color="000000"/>
              <w:right w:val="single" w:sz="4" w:space="0" w:color="000000"/>
            </w:tcBorders>
            <w:shd w:val="clear" w:color="auto" w:fill="auto"/>
            <w:hideMark/>
          </w:tcPr>
          <w:p w14:paraId="7D21ED8E" w14:textId="77777777" w:rsidR="000E6EC1" w:rsidRDefault="009E6488">
            <w:pPr>
              <w:rPr>
                <w:sz w:val="20"/>
                <w:szCs w:val="20"/>
                <w:lang w:eastAsia="cs-CZ"/>
              </w:rPr>
            </w:pPr>
            <w:r>
              <w:rPr>
                <w:sz w:val="20"/>
                <w:szCs w:val="20"/>
                <w:lang w:eastAsia="cs-CZ"/>
              </w:rPr>
              <w:t>Osev</w:t>
            </w:r>
          </w:p>
        </w:tc>
      </w:tr>
      <w:tr w:rsidR="000E6EC1" w14:paraId="38096B42"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2C631018"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6F6D2D33" w14:textId="77777777" w:rsidR="000E6EC1" w:rsidRDefault="009E6488">
            <w:pPr>
              <w:rPr>
                <w:sz w:val="20"/>
                <w:szCs w:val="20"/>
                <w:lang w:eastAsia="cs-CZ"/>
              </w:rPr>
            </w:pPr>
            <w:r>
              <w:rPr>
                <w:sz w:val="20"/>
                <w:szCs w:val="20"/>
                <w:lang w:eastAsia="cs-CZ"/>
              </w:rPr>
              <w:t> </w:t>
            </w:r>
          </w:p>
        </w:tc>
        <w:tc>
          <w:tcPr>
            <w:tcW w:w="205" w:type="dxa"/>
            <w:tcBorders>
              <w:top w:val="single" w:sz="4" w:space="0" w:color="000000"/>
              <w:left w:val="nil"/>
              <w:bottom w:val="single" w:sz="4" w:space="0" w:color="000000"/>
              <w:right w:val="single" w:sz="4" w:space="0" w:color="000000"/>
            </w:tcBorders>
            <w:shd w:val="clear" w:color="auto" w:fill="auto"/>
            <w:noWrap/>
            <w:hideMark/>
          </w:tcPr>
          <w:p w14:paraId="4A6BFE7B"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2C0E7F63" w14:textId="77777777" w:rsidR="000E6EC1" w:rsidRDefault="009E6488">
            <w:pPr>
              <w:rPr>
                <w:sz w:val="20"/>
                <w:szCs w:val="20"/>
                <w:lang w:eastAsia="cs-CZ"/>
              </w:rPr>
            </w:pPr>
            <w:r>
              <w:rPr>
                <w:sz w:val="20"/>
                <w:szCs w:val="20"/>
                <w:lang w:eastAsia="cs-CZ"/>
              </w:rPr>
              <w:t>Zkod</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4339D67A"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1CE5D42C" w14:textId="77777777" w:rsidR="000E6EC1" w:rsidRDefault="009E6488">
            <w:pPr>
              <w:rPr>
                <w:sz w:val="20"/>
                <w:szCs w:val="20"/>
                <w:lang w:eastAsia="cs-CZ"/>
              </w:rPr>
            </w:pPr>
            <w:r>
              <w:rPr>
                <w:sz w:val="20"/>
                <w:szCs w:val="20"/>
                <w:lang w:eastAsia="cs-CZ"/>
              </w:rPr>
              <w:t>Zkrácený kód</w:t>
            </w:r>
          </w:p>
        </w:tc>
      </w:tr>
      <w:tr w:rsidR="000E6EC1" w14:paraId="3E632EEE"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5C64A38F"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1BE383F6"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024A3423"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73BEC5EE" w14:textId="77777777" w:rsidR="000E6EC1" w:rsidRDefault="009E6488">
            <w:pPr>
              <w:rPr>
                <w:sz w:val="20"/>
                <w:szCs w:val="20"/>
                <w:lang w:eastAsia="cs-CZ"/>
              </w:rPr>
            </w:pPr>
            <w:r>
              <w:rPr>
                <w:sz w:val="20"/>
                <w:szCs w:val="20"/>
                <w:lang w:eastAsia="cs-CZ"/>
              </w:rPr>
              <w:t>Ctverec</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78BC2389"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64AC3B13" w14:textId="77777777" w:rsidR="000E6EC1" w:rsidRDefault="009E6488">
            <w:pPr>
              <w:rPr>
                <w:sz w:val="20"/>
                <w:szCs w:val="20"/>
                <w:lang w:eastAsia="cs-CZ"/>
              </w:rPr>
            </w:pPr>
            <w:r>
              <w:rPr>
                <w:sz w:val="20"/>
                <w:szCs w:val="20"/>
                <w:lang w:eastAsia="cs-CZ"/>
              </w:rPr>
              <w:t>Čtverec</w:t>
            </w:r>
          </w:p>
        </w:tc>
      </w:tr>
      <w:tr w:rsidR="000E6EC1" w14:paraId="7DE34DD3"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7E0C30EE"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4BE1DD0"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7C8A7812"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672D3DA0" w14:textId="77777777" w:rsidR="000E6EC1" w:rsidRDefault="009E6488">
            <w:pPr>
              <w:rPr>
                <w:sz w:val="20"/>
                <w:szCs w:val="20"/>
                <w:lang w:eastAsia="cs-CZ"/>
              </w:rPr>
            </w:pPr>
            <w:r>
              <w:rPr>
                <w:sz w:val="20"/>
                <w:szCs w:val="20"/>
                <w:lang w:eastAsia="cs-CZ"/>
              </w:rPr>
              <w:t>IdPozemek</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4DA22354" w14:textId="77777777" w:rsidR="000E6EC1" w:rsidRDefault="009E6488">
            <w:pPr>
              <w:rPr>
                <w:sz w:val="20"/>
                <w:szCs w:val="20"/>
                <w:lang w:eastAsia="cs-CZ"/>
              </w:rPr>
            </w:pPr>
            <w:r>
              <w:rPr>
                <w:sz w:val="20"/>
                <w:szCs w:val="20"/>
                <w:lang w:eastAsia="cs-CZ"/>
              </w:rPr>
              <w:t>0 - 1</w:t>
            </w:r>
          </w:p>
        </w:tc>
        <w:tc>
          <w:tcPr>
            <w:tcW w:w="4399" w:type="dxa"/>
            <w:tcBorders>
              <w:top w:val="nil"/>
              <w:left w:val="nil"/>
              <w:bottom w:val="single" w:sz="4" w:space="0" w:color="000000"/>
              <w:right w:val="single" w:sz="4" w:space="0" w:color="000000"/>
            </w:tcBorders>
            <w:shd w:val="clear" w:color="auto" w:fill="auto"/>
            <w:hideMark/>
          </w:tcPr>
          <w:p w14:paraId="60321F30" w14:textId="77777777" w:rsidR="000E6EC1" w:rsidRDefault="009E6488">
            <w:pPr>
              <w:rPr>
                <w:sz w:val="20"/>
                <w:szCs w:val="20"/>
                <w:lang w:eastAsia="cs-CZ"/>
              </w:rPr>
            </w:pPr>
            <w:r>
              <w:rPr>
                <w:sz w:val="20"/>
                <w:szCs w:val="20"/>
                <w:lang w:eastAsia="cs-CZ"/>
              </w:rPr>
              <w:t>Identifikátor označení pozemku</w:t>
            </w:r>
          </w:p>
        </w:tc>
      </w:tr>
      <w:tr w:rsidR="000E6EC1" w14:paraId="12DF74B2"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142D8C3E"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269F247"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258059C6"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4800BB73" w14:textId="77777777" w:rsidR="000E6EC1" w:rsidRDefault="009E6488">
            <w:pPr>
              <w:rPr>
                <w:sz w:val="20"/>
                <w:szCs w:val="20"/>
                <w:lang w:eastAsia="cs-CZ"/>
              </w:rPr>
            </w:pPr>
            <w:r>
              <w:rPr>
                <w:sz w:val="20"/>
                <w:szCs w:val="20"/>
                <w:lang w:eastAsia="cs-CZ"/>
              </w:rPr>
              <w:t>PlatnostOd</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5F23FF4B"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0305DC42" w14:textId="77777777" w:rsidR="000E6EC1" w:rsidRDefault="009E6488">
            <w:pPr>
              <w:rPr>
                <w:sz w:val="20"/>
                <w:szCs w:val="20"/>
                <w:lang w:eastAsia="cs-CZ"/>
              </w:rPr>
            </w:pPr>
            <w:r>
              <w:rPr>
                <w:sz w:val="20"/>
                <w:szCs w:val="20"/>
                <w:lang w:eastAsia="cs-CZ"/>
              </w:rPr>
              <w:t>Technická platnost od pozemku</w:t>
            </w:r>
          </w:p>
        </w:tc>
      </w:tr>
      <w:tr w:rsidR="000E6EC1" w14:paraId="3D68EC59"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218C844B"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26BC017F"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15922D38"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23DD8D25" w14:textId="77777777" w:rsidR="000E6EC1" w:rsidRDefault="009E6488">
            <w:pPr>
              <w:rPr>
                <w:sz w:val="20"/>
                <w:szCs w:val="20"/>
                <w:lang w:eastAsia="cs-CZ"/>
              </w:rPr>
            </w:pPr>
            <w:r>
              <w:rPr>
                <w:sz w:val="20"/>
                <w:szCs w:val="20"/>
                <w:lang w:eastAsia="cs-CZ"/>
              </w:rPr>
              <w:t>PlatnostDo</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057C8914" w14:textId="77777777" w:rsidR="000E6EC1" w:rsidRDefault="009E6488">
            <w:pPr>
              <w:rPr>
                <w:sz w:val="20"/>
                <w:szCs w:val="20"/>
                <w:lang w:eastAsia="cs-CZ"/>
              </w:rPr>
            </w:pPr>
            <w:r>
              <w:rPr>
                <w:sz w:val="20"/>
                <w:szCs w:val="20"/>
                <w:lang w:eastAsia="cs-CZ"/>
              </w:rPr>
              <w:t>0 - 1</w:t>
            </w:r>
          </w:p>
        </w:tc>
        <w:tc>
          <w:tcPr>
            <w:tcW w:w="4399" w:type="dxa"/>
            <w:tcBorders>
              <w:top w:val="nil"/>
              <w:left w:val="nil"/>
              <w:bottom w:val="single" w:sz="4" w:space="0" w:color="000000"/>
              <w:right w:val="single" w:sz="4" w:space="0" w:color="000000"/>
            </w:tcBorders>
            <w:shd w:val="clear" w:color="auto" w:fill="auto"/>
            <w:hideMark/>
          </w:tcPr>
          <w:p w14:paraId="15A3866E" w14:textId="77777777" w:rsidR="000E6EC1" w:rsidRDefault="009E6488">
            <w:pPr>
              <w:rPr>
                <w:sz w:val="20"/>
                <w:szCs w:val="20"/>
                <w:lang w:eastAsia="cs-CZ"/>
              </w:rPr>
            </w:pPr>
            <w:r>
              <w:rPr>
                <w:sz w:val="20"/>
                <w:szCs w:val="20"/>
                <w:lang w:eastAsia="cs-CZ"/>
              </w:rPr>
              <w:t>Technická platnost do pozemku</w:t>
            </w:r>
          </w:p>
        </w:tc>
      </w:tr>
      <w:tr w:rsidR="000E6EC1" w14:paraId="410F5ED5"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7D3FE99F"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17F26A0E"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49DB6723"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01109192" w14:textId="77777777" w:rsidR="000E6EC1" w:rsidRDefault="009E6488">
            <w:pPr>
              <w:rPr>
                <w:sz w:val="20"/>
                <w:szCs w:val="20"/>
                <w:lang w:eastAsia="cs-CZ"/>
              </w:rPr>
            </w:pPr>
            <w:r>
              <w:rPr>
                <w:sz w:val="20"/>
                <w:szCs w:val="20"/>
                <w:lang w:eastAsia="cs-CZ"/>
              </w:rPr>
              <w:t>Vymery</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73AD3812" w14:textId="77777777" w:rsidR="000E6EC1" w:rsidRDefault="009E6488">
            <w:pPr>
              <w:rPr>
                <w:sz w:val="20"/>
                <w:szCs w:val="20"/>
                <w:lang w:eastAsia="cs-CZ"/>
              </w:rPr>
            </w:pPr>
            <w:r>
              <w:rPr>
                <w:sz w:val="20"/>
                <w:szCs w:val="20"/>
                <w:lang w:eastAsia="cs-CZ"/>
              </w:rPr>
              <w:t>1 - N</w:t>
            </w:r>
          </w:p>
        </w:tc>
        <w:tc>
          <w:tcPr>
            <w:tcW w:w="4399" w:type="dxa"/>
            <w:tcBorders>
              <w:top w:val="nil"/>
              <w:left w:val="nil"/>
              <w:bottom w:val="single" w:sz="4" w:space="0" w:color="000000"/>
              <w:right w:val="single" w:sz="4" w:space="0" w:color="000000"/>
            </w:tcBorders>
            <w:shd w:val="clear" w:color="auto" w:fill="auto"/>
            <w:hideMark/>
          </w:tcPr>
          <w:p w14:paraId="574D06EC" w14:textId="77777777" w:rsidR="000E6EC1" w:rsidRDefault="009E6488">
            <w:pPr>
              <w:rPr>
                <w:sz w:val="20"/>
                <w:szCs w:val="20"/>
                <w:lang w:eastAsia="cs-CZ"/>
              </w:rPr>
            </w:pPr>
            <w:r>
              <w:rPr>
                <w:sz w:val="20"/>
                <w:szCs w:val="20"/>
                <w:lang w:eastAsia="cs-CZ"/>
              </w:rPr>
              <w:t>Seznam výměr</w:t>
            </w:r>
          </w:p>
        </w:tc>
      </w:tr>
      <w:tr w:rsidR="000E6EC1" w14:paraId="62DFE411"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05B5D5B8"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2BD49A22"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1629DD3A" w14:textId="77777777" w:rsidR="000E6EC1" w:rsidRDefault="009E6488">
            <w:pPr>
              <w:rPr>
                <w:sz w:val="20"/>
                <w:szCs w:val="20"/>
                <w:lang w:eastAsia="cs-CZ"/>
              </w:rPr>
            </w:pPr>
            <w:r>
              <w:rPr>
                <w:sz w:val="20"/>
                <w:szCs w:val="20"/>
                <w:lang w:eastAsia="cs-CZ"/>
              </w:rPr>
              <w:t> </w:t>
            </w:r>
          </w:p>
        </w:tc>
        <w:tc>
          <w:tcPr>
            <w:tcW w:w="205" w:type="dxa"/>
            <w:tcBorders>
              <w:top w:val="single" w:sz="4" w:space="0" w:color="000000"/>
              <w:left w:val="nil"/>
              <w:bottom w:val="single" w:sz="4" w:space="0" w:color="000000"/>
              <w:right w:val="single" w:sz="4" w:space="0" w:color="000000"/>
            </w:tcBorders>
            <w:shd w:val="clear" w:color="auto" w:fill="auto"/>
            <w:noWrap/>
            <w:hideMark/>
          </w:tcPr>
          <w:p w14:paraId="5F18A980" w14:textId="77777777" w:rsidR="000E6EC1" w:rsidRDefault="009E6488">
            <w:pPr>
              <w:rPr>
                <w:sz w:val="20"/>
                <w:szCs w:val="20"/>
                <w:lang w:eastAsia="cs-CZ"/>
              </w:rPr>
            </w:pPr>
            <w:r>
              <w:rPr>
                <w:sz w:val="20"/>
                <w:szCs w:val="20"/>
                <w:lang w:eastAsia="cs-CZ"/>
              </w:rPr>
              <w:t> </w:t>
            </w:r>
          </w:p>
        </w:tc>
        <w:tc>
          <w:tcPr>
            <w:tcW w:w="2801" w:type="dxa"/>
            <w:tcBorders>
              <w:top w:val="single" w:sz="4" w:space="0" w:color="000000"/>
              <w:left w:val="nil"/>
              <w:bottom w:val="single" w:sz="4" w:space="0" w:color="000000"/>
              <w:right w:val="single" w:sz="4" w:space="0" w:color="000000"/>
            </w:tcBorders>
            <w:shd w:val="clear" w:color="auto" w:fill="auto"/>
            <w:noWrap/>
            <w:hideMark/>
          </w:tcPr>
          <w:p w14:paraId="502B6C84" w14:textId="77777777" w:rsidR="000E6EC1" w:rsidRDefault="009E6488">
            <w:pPr>
              <w:rPr>
                <w:sz w:val="20"/>
                <w:szCs w:val="20"/>
                <w:lang w:eastAsia="cs-CZ"/>
              </w:rPr>
            </w:pPr>
            <w:r>
              <w:rPr>
                <w:sz w:val="20"/>
                <w:szCs w:val="20"/>
                <w:lang w:eastAsia="cs-CZ"/>
              </w:rPr>
              <w:t>Vymera</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2CEED5B4"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61891462" w14:textId="77777777" w:rsidR="000E6EC1" w:rsidRDefault="009E6488">
            <w:pPr>
              <w:rPr>
                <w:sz w:val="20"/>
                <w:szCs w:val="20"/>
                <w:lang w:eastAsia="cs-CZ"/>
              </w:rPr>
            </w:pPr>
            <w:r>
              <w:rPr>
                <w:sz w:val="20"/>
                <w:szCs w:val="20"/>
                <w:lang w:eastAsia="cs-CZ"/>
              </w:rPr>
              <w:t>Výměra pozemku</w:t>
            </w:r>
          </w:p>
        </w:tc>
      </w:tr>
      <w:tr w:rsidR="000E6EC1" w14:paraId="4B05474E"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423D52AB"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45993294"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2136240B"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5119064" w14:textId="77777777" w:rsidR="000E6EC1" w:rsidRDefault="009E6488">
            <w:pPr>
              <w:rPr>
                <w:sz w:val="20"/>
                <w:szCs w:val="20"/>
                <w:lang w:eastAsia="cs-CZ"/>
              </w:rPr>
            </w:pPr>
            <w:r>
              <w:rPr>
                <w:sz w:val="20"/>
                <w:szCs w:val="20"/>
                <w:lang w:eastAsia="cs-CZ"/>
              </w:rPr>
              <w:t> </w:t>
            </w:r>
          </w:p>
        </w:tc>
        <w:tc>
          <w:tcPr>
            <w:tcW w:w="2801" w:type="dxa"/>
            <w:tcBorders>
              <w:top w:val="nil"/>
              <w:left w:val="nil"/>
              <w:bottom w:val="nil"/>
              <w:right w:val="nil"/>
            </w:tcBorders>
            <w:shd w:val="clear" w:color="auto" w:fill="auto"/>
            <w:noWrap/>
            <w:hideMark/>
          </w:tcPr>
          <w:p w14:paraId="7DDD105C" w14:textId="77777777" w:rsidR="000E6EC1" w:rsidRDefault="009E6488">
            <w:pPr>
              <w:rPr>
                <w:sz w:val="20"/>
                <w:szCs w:val="20"/>
                <w:lang w:eastAsia="cs-CZ"/>
              </w:rPr>
            </w:pPr>
            <w:r>
              <w:rPr>
                <w:sz w:val="20"/>
                <w:szCs w:val="20"/>
                <w:lang w:eastAsia="cs-CZ"/>
              </w:rPr>
              <w:t>PlatnostOd</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24C996EE"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64AFE587" w14:textId="77777777" w:rsidR="000E6EC1" w:rsidRDefault="009E6488">
            <w:pPr>
              <w:rPr>
                <w:sz w:val="20"/>
                <w:szCs w:val="20"/>
                <w:lang w:eastAsia="cs-CZ"/>
              </w:rPr>
            </w:pPr>
            <w:r>
              <w:rPr>
                <w:sz w:val="20"/>
                <w:szCs w:val="20"/>
                <w:lang w:eastAsia="cs-CZ"/>
              </w:rPr>
              <w:t>Platnost výměry od</w:t>
            </w:r>
          </w:p>
        </w:tc>
      </w:tr>
      <w:tr w:rsidR="000E6EC1" w14:paraId="07C975B8"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248D5E51"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5E68213D"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5BD01CDE"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59F04637" w14:textId="77777777" w:rsidR="000E6EC1" w:rsidRDefault="009E6488">
            <w:pPr>
              <w:rPr>
                <w:sz w:val="20"/>
                <w:szCs w:val="20"/>
                <w:lang w:eastAsia="cs-CZ"/>
              </w:rPr>
            </w:pPr>
            <w:r>
              <w:rPr>
                <w:sz w:val="20"/>
                <w:szCs w:val="20"/>
                <w:lang w:eastAsia="cs-CZ"/>
              </w:rPr>
              <w:t> </w:t>
            </w:r>
          </w:p>
        </w:tc>
        <w:tc>
          <w:tcPr>
            <w:tcW w:w="2801" w:type="dxa"/>
            <w:tcBorders>
              <w:top w:val="nil"/>
              <w:left w:val="nil"/>
              <w:bottom w:val="single" w:sz="4" w:space="0" w:color="000000"/>
              <w:right w:val="nil"/>
            </w:tcBorders>
            <w:shd w:val="clear" w:color="auto" w:fill="auto"/>
            <w:noWrap/>
            <w:hideMark/>
          </w:tcPr>
          <w:p w14:paraId="71C29673" w14:textId="77777777" w:rsidR="000E6EC1" w:rsidRDefault="009E6488">
            <w:pPr>
              <w:rPr>
                <w:sz w:val="20"/>
                <w:szCs w:val="20"/>
                <w:lang w:eastAsia="cs-CZ"/>
              </w:rPr>
            </w:pPr>
            <w:r>
              <w:rPr>
                <w:sz w:val="20"/>
                <w:szCs w:val="20"/>
                <w:lang w:eastAsia="cs-CZ"/>
              </w:rPr>
              <w:t>PlatnostDo</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5112BE40" w14:textId="77777777" w:rsidR="000E6EC1" w:rsidRDefault="009E6488">
            <w:pPr>
              <w:rPr>
                <w:sz w:val="20"/>
                <w:szCs w:val="20"/>
                <w:lang w:eastAsia="cs-CZ"/>
              </w:rPr>
            </w:pPr>
            <w:r>
              <w:rPr>
                <w:sz w:val="20"/>
                <w:szCs w:val="20"/>
                <w:lang w:eastAsia="cs-CZ"/>
              </w:rPr>
              <w:t>0 - 1</w:t>
            </w:r>
          </w:p>
        </w:tc>
        <w:tc>
          <w:tcPr>
            <w:tcW w:w="4399" w:type="dxa"/>
            <w:tcBorders>
              <w:top w:val="nil"/>
              <w:left w:val="nil"/>
              <w:bottom w:val="single" w:sz="4" w:space="0" w:color="000000"/>
              <w:right w:val="single" w:sz="4" w:space="0" w:color="000000"/>
            </w:tcBorders>
            <w:shd w:val="clear" w:color="auto" w:fill="auto"/>
            <w:hideMark/>
          </w:tcPr>
          <w:p w14:paraId="57197C7C" w14:textId="77777777" w:rsidR="000E6EC1" w:rsidRDefault="009E6488">
            <w:pPr>
              <w:rPr>
                <w:sz w:val="20"/>
                <w:szCs w:val="20"/>
                <w:lang w:eastAsia="cs-CZ"/>
              </w:rPr>
            </w:pPr>
            <w:r>
              <w:rPr>
                <w:sz w:val="20"/>
                <w:szCs w:val="20"/>
                <w:lang w:eastAsia="cs-CZ"/>
              </w:rPr>
              <w:t>Platnost výměry do</w:t>
            </w:r>
          </w:p>
        </w:tc>
      </w:tr>
      <w:tr w:rsidR="000E6EC1" w14:paraId="1836871E"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56B5D10F" w14:textId="77777777" w:rsidR="000E6EC1" w:rsidRDefault="009E6488">
            <w:pPr>
              <w:rPr>
                <w:sz w:val="20"/>
                <w:szCs w:val="20"/>
                <w:lang w:eastAsia="cs-CZ"/>
              </w:rPr>
            </w:pPr>
            <w:r>
              <w:rPr>
                <w:sz w:val="20"/>
                <w:szCs w:val="20"/>
                <w:lang w:eastAsia="cs-CZ"/>
              </w:rPr>
              <w:lastRenderedPageBreak/>
              <w:t> </w:t>
            </w:r>
          </w:p>
        </w:tc>
        <w:tc>
          <w:tcPr>
            <w:tcW w:w="205" w:type="dxa"/>
            <w:tcBorders>
              <w:top w:val="nil"/>
              <w:left w:val="nil"/>
              <w:bottom w:val="single" w:sz="4" w:space="0" w:color="000000"/>
              <w:right w:val="single" w:sz="4" w:space="0" w:color="000000"/>
            </w:tcBorders>
            <w:shd w:val="clear" w:color="auto" w:fill="auto"/>
            <w:noWrap/>
            <w:hideMark/>
          </w:tcPr>
          <w:p w14:paraId="182215A7"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6EA55C0A"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58C8EA8F" w14:textId="77777777" w:rsidR="000E6EC1" w:rsidRDefault="009E6488">
            <w:pPr>
              <w:rPr>
                <w:sz w:val="20"/>
                <w:szCs w:val="20"/>
                <w:lang w:eastAsia="cs-CZ"/>
              </w:rPr>
            </w:pPr>
            <w:r>
              <w:rPr>
                <w:sz w:val="20"/>
                <w:szCs w:val="20"/>
                <w:lang w:eastAsia="cs-CZ"/>
              </w:rPr>
              <w:t>Pestovani</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2EDB64C4" w14:textId="77777777" w:rsidR="000E6EC1" w:rsidRDefault="009E6488">
            <w:pPr>
              <w:rPr>
                <w:sz w:val="20"/>
                <w:szCs w:val="20"/>
                <w:lang w:eastAsia="cs-CZ"/>
              </w:rPr>
            </w:pPr>
            <w:r>
              <w:rPr>
                <w:sz w:val="20"/>
                <w:szCs w:val="20"/>
                <w:lang w:eastAsia="cs-CZ"/>
              </w:rPr>
              <w:t>1 - N</w:t>
            </w:r>
          </w:p>
        </w:tc>
        <w:tc>
          <w:tcPr>
            <w:tcW w:w="4399" w:type="dxa"/>
            <w:tcBorders>
              <w:top w:val="nil"/>
              <w:left w:val="nil"/>
              <w:bottom w:val="single" w:sz="4" w:space="0" w:color="000000"/>
              <w:right w:val="single" w:sz="4" w:space="0" w:color="000000"/>
            </w:tcBorders>
            <w:shd w:val="clear" w:color="auto" w:fill="auto"/>
            <w:hideMark/>
          </w:tcPr>
          <w:p w14:paraId="31B56D80" w14:textId="77777777" w:rsidR="000E6EC1" w:rsidRDefault="009E6488">
            <w:pPr>
              <w:rPr>
                <w:sz w:val="20"/>
                <w:szCs w:val="20"/>
                <w:lang w:eastAsia="cs-CZ"/>
              </w:rPr>
            </w:pPr>
            <w:r>
              <w:rPr>
                <w:sz w:val="20"/>
                <w:szCs w:val="20"/>
                <w:lang w:eastAsia="cs-CZ"/>
              </w:rPr>
              <w:t>Seznam pěstovaných plodin na pozemku</w:t>
            </w:r>
          </w:p>
        </w:tc>
      </w:tr>
      <w:tr w:rsidR="000E6EC1" w14:paraId="60CB912C" w14:textId="77777777">
        <w:trPr>
          <w:trHeight w:val="510"/>
        </w:trPr>
        <w:tc>
          <w:tcPr>
            <w:tcW w:w="205" w:type="dxa"/>
            <w:tcBorders>
              <w:top w:val="nil"/>
              <w:left w:val="single" w:sz="4" w:space="0" w:color="000000"/>
              <w:bottom w:val="single" w:sz="4" w:space="0" w:color="000000"/>
              <w:right w:val="single" w:sz="4" w:space="0" w:color="000000"/>
            </w:tcBorders>
            <w:shd w:val="clear" w:color="auto" w:fill="auto"/>
            <w:noWrap/>
            <w:hideMark/>
          </w:tcPr>
          <w:p w14:paraId="7EEA458A"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7C7AAF72"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09A9B369" w14:textId="77777777" w:rsidR="000E6EC1" w:rsidRDefault="009E6488">
            <w:pPr>
              <w:rPr>
                <w:sz w:val="20"/>
                <w:szCs w:val="20"/>
                <w:lang w:eastAsia="cs-CZ"/>
              </w:rPr>
            </w:pPr>
            <w:r>
              <w:rPr>
                <w:sz w:val="20"/>
                <w:szCs w:val="20"/>
                <w:lang w:eastAsia="cs-CZ"/>
              </w:rPr>
              <w:t> </w:t>
            </w:r>
          </w:p>
        </w:tc>
        <w:tc>
          <w:tcPr>
            <w:tcW w:w="205" w:type="dxa"/>
            <w:tcBorders>
              <w:top w:val="single" w:sz="4" w:space="0" w:color="000000"/>
              <w:left w:val="nil"/>
              <w:bottom w:val="single" w:sz="4" w:space="0" w:color="000000"/>
              <w:right w:val="single" w:sz="4" w:space="0" w:color="000000"/>
            </w:tcBorders>
            <w:shd w:val="clear" w:color="auto" w:fill="auto"/>
            <w:noWrap/>
            <w:hideMark/>
          </w:tcPr>
          <w:p w14:paraId="4E547486" w14:textId="77777777" w:rsidR="000E6EC1" w:rsidRDefault="009E6488">
            <w:pPr>
              <w:rPr>
                <w:sz w:val="20"/>
                <w:szCs w:val="20"/>
                <w:lang w:eastAsia="cs-CZ"/>
              </w:rPr>
            </w:pPr>
            <w:r>
              <w:rPr>
                <w:sz w:val="20"/>
                <w:szCs w:val="20"/>
                <w:lang w:eastAsia="cs-CZ"/>
              </w:rPr>
              <w:t> </w:t>
            </w:r>
          </w:p>
        </w:tc>
        <w:tc>
          <w:tcPr>
            <w:tcW w:w="2801" w:type="dxa"/>
            <w:tcBorders>
              <w:top w:val="single" w:sz="4" w:space="0" w:color="000000"/>
              <w:left w:val="nil"/>
              <w:bottom w:val="single" w:sz="4" w:space="0" w:color="000000"/>
              <w:right w:val="single" w:sz="4" w:space="0" w:color="000000"/>
            </w:tcBorders>
            <w:shd w:val="clear" w:color="auto" w:fill="auto"/>
            <w:noWrap/>
            <w:hideMark/>
          </w:tcPr>
          <w:p w14:paraId="1907070F" w14:textId="77777777" w:rsidR="000E6EC1" w:rsidRDefault="009E6488">
            <w:pPr>
              <w:rPr>
                <w:sz w:val="20"/>
                <w:szCs w:val="20"/>
                <w:lang w:eastAsia="cs-CZ"/>
              </w:rPr>
            </w:pPr>
            <w:r>
              <w:rPr>
                <w:sz w:val="20"/>
                <w:szCs w:val="20"/>
                <w:lang w:eastAsia="cs-CZ"/>
              </w:rPr>
              <w:t>IdPestovani</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3DA67DC7"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3733FF07" w14:textId="77777777" w:rsidR="000E6EC1" w:rsidRDefault="009E6488">
            <w:pPr>
              <w:rPr>
                <w:sz w:val="20"/>
                <w:szCs w:val="20"/>
                <w:lang w:eastAsia="cs-CZ"/>
              </w:rPr>
            </w:pPr>
            <w:r>
              <w:rPr>
                <w:sz w:val="20"/>
                <w:szCs w:val="20"/>
                <w:lang w:eastAsia="cs-CZ"/>
              </w:rPr>
              <w:t>Id pěstovaní - identifikuje konkrétní plochu s plodinou</w:t>
            </w:r>
          </w:p>
        </w:tc>
      </w:tr>
      <w:tr w:rsidR="000E6EC1" w14:paraId="592C7903"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7C8D38D2"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50C9C973"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68420FAD"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496043F4" w14:textId="77777777" w:rsidR="000E6EC1" w:rsidRDefault="009E6488">
            <w:pPr>
              <w:rPr>
                <w:sz w:val="20"/>
                <w:szCs w:val="20"/>
                <w:lang w:eastAsia="cs-CZ"/>
              </w:rPr>
            </w:pPr>
            <w:r>
              <w:rPr>
                <w:sz w:val="20"/>
                <w:szCs w:val="20"/>
                <w:lang w:eastAsia="cs-CZ"/>
              </w:rPr>
              <w:t> </w:t>
            </w:r>
          </w:p>
        </w:tc>
        <w:tc>
          <w:tcPr>
            <w:tcW w:w="2801" w:type="dxa"/>
            <w:tcBorders>
              <w:top w:val="single" w:sz="4" w:space="0" w:color="000000"/>
              <w:left w:val="nil"/>
              <w:bottom w:val="single" w:sz="4" w:space="0" w:color="000000"/>
              <w:right w:val="single" w:sz="4" w:space="0" w:color="000000"/>
            </w:tcBorders>
            <w:shd w:val="clear" w:color="auto" w:fill="auto"/>
            <w:noWrap/>
            <w:hideMark/>
          </w:tcPr>
          <w:p w14:paraId="0D1BB4E5" w14:textId="77777777" w:rsidR="000E6EC1" w:rsidRDefault="009E6488">
            <w:pPr>
              <w:rPr>
                <w:sz w:val="20"/>
                <w:szCs w:val="20"/>
                <w:lang w:eastAsia="cs-CZ"/>
              </w:rPr>
            </w:pPr>
            <w:r>
              <w:rPr>
                <w:sz w:val="20"/>
                <w:szCs w:val="20"/>
                <w:lang w:eastAsia="cs-CZ"/>
              </w:rPr>
              <w:t>IdPlodina</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7AF77314"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0206C7D2" w14:textId="77777777" w:rsidR="000E6EC1" w:rsidRDefault="009E6488">
            <w:pPr>
              <w:rPr>
                <w:sz w:val="20"/>
                <w:szCs w:val="20"/>
                <w:lang w:eastAsia="cs-CZ"/>
              </w:rPr>
            </w:pPr>
            <w:r>
              <w:rPr>
                <w:sz w:val="20"/>
                <w:szCs w:val="20"/>
                <w:lang w:eastAsia="cs-CZ"/>
              </w:rPr>
              <w:t>Id plodiny dle číselníku pozemku</w:t>
            </w:r>
          </w:p>
        </w:tc>
      </w:tr>
      <w:tr w:rsidR="000E6EC1" w14:paraId="7066A865" w14:textId="77777777">
        <w:trPr>
          <w:trHeight w:val="510"/>
        </w:trPr>
        <w:tc>
          <w:tcPr>
            <w:tcW w:w="205" w:type="dxa"/>
            <w:tcBorders>
              <w:top w:val="nil"/>
              <w:left w:val="single" w:sz="4" w:space="0" w:color="000000"/>
              <w:bottom w:val="single" w:sz="4" w:space="0" w:color="000000"/>
              <w:right w:val="single" w:sz="4" w:space="0" w:color="000000"/>
            </w:tcBorders>
            <w:shd w:val="clear" w:color="auto" w:fill="auto"/>
            <w:noWrap/>
            <w:hideMark/>
          </w:tcPr>
          <w:p w14:paraId="1A2B4B00"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09E9007E"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4AC48BCF"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71345A37" w14:textId="77777777" w:rsidR="000E6EC1" w:rsidRDefault="009E6488">
            <w:pPr>
              <w:rPr>
                <w:sz w:val="20"/>
                <w:szCs w:val="20"/>
                <w:lang w:eastAsia="cs-CZ"/>
              </w:rPr>
            </w:pPr>
            <w:r>
              <w:rPr>
                <w:sz w:val="20"/>
                <w:szCs w:val="20"/>
                <w:lang w:eastAsia="cs-CZ"/>
              </w:rPr>
              <w:t> </w:t>
            </w:r>
          </w:p>
        </w:tc>
        <w:tc>
          <w:tcPr>
            <w:tcW w:w="2801" w:type="dxa"/>
            <w:tcBorders>
              <w:top w:val="single" w:sz="4" w:space="0" w:color="000000"/>
              <w:left w:val="nil"/>
              <w:bottom w:val="single" w:sz="4" w:space="0" w:color="000000"/>
              <w:right w:val="single" w:sz="4" w:space="0" w:color="000000"/>
            </w:tcBorders>
            <w:shd w:val="clear" w:color="auto" w:fill="auto"/>
            <w:noWrap/>
            <w:hideMark/>
          </w:tcPr>
          <w:p w14:paraId="0075DDE8" w14:textId="77777777" w:rsidR="000E6EC1" w:rsidRDefault="009E6488">
            <w:pPr>
              <w:rPr>
                <w:sz w:val="20"/>
                <w:szCs w:val="20"/>
                <w:lang w:eastAsia="cs-CZ"/>
              </w:rPr>
            </w:pPr>
            <w:r>
              <w:rPr>
                <w:sz w:val="20"/>
                <w:szCs w:val="20"/>
                <w:lang w:eastAsia="cs-CZ"/>
              </w:rPr>
              <w:t>Viceleta</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44CEAC60"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47B7C753" w14:textId="77777777" w:rsidR="000E6EC1" w:rsidRDefault="009E6488">
            <w:pPr>
              <w:rPr>
                <w:sz w:val="20"/>
                <w:szCs w:val="20"/>
                <w:lang w:eastAsia="cs-CZ"/>
              </w:rPr>
            </w:pPr>
            <w:r>
              <w:rPr>
                <w:sz w:val="20"/>
                <w:szCs w:val="20"/>
                <w:lang w:eastAsia="cs-CZ"/>
              </w:rPr>
              <w:t>Údaj o víceletosti plodiny, pokud ANO, pak se neuvádí rok</w:t>
            </w:r>
          </w:p>
        </w:tc>
      </w:tr>
      <w:tr w:rsidR="000E6EC1" w14:paraId="50283435" w14:textId="77777777">
        <w:trPr>
          <w:trHeight w:val="510"/>
        </w:trPr>
        <w:tc>
          <w:tcPr>
            <w:tcW w:w="205" w:type="dxa"/>
            <w:tcBorders>
              <w:top w:val="nil"/>
              <w:left w:val="single" w:sz="4" w:space="0" w:color="000000"/>
              <w:bottom w:val="single" w:sz="4" w:space="0" w:color="000000"/>
              <w:right w:val="single" w:sz="4" w:space="0" w:color="000000"/>
            </w:tcBorders>
            <w:shd w:val="clear" w:color="auto" w:fill="auto"/>
            <w:noWrap/>
            <w:hideMark/>
          </w:tcPr>
          <w:p w14:paraId="2D572474"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031E3010"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82698F3"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BC67287" w14:textId="77777777" w:rsidR="000E6EC1" w:rsidRDefault="009E6488">
            <w:pPr>
              <w:rPr>
                <w:sz w:val="20"/>
                <w:szCs w:val="20"/>
                <w:lang w:eastAsia="cs-CZ"/>
              </w:rPr>
            </w:pPr>
            <w:r>
              <w:rPr>
                <w:sz w:val="20"/>
                <w:szCs w:val="20"/>
                <w:lang w:eastAsia="cs-CZ"/>
              </w:rPr>
              <w:t> </w:t>
            </w:r>
          </w:p>
        </w:tc>
        <w:tc>
          <w:tcPr>
            <w:tcW w:w="2801" w:type="dxa"/>
            <w:tcBorders>
              <w:top w:val="single" w:sz="4" w:space="0" w:color="000000"/>
              <w:left w:val="nil"/>
              <w:bottom w:val="single" w:sz="4" w:space="0" w:color="000000"/>
              <w:right w:val="single" w:sz="4" w:space="0" w:color="000000"/>
            </w:tcBorders>
            <w:shd w:val="clear" w:color="auto" w:fill="auto"/>
            <w:noWrap/>
            <w:hideMark/>
          </w:tcPr>
          <w:p w14:paraId="47248420" w14:textId="77777777" w:rsidR="000E6EC1" w:rsidRDefault="009E6488">
            <w:pPr>
              <w:rPr>
                <w:sz w:val="20"/>
                <w:szCs w:val="20"/>
                <w:lang w:eastAsia="cs-CZ"/>
              </w:rPr>
            </w:pPr>
            <w:r>
              <w:rPr>
                <w:sz w:val="20"/>
                <w:szCs w:val="20"/>
                <w:lang w:eastAsia="cs-CZ"/>
              </w:rPr>
              <w:t>HospRok</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5EEDACB8"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5F07FAAA" w14:textId="77777777" w:rsidR="000E6EC1" w:rsidRDefault="009E6488">
            <w:pPr>
              <w:rPr>
                <w:sz w:val="20"/>
                <w:szCs w:val="20"/>
                <w:lang w:eastAsia="cs-CZ"/>
              </w:rPr>
            </w:pPr>
            <w:r>
              <w:rPr>
                <w:sz w:val="20"/>
                <w:szCs w:val="20"/>
                <w:lang w:eastAsia="cs-CZ"/>
              </w:rPr>
              <w:t>Hospodářský rok plodiny na R, nejedná-li se o víceletou</w:t>
            </w:r>
          </w:p>
        </w:tc>
      </w:tr>
      <w:tr w:rsidR="000E6EC1" w14:paraId="68E4B3CB"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3167B709"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72E5AFAE"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70919720"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1C5F9CA4" w14:textId="77777777" w:rsidR="000E6EC1" w:rsidRDefault="009E6488">
            <w:pPr>
              <w:rPr>
                <w:sz w:val="20"/>
                <w:szCs w:val="20"/>
                <w:lang w:eastAsia="cs-CZ"/>
              </w:rPr>
            </w:pPr>
            <w:r>
              <w:rPr>
                <w:sz w:val="20"/>
                <w:szCs w:val="20"/>
                <w:lang w:eastAsia="cs-CZ"/>
              </w:rPr>
              <w:t> </w:t>
            </w:r>
          </w:p>
        </w:tc>
        <w:tc>
          <w:tcPr>
            <w:tcW w:w="2801" w:type="dxa"/>
            <w:tcBorders>
              <w:top w:val="single" w:sz="4" w:space="0" w:color="000000"/>
              <w:left w:val="nil"/>
              <w:bottom w:val="single" w:sz="4" w:space="0" w:color="000000"/>
              <w:right w:val="single" w:sz="4" w:space="0" w:color="000000"/>
            </w:tcBorders>
            <w:shd w:val="clear" w:color="auto" w:fill="auto"/>
            <w:noWrap/>
            <w:hideMark/>
          </w:tcPr>
          <w:p w14:paraId="1B08F65A" w14:textId="77777777" w:rsidR="000E6EC1" w:rsidRDefault="009E6488">
            <w:pPr>
              <w:rPr>
                <w:sz w:val="20"/>
                <w:szCs w:val="20"/>
                <w:lang w:eastAsia="cs-CZ"/>
              </w:rPr>
            </w:pPr>
            <w:r>
              <w:rPr>
                <w:sz w:val="20"/>
                <w:szCs w:val="20"/>
                <w:lang w:eastAsia="cs-CZ"/>
              </w:rPr>
              <w:t>PestovaniOd</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41DFAC11"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3CD8EC0E" w14:textId="77777777" w:rsidR="000E6EC1" w:rsidRDefault="009E6488">
            <w:pPr>
              <w:rPr>
                <w:sz w:val="20"/>
                <w:szCs w:val="20"/>
                <w:lang w:eastAsia="cs-CZ"/>
              </w:rPr>
            </w:pPr>
            <w:r>
              <w:rPr>
                <w:sz w:val="20"/>
                <w:szCs w:val="20"/>
                <w:lang w:eastAsia="cs-CZ"/>
              </w:rPr>
              <w:t>Začátek pěstování (datum výsevu)</w:t>
            </w:r>
          </w:p>
        </w:tc>
      </w:tr>
      <w:tr w:rsidR="000E6EC1" w14:paraId="0E97FF82"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28D2635D"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2A3AC0DA"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2B052B69"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005F282D" w14:textId="77777777" w:rsidR="000E6EC1" w:rsidRDefault="009E6488">
            <w:pPr>
              <w:rPr>
                <w:sz w:val="20"/>
                <w:szCs w:val="20"/>
                <w:lang w:eastAsia="cs-CZ"/>
              </w:rPr>
            </w:pPr>
            <w:r>
              <w:rPr>
                <w:sz w:val="20"/>
                <w:szCs w:val="20"/>
                <w:lang w:eastAsia="cs-CZ"/>
              </w:rPr>
              <w:t> </w:t>
            </w:r>
          </w:p>
        </w:tc>
        <w:tc>
          <w:tcPr>
            <w:tcW w:w="2801" w:type="dxa"/>
            <w:tcBorders>
              <w:top w:val="single" w:sz="4" w:space="0" w:color="000000"/>
              <w:left w:val="nil"/>
              <w:bottom w:val="single" w:sz="4" w:space="0" w:color="000000"/>
              <w:right w:val="single" w:sz="4" w:space="0" w:color="000000"/>
            </w:tcBorders>
            <w:shd w:val="clear" w:color="auto" w:fill="auto"/>
            <w:noWrap/>
            <w:hideMark/>
          </w:tcPr>
          <w:p w14:paraId="5D94EF55" w14:textId="77777777" w:rsidR="000E6EC1" w:rsidRDefault="009E6488">
            <w:pPr>
              <w:rPr>
                <w:sz w:val="20"/>
                <w:szCs w:val="20"/>
                <w:lang w:eastAsia="cs-CZ"/>
              </w:rPr>
            </w:pPr>
            <w:r>
              <w:rPr>
                <w:sz w:val="20"/>
                <w:szCs w:val="20"/>
                <w:lang w:eastAsia="cs-CZ"/>
              </w:rPr>
              <w:t>PestovaniDo</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35AE776F" w14:textId="77777777" w:rsidR="000E6EC1" w:rsidRDefault="009E6488">
            <w:pPr>
              <w:rPr>
                <w:sz w:val="20"/>
                <w:szCs w:val="20"/>
                <w:lang w:eastAsia="cs-CZ"/>
              </w:rPr>
            </w:pPr>
            <w:r>
              <w:rPr>
                <w:sz w:val="20"/>
                <w:szCs w:val="20"/>
                <w:lang w:eastAsia="cs-CZ"/>
              </w:rPr>
              <w:t>0 - 1</w:t>
            </w:r>
          </w:p>
        </w:tc>
        <w:tc>
          <w:tcPr>
            <w:tcW w:w="4399" w:type="dxa"/>
            <w:tcBorders>
              <w:top w:val="nil"/>
              <w:left w:val="nil"/>
              <w:bottom w:val="single" w:sz="4" w:space="0" w:color="000000"/>
              <w:right w:val="single" w:sz="4" w:space="0" w:color="000000"/>
            </w:tcBorders>
            <w:shd w:val="clear" w:color="auto" w:fill="auto"/>
            <w:hideMark/>
          </w:tcPr>
          <w:p w14:paraId="0128A03D" w14:textId="77777777" w:rsidR="000E6EC1" w:rsidRDefault="009E6488">
            <w:pPr>
              <w:rPr>
                <w:sz w:val="20"/>
                <w:szCs w:val="20"/>
                <w:lang w:eastAsia="cs-CZ"/>
              </w:rPr>
            </w:pPr>
            <w:r>
              <w:rPr>
                <w:sz w:val="20"/>
                <w:szCs w:val="20"/>
                <w:lang w:eastAsia="cs-CZ"/>
              </w:rPr>
              <w:t>Konec pěstování (zapravení porostu plodiny)</w:t>
            </w:r>
          </w:p>
        </w:tc>
      </w:tr>
      <w:tr w:rsidR="000E6EC1" w14:paraId="5108A827"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7831CC4E" w14:textId="77777777" w:rsidR="000E6EC1" w:rsidRDefault="009E6488">
            <w:pPr>
              <w:rPr>
                <w:sz w:val="20"/>
                <w:szCs w:val="20"/>
                <w:lang w:eastAsia="cs-CZ"/>
              </w:rPr>
            </w:pPr>
            <w:r>
              <w:rPr>
                <w:sz w:val="20"/>
                <w:szCs w:val="20"/>
                <w:lang w:eastAsia="cs-CZ"/>
              </w:rPr>
              <w:t> </w:t>
            </w:r>
          </w:p>
        </w:tc>
        <w:tc>
          <w:tcPr>
            <w:tcW w:w="3416" w:type="dxa"/>
            <w:gridSpan w:val="4"/>
            <w:tcBorders>
              <w:top w:val="single" w:sz="4" w:space="0" w:color="000000"/>
              <w:left w:val="nil"/>
              <w:bottom w:val="single" w:sz="4" w:space="0" w:color="000000"/>
              <w:right w:val="single" w:sz="4" w:space="0" w:color="000000"/>
            </w:tcBorders>
            <w:shd w:val="clear" w:color="auto" w:fill="auto"/>
            <w:noWrap/>
            <w:hideMark/>
          </w:tcPr>
          <w:p w14:paraId="2977CCE1" w14:textId="77777777" w:rsidR="000E6EC1" w:rsidRDefault="009E6488">
            <w:pPr>
              <w:rPr>
                <w:sz w:val="20"/>
                <w:szCs w:val="20"/>
                <w:lang w:eastAsia="cs-CZ"/>
              </w:rPr>
            </w:pPr>
            <w:r>
              <w:rPr>
                <w:sz w:val="20"/>
                <w:szCs w:val="20"/>
                <w:lang w:eastAsia="cs-CZ"/>
              </w:rPr>
              <w:t>Aplikace</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73FB8B42" w14:textId="77777777" w:rsidR="000E6EC1" w:rsidRDefault="009E6488">
            <w:pPr>
              <w:rPr>
                <w:sz w:val="20"/>
                <w:szCs w:val="20"/>
                <w:lang w:eastAsia="cs-CZ"/>
              </w:rPr>
            </w:pPr>
            <w:r>
              <w:rPr>
                <w:sz w:val="20"/>
                <w:szCs w:val="20"/>
                <w:lang w:eastAsia="cs-CZ"/>
              </w:rPr>
              <w:t>0 - 1</w:t>
            </w:r>
          </w:p>
        </w:tc>
        <w:tc>
          <w:tcPr>
            <w:tcW w:w="4399" w:type="dxa"/>
            <w:tcBorders>
              <w:top w:val="nil"/>
              <w:left w:val="nil"/>
              <w:bottom w:val="single" w:sz="4" w:space="0" w:color="000000"/>
              <w:right w:val="single" w:sz="4" w:space="0" w:color="000000"/>
            </w:tcBorders>
            <w:shd w:val="clear" w:color="auto" w:fill="auto"/>
            <w:hideMark/>
          </w:tcPr>
          <w:p w14:paraId="141A53AC" w14:textId="77777777" w:rsidR="000E6EC1" w:rsidRDefault="009E6488">
            <w:pPr>
              <w:rPr>
                <w:sz w:val="20"/>
                <w:szCs w:val="20"/>
                <w:lang w:eastAsia="cs-CZ"/>
              </w:rPr>
            </w:pPr>
            <w:r>
              <w:rPr>
                <w:sz w:val="20"/>
                <w:szCs w:val="20"/>
                <w:lang w:eastAsia="cs-CZ"/>
              </w:rPr>
              <w:t>Seznam aplikací</w:t>
            </w:r>
          </w:p>
        </w:tc>
      </w:tr>
      <w:tr w:rsidR="000E6EC1" w14:paraId="6808AF18"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5427C29F" w14:textId="77777777" w:rsidR="000E6EC1" w:rsidRDefault="009E6488">
            <w:pPr>
              <w:rPr>
                <w:sz w:val="20"/>
                <w:szCs w:val="20"/>
                <w:lang w:eastAsia="cs-CZ"/>
              </w:rPr>
            </w:pPr>
            <w:r>
              <w:rPr>
                <w:sz w:val="20"/>
                <w:szCs w:val="20"/>
                <w:lang w:eastAsia="cs-CZ"/>
              </w:rPr>
              <w:t> </w:t>
            </w:r>
          </w:p>
        </w:tc>
        <w:tc>
          <w:tcPr>
            <w:tcW w:w="205" w:type="dxa"/>
            <w:tcBorders>
              <w:top w:val="single" w:sz="4" w:space="0" w:color="000000"/>
              <w:left w:val="nil"/>
              <w:bottom w:val="single" w:sz="4" w:space="0" w:color="000000"/>
              <w:right w:val="single" w:sz="4" w:space="0" w:color="000000"/>
            </w:tcBorders>
            <w:shd w:val="clear" w:color="auto" w:fill="auto"/>
            <w:noWrap/>
            <w:hideMark/>
          </w:tcPr>
          <w:p w14:paraId="14624187" w14:textId="77777777" w:rsidR="000E6EC1" w:rsidRDefault="009E6488">
            <w:pPr>
              <w:rPr>
                <w:sz w:val="20"/>
                <w:szCs w:val="20"/>
                <w:lang w:eastAsia="cs-CZ"/>
              </w:rPr>
            </w:pPr>
            <w:r>
              <w:rPr>
                <w:sz w:val="20"/>
                <w:szCs w:val="20"/>
                <w:lang w:eastAsia="cs-CZ"/>
              </w:rPr>
              <w:t> </w:t>
            </w:r>
          </w:p>
        </w:tc>
        <w:tc>
          <w:tcPr>
            <w:tcW w:w="3211" w:type="dxa"/>
            <w:gridSpan w:val="3"/>
            <w:tcBorders>
              <w:top w:val="single" w:sz="4" w:space="0" w:color="000000"/>
              <w:left w:val="nil"/>
              <w:bottom w:val="single" w:sz="4" w:space="0" w:color="000000"/>
              <w:right w:val="single" w:sz="4" w:space="0" w:color="000000"/>
            </w:tcBorders>
            <w:shd w:val="clear" w:color="auto" w:fill="auto"/>
            <w:noWrap/>
            <w:hideMark/>
          </w:tcPr>
          <w:p w14:paraId="1878A3E0" w14:textId="77777777" w:rsidR="000E6EC1" w:rsidRDefault="009E6488">
            <w:pPr>
              <w:rPr>
                <w:sz w:val="20"/>
                <w:szCs w:val="20"/>
                <w:lang w:eastAsia="cs-CZ"/>
              </w:rPr>
            </w:pPr>
            <w:r>
              <w:rPr>
                <w:sz w:val="20"/>
                <w:szCs w:val="20"/>
                <w:lang w:eastAsia="cs-CZ"/>
              </w:rPr>
              <w:t>Aplikace</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673374F5" w14:textId="77777777" w:rsidR="000E6EC1" w:rsidRDefault="009E6488">
            <w:pPr>
              <w:rPr>
                <w:sz w:val="20"/>
                <w:szCs w:val="20"/>
                <w:lang w:eastAsia="cs-CZ"/>
              </w:rPr>
            </w:pPr>
            <w:r>
              <w:rPr>
                <w:sz w:val="20"/>
                <w:szCs w:val="20"/>
                <w:lang w:eastAsia="cs-CZ"/>
              </w:rPr>
              <w:t>1 - N</w:t>
            </w:r>
          </w:p>
        </w:tc>
        <w:tc>
          <w:tcPr>
            <w:tcW w:w="4399" w:type="dxa"/>
            <w:tcBorders>
              <w:top w:val="nil"/>
              <w:left w:val="nil"/>
              <w:bottom w:val="single" w:sz="4" w:space="0" w:color="000000"/>
              <w:right w:val="single" w:sz="4" w:space="0" w:color="000000"/>
            </w:tcBorders>
            <w:shd w:val="clear" w:color="auto" w:fill="auto"/>
            <w:hideMark/>
          </w:tcPr>
          <w:p w14:paraId="3C1AB7C4" w14:textId="77777777" w:rsidR="000E6EC1" w:rsidRDefault="009E6488">
            <w:pPr>
              <w:rPr>
                <w:sz w:val="20"/>
                <w:szCs w:val="20"/>
                <w:lang w:eastAsia="cs-CZ"/>
              </w:rPr>
            </w:pPr>
            <w:r>
              <w:rPr>
                <w:sz w:val="20"/>
                <w:szCs w:val="20"/>
                <w:lang w:eastAsia="cs-CZ"/>
              </w:rPr>
              <w:t>Aplikace</w:t>
            </w:r>
          </w:p>
        </w:tc>
      </w:tr>
      <w:tr w:rsidR="000E6EC1" w14:paraId="00ABC263" w14:textId="77777777">
        <w:trPr>
          <w:trHeight w:val="765"/>
        </w:trPr>
        <w:tc>
          <w:tcPr>
            <w:tcW w:w="205" w:type="dxa"/>
            <w:tcBorders>
              <w:top w:val="nil"/>
              <w:left w:val="single" w:sz="4" w:space="0" w:color="000000"/>
              <w:bottom w:val="single" w:sz="4" w:space="0" w:color="000000"/>
              <w:right w:val="single" w:sz="4" w:space="0" w:color="000000"/>
            </w:tcBorders>
            <w:shd w:val="clear" w:color="auto" w:fill="auto"/>
            <w:noWrap/>
            <w:hideMark/>
          </w:tcPr>
          <w:p w14:paraId="30322434"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0EA3BBBB" w14:textId="77777777" w:rsidR="000E6EC1" w:rsidRDefault="009E6488">
            <w:pPr>
              <w:rPr>
                <w:sz w:val="20"/>
                <w:szCs w:val="20"/>
                <w:lang w:eastAsia="cs-CZ"/>
              </w:rPr>
            </w:pPr>
            <w:r>
              <w:rPr>
                <w:sz w:val="20"/>
                <w:szCs w:val="20"/>
                <w:lang w:eastAsia="cs-CZ"/>
              </w:rPr>
              <w:t> </w:t>
            </w:r>
          </w:p>
        </w:tc>
        <w:tc>
          <w:tcPr>
            <w:tcW w:w="205" w:type="dxa"/>
            <w:tcBorders>
              <w:top w:val="single" w:sz="4" w:space="0" w:color="000000"/>
              <w:left w:val="nil"/>
              <w:bottom w:val="single" w:sz="4" w:space="0" w:color="000000"/>
              <w:right w:val="single" w:sz="4" w:space="0" w:color="000000"/>
            </w:tcBorders>
            <w:shd w:val="clear" w:color="auto" w:fill="auto"/>
            <w:noWrap/>
            <w:hideMark/>
          </w:tcPr>
          <w:p w14:paraId="3A65AA6F"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69483253" w14:textId="77777777" w:rsidR="000E6EC1" w:rsidRDefault="009E6488">
            <w:pPr>
              <w:rPr>
                <w:sz w:val="20"/>
                <w:szCs w:val="20"/>
                <w:lang w:eastAsia="cs-CZ"/>
              </w:rPr>
            </w:pPr>
            <w:r>
              <w:rPr>
                <w:sz w:val="20"/>
                <w:szCs w:val="20"/>
                <w:lang w:eastAsia="cs-CZ"/>
              </w:rPr>
              <w:t>Typ</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11BF775E"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7953031F" w14:textId="77777777" w:rsidR="000E6EC1" w:rsidRDefault="009E6488">
            <w:pPr>
              <w:rPr>
                <w:sz w:val="20"/>
                <w:szCs w:val="20"/>
                <w:lang w:eastAsia="cs-CZ"/>
              </w:rPr>
            </w:pPr>
            <w:r>
              <w:rPr>
                <w:sz w:val="20"/>
                <w:szCs w:val="20"/>
                <w:lang w:eastAsia="cs-CZ"/>
              </w:rPr>
              <w:t>Typ objektu aplikace (P – pozemek, SD – sklad, M – mořící stanice, SK – skleník, J – jiný objekt),</w:t>
            </w:r>
          </w:p>
        </w:tc>
      </w:tr>
      <w:tr w:rsidR="000E6EC1" w14:paraId="47CFF0DC" w14:textId="77777777">
        <w:trPr>
          <w:trHeight w:val="510"/>
        </w:trPr>
        <w:tc>
          <w:tcPr>
            <w:tcW w:w="205" w:type="dxa"/>
            <w:tcBorders>
              <w:top w:val="nil"/>
              <w:left w:val="single" w:sz="4" w:space="0" w:color="000000"/>
              <w:bottom w:val="single" w:sz="4" w:space="0" w:color="000000"/>
              <w:right w:val="single" w:sz="4" w:space="0" w:color="000000"/>
            </w:tcBorders>
            <w:shd w:val="clear" w:color="auto" w:fill="auto"/>
            <w:noWrap/>
            <w:hideMark/>
          </w:tcPr>
          <w:p w14:paraId="584D08D6"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1E58CE6A"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4FF38130"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4BAFEF9E" w14:textId="77777777" w:rsidR="000E6EC1" w:rsidRDefault="009E6488">
            <w:pPr>
              <w:rPr>
                <w:sz w:val="20"/>
                <w:szCs w:val="20"/>
                <w:lang w:eastAsia="cs-CZ"/>
              </w:rPr>
            </w:pPr>
            <w:r>
              <w:rPr>
                <w:sz w:val="20"/>
                <w:szCs w:val="20"/>
                <w:lang w:eastAsia="cs-CZ"/>
              </w:rPr>
              <w:t>IdPestovani</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378870CB" w14:textId="77777777" w:rsidR="000E6EC1" w:rsidRDefault="009E6488">
            <w:pPr>
              <w:rPr>
                <w:sz w:val="20"/>
                <w:szCs w:val="20"/>
                <w:lang w:eastAsia="cs-CZ"/>
              </w:rPr>
            </w:pPr>
            <w:r>
              <w:rPr>
                <w:sz w:val="20"/>
                <w:szCs w:val="20"/>
                <w:lang w:eastAsia="cs-CZ"/>
              </w:rPr>
              <w:t>0 - 1</w:t>
            </w:r>
          </w:p>
        </w:tc>
        <w:tc>
          <w:tcPr>
            <w:tcW w:w="4399" w:type="dxa"/>
            <w:tcBorders>
              <w:top w:val="nil"/>
              <w:left w:val="nil"/>
              <w:bottom w:val="single" w:sz="4" w:space="0" w:color="000000"/>
              <w:right w:val="single" w:sz="4" w:space="0" w:color="000000"/>
            </w:tcBorders>
            <w:shd w:val="clear" w:color="auto" w:fill="auto"/>
            <w:hideMark/>
          </w:tcPr>
          <w:p w14:paraId="085BE0E9" w14:textId="77777777" w:rsidR="000E6EC1" w:rsidRDefault="009E6488">
            <w:pPr>
              <w:rPr>
                <w:sz w:val="20"/>
                <w:szCs w:val="20"/>
                <w:lang w:eastAsia="cs-CZ"/>
              </w:rPr>
            </w:pPr>
            <w:r>
              <w:rPr>
                <w:sz w:val="20"/>
                <w:szCs w:val="20"/>
                <w:lang w:eastAsia="cs-CZ"/>
              </w:rPr>
              <w:t>jednoznačný identifikátor pěstované plodiny u typu P</w:t>
            </w:r>
          </w:p>
        </w:tc>
      </w:tr>
      <w:tr w:rsidR="000E6EC1" w14:paraId="0E150790"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0F57F3D4"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C31BF91"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5B8EF651"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168C56B2" w14:textId="77777777" w:rsidR="000E6EC1" w:rsidRDefault="009E6488">
            <w:pPr>
              <w:rPr>
                <w:sz w:val="20"/>
                <w:szCs w:val="20"/>
                <w:lang w:eastAsia="cs-CZ"/>
              </w:rPr>
            </w:pPr>
            <w:r>
              <w:rPr>
                <w:sz w:val="20"/>
                <w:szCs w:val="20"/>
                <w:lang w:eastAsia="cs-CZ"/>
              </w:rPr>
              <w:t>NazevObjekt</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20E6B944" w14:textId="77777777" w:rsidR="000E6EC1" w:rsidRDefault="009E6488">
            <w:pPr>
              <w:rPr>
                <w:sz w:val="20"/>
                <w:szCs w:val="20"/>
                <w:lang w:eastAsia="cs-CZ"/>
              </w:rPr>
            </w:pPr>
            <w:r>
              <w:rPr>
                <w:sz w:val="20"/>
                <w:szCs w:val="20"/>
                <w:lang w:eastAsia="cs-CZ"/>
              </w:rPr>
              <w:t>0 - 1</w:t>
            </w:r>
          </w:p>
        </w:tc>
        <w:tc>
          <w:tcPr>
            <w:tcW w:w="4399" w:type="dxa"/>
            <w:tcBorders>
              <w:top w:val="nil"/>
              <w:left w:val="nil"/>
              <w:bottom w:val="single" w:sz="4" w:space="0" w:color="000000"/>
              <w:right w:val="single" w:sz="4" w:space="0" w:color="000000"/>
            </w:tcBorders>
            <w:shd w:val="clear" w:color="auto" w:fill="auto"/>
            <w:hideMark/>
          </w:tcPr>
          <w:p w14:paraId="4E5E2DEF" w14:textId="77777777" w:rsidR="000E6EC1" w:rsidRDefault="009E6488">
            <w:pPr>
              <w:rPr>
                <w:sz w:val="20"/>
                <w:szCs w:val="20"/>
                <w:lang w:eastAsia="cs-CZ"/>
              </w:rPr>
            </w:pPr>
            <w:r>
              <w:rPr>
                <w:sz w:val="20"/>
                <w:szCs w:val="20"/>
                <w:lang w:eastAsia="cs-CZ"/>
              </w:rPr>
              <w:t>název objektu aplikace pro jiný typ než P</w:t>
            </w:r>
          </w:p>
        </w:tc>
      </w:tr>
      <w:tr w:rsidR="000E6EC1" w14:paraId="4BFA105A"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57CFDBB4"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5C2C71AA"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0116877"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26E171AD" w14:textId="77777777" w:rsidR="000E6EC1" w:rsidRDefault="009E6488">
            <w:pPr>
              <w:rPr>
                <w:sz w:val="20"/>
                <w:szCs w:val="20"/>
                <w:lang w:eastAsia="cs-CZ"/>
              </w:rPr>
            </w:pPr>
            <w:r>
              <w:rPr>
                <w:sz w:val="20"/>
                <w:szCs w:val="20"/>
                <w:lang w:eastAsia="cs-CZ"/>
              </w:rPr>
              <w:t>DatAplikace</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31D2C886"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7E638BE0" w14:textId="77777777" w:rsidR="000E6EC1" w:rsidRDefault="009E6488">
            <w:pPr>
              <w:rPr>
                <w:sz w:val="20"/>
                <w:szCs w:val="20"/>
                <w:lang w:eastAsia="cs-CZ"/>
              </w:rPr>
            </w:pPr>
            <w:r>
              <w:rPr>
                <w:sz w:val="20"/>
                <w:szCs w:val="20"/>
                <w:lang w:eastAsia="cs-CZ"/>
              </w:rPr>
              <w:t>Datum aplikace</w:t>
            </w:r>
          </w:p>
        </w:tc>
      </w:tr>
      <w:tr w:rsidR="000E6EC1" w14:paraId="5D650EA5"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53522FD3"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13019768"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F1A3DE2"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6CC4DD6B" w14:textId="77777777" w:rsidR="000E6EC1" w:rsidRDefault="009E6488">
            <w:pPr>
              <w:rPr>
                <w:sz w:val="20"/>
                <w:szCs w:val="20"/>
                <w:lang w:eastAsia="cs-CZ"/>
              </w:rPr>
            </w:pPr>
            <w:r>
              <w:rPr>
                <w:sz w:val="20"/>
                <w:szCs w:val="20"/>
                <w:lang w:eastAsia="cs-CZ"/>
              </w:rPr>
              <w:t>IdPlodina</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576F354D"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605CA64F" w14:textId="77777777" w:rsidR="000E6EC1" w:rsidRDefault="009E6488">
            <w:pPr>
              <w:rPr>
                <w:sz w:val="20"/>
                <w:szCs w:val="20"/>
                <w:lang w:eastAsia="cs-CZ"/>
              </w:rPr>
            </w:pPr>
            <w:r>
              <w:rPr>
                <w:sz w:val="20"/>
                <w:szCs w:val="20"/>
                <w:lang w:eastAsia="cs-CZ"/>
              </w:rPr>
              <w:t>Id cílové plodiny aplikace</w:t>
            </w:r>
          </w:p>
        </w:tc>
      </w:tr>
      <w:tr w:rsidR="000E6EC1" w14:paraId="1A3C2F66"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08EFCA01"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722537B7"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18D75FE5"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198683C6" w14:textId="77777777" w:rsidR="000E6EC1" w:rsidRDefault="009E6488">
            <w:pPr>
              <w:rPr>
                <w:sz w:val="20"/>
                <w:szCs w:val="20"/>
                <w:lang w:eastAsia="cs-CZ"/>
              </w:rPr>
            </w:pPr>
            <w:r>
              <w:rPr>
                <w:sz w:val="20"/>
                <w:szCs w:val="20"/>
                <w:lang w:eastAsia="cs-CZ"/>
              </w:rPr>
              <w:t>RozsahAplikace</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587A0384"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5BE5CED2" w14:textId="77777777" w:rsidR="000E6EC1" w:rsidRDefault="009E6488">
            <w:pPr>
              <w:rPr>
                <w:sz w:val="20"/>
                <w:szCs w:val="20"/>
                <w:lang w:eastAsia="cs-CZ"/>
              </w:rPr>
            </w:pPr>
            <w:r>
              <w:rPr>
                <w:sz w:val="20"/>
                <w:szCs w:val="20"/>
                <w:lang w:eastAsia="cs-CZ"/>
              </w:rPr>
              <w:t>číselný údaj s přesností na dvě desetinná místa</w:t>
            </w:r>
          </w:p>
        </w:tc>
      </w:tr>
      <w:tr w:rsidR="000E6EC1" w14:paraId="5BB50C86" w14:textId="77777777">
        <w:trPr>
          <w:trHeight w:val="510"/>
        </w:trPr>
        <w:tc>
          <w:tcPr>
            <w:tcW w:w="205" w:type="dxa"/>
            <w:tcBorders>
              <w:top w:val="nil"/>
              <w:left w:val="single" w:sz="4" w:space="0" w:color="000000"/>
              <w:bottom w:val="single" w:sz="4" w:space="0" w:color="000000"/>
              <w:right w:val="single" w:sz="4" w:space="0" w:color="000000"/>
            </w:tcBorders>
            <w:shd w:val="clear" w:color="auto" w:fill="auto"/>
            <w:noWrap/>
            <w:hideMark/>
          </w:tcPr>
          <w:p w14:paraId="11F31F1E"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6FD8B2E"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7D12FEA"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6F27F36E" w14:textId="77777777" w:rsidR="000E6EC1" w:rsidRDefault="009E6488">
            <w:pPr>
              <w:rPr>
                <w:sz w:val="20"/>
                <w:szCs w:val="20"/>
                <w:lang w:eastAsia="cs-CZ"/>
              </w:rPr>
            </w:pPr>
            <w:r>
              <w:rPr>
                <w:sz w:val="20"/>
                <w:szCs w:val="20"/>
                <w:lang w:eastAsia="cs-CZ"/>
              </w:rPr>
              <w:t>MernaJednotkaObjekt</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6AB2B17A"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644F9286" w14:textId="77777777" w:rsidR="000E6EC1" w:rsidRDefault="009E6488">
            <w:pPr>
              <w:rPr>
                <w:sz w:val="20"/>
                <w:szCs w:val="20"/>
                <w:lang w:eastAsia="cs-CZ"/>
              </w:rPr>
            </w:pPr>
            <w:r>
              <w:rPr>
                <w:sz w:val="20"/>
                <w:szCs w:val="20"/>
                <w:lang w:eastAsia="cs-CZ"/>
              </w:rPr>
              <w:t xml:space="preserve">ha/m2/m3/t- pro typ P vždy ha, jinak možné ostatní jednotky </w:t>
            </w:r>
          </w:p>
        </w:tc>
      </w:tr>
      <w:tr w:rsidR="000E6EC1" w14:paraId="149F45FE" w14:textId="77777777">
        <w:trPr>
          <w:trHeight w:val="510"/>
        </w:trPr>
        <w:tc>
          <w:tcPr>
            <w:tcW w:w="205" w:type="dxa"/>
            <w:tcBorders>
              <w:top w:val="nil"/>
              <w:left w:val="single" w:sz="4" w:space="0" w:color="000000"/>
              <w:bottom w:val="single" w:sz="4" w:space="0" w:color="000000"/>
              <w:right w:val="single" w:sz="4" w:space="0" w:color="000000"/>
            </w:tcBorders>
            <w:shd w:val="clear" w:color="auto" w:fill="auto"/>
            <w:noWrap/>
            <w:hideMark/>
          </w:tcPr>
          <w:p w14:paraId="4BAE5575"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7A114F1A"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0514A457"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03F155E1" w14:textId="77777777" w:rsidR="000E6EC1" w:rsidRDefault="009E6488">
            <w:pPr>
              <w:rPr>
                <w:sz w:val="20"/>
                <w:szCs w:val="20"/>
                <w:lang w:eastAsia="cs-CZ"/>
              </w:rPr>
            </w:pPr>
            <w:r>
              <w:rPr>
                <w:sz w:val="20"/>
                <w:szCs w:val="20"/>
                <w:lang w:eastAsia="cs-CZ"/>
              </w:rPr>
              <w:t>IdPor</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5C785C06" w14:textId="77777777" w:rsidR="000E6EC1" w:rsidRDefault="009E6488">
            <w:pPr>
              <w:rPr>
                <w:sz w:val="20"/>
                <w:szCs w:val="20"/>
                <w:lang w:eastAsia="cs-CZ"/>
              </w:rPr>
            </w:pPr>
            <w:r>
              <w:rPr>
                <w:sz w:val="20"/>
                <w:szCs w:val="20"/>
                <w:lang w:eastAsia="cs-CZ"/>
              </w:rPr>
              <w:t>0 - 1</w:t>
            </w:r>
          </w:p>
        </w:tc>
        <w:tc>
          <w:tcPr>
            <w:tcW w:w="4399" w:type="dxa"/>
            <w:tcBorders>
              <w:top w:val="nil"/>
              <w:left w:val="nil"/>
              <w:bottom w:val="single" w:sz="4" w:space="0" w:color="000000"/>
              <w:right w:val="single" w:sz="4" w:space="0" w:color="000000"/>
            </w:tcBorders>
            <w:shd w:val="clear" w:color="auto" w:fill="auto"/>
            <w:hideMark/>
          </w:tcPr>
          <w:p w14:paraId="106F305E" w14:textId="77777777" w:rsidR="000E6EC1" w:rsidRDefault="009E6488">
            <w:pPr>
              <w:rPr>
                <w:sz w:val="20"/>
                <w:szCs w:val="20"/>
                <w:lang w:eastAsia="cs-CZ"/>
              </w:rPr>
            </w:pPr>
            <w:r>
              <w:rPr>
                <w:sz w:val="20"/>
                <w:szCs w:val="20"/>
                <w:lang w:eastAsia="cs-CZ"/>
              </w:rPr>
              <w:t>Uvádí se v případě, že se jedná o POR nebo pomocný přípravek publikovaný v registru POR</w:t>
            </w:r>
          </w:p>
        </w:tc>
      </w:tr>
      <w:tr w:rsidR="000E6EC1" w14:paraId="7EE2BBD7" w14:textId="77777777">
        <w:trPr>
          <w:trHeight w:val="510"/>
        </w:trPr>
        <w:tc>
          <w:tcPr>
            <w:tcW w:w="205" w:type="dxa"/>
            <w:tcBorders>
              <w:top w:val="nil"/>
              <w:left w:val="single" w:sz="4" w:space="0" w:color="000000"/>
              <w:bottom w:val="single" w:sz="4" w:space="0" w:color="000000"/>
              <w:right w:val="single" w:sz="4" w:space="0" w:color="000000"/>
            </w:tcBorders>
            <w:shd w:val="clear" w:color="auto" w:fill="auto"/>
            <w:noWrap/>
            <w:hideMark/>
          </w:tcPr>
          <w:p w14:paraId="3D4CCB75"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46262B75"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415E0D2F"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502C8A35" w14:textId="77777777" w:rsidR="000E6EC1" w:rsidRDefault="009E6488">
            <w:pPr>
              <w:rPr>
                <w:sz w:val="20"/>
                <w:szCs w:val="20"/>
                <w:lang w:eastAsia="cs-CZ"/>
              </w:rPr>
            </w:pPr>
            <w:r>
              <w:rPr>
                <w:sz w:val="20"/>
                <w:szCs w:val="20"/>
                <w:lang w:eastAsia="cs-CZ"/>
              </w:rPr>
              <w:t>NazevPor</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57BEEDB1" w14:textId="77777777" w:rsidR="000E6EC1" w:rsidRDefault="009E6488">
            <w:pPr>
              <w:rPr>
                <w:sz w:val="20"/>
                <w:szCs w:val="20"/>
                <w:lang w:eastAsia="cs-CZ"/>
              </w:rPr>
            </w:pPr>
            <w:r>
              <w:rPr>
                <w:sz w:val="20"/>
                <w:szCs w:val="20"/>
                <w:lang w:eastAsia="cs-CZ"/>
              </w:rPr>
              <w:t>0 - 1</w:t>
            </w:r>
          </w:p>
        </w:tc>
        <w:tc>
          <w:tcPr>
            <w:tcW w:w="4399" w:type="dxa"/>
            <w:tcBorders>
              <w:top w:val="nil"/>
              <w:left w:val="nil"/>
              <w:bottom w:val="single" w:sz="4" w:space="0" w:color="000000"/>
              <w:right w:val="single" w:sz="4" w:space="0" w:color="000000"/>
            </w:tcBorders>
            <w:shd w:val="clear" w:color="auto" w:fill="auto"/>
            <w:hideMark/>
          </w:tcPr>
          <w:p w14:paraId="52B1825B" w14:textId="77777777" w:rsidR="000E6EC1" w:rsidRDefault="009E6488">
            <w:pPr>
              <w:rPr>
                <w:sz w:val="20"/>
                <w:szCs w:val="20"/>
                <w:lang w:eastAsia="cs-CZ"/>
              </w:rPr>
            </w:pPr>
            <w:r>
              <w:rPr>
                <w:sz w:val="20"/>
                <w:szCs w:val="20"/>
                <w:lang w:eastAsia="cs-CZ"/>
              </w:rPr>
              <w:t>Uvádí se v případě, že se jedná o pomocný přípravek nepublikovaný v registru POR</w:t>
            </w:r>
          </w:p>
        </w:tc>
      </w:tr>
      <w:tr w:rsidR="000E6EC1" w14:paraId="5C04BD32"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5B4D1EB1"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89F423F"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50BD2B79"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0439B0D4" w14:textId="77777777" w:rsidR="000E6EC1" w:rsidRDefault="009E6488">
            <w:pPr>
              <w:rPr>
                <w:sz w:val="20"/>
                <w:szCs w:val="20"/>
                <w:lang w:eastAsia="cs-CZ"/>
              </w:rPr>
            </w:pPr>
            <w:r>
              <w:rPr>
                <w:sz w:val="20"/>
                <w:szCs w:val="20"/>
                <w:lang w:eastAsia="cs-CZ"/>
              </w:rPr>
              <w:t>Davka</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34416FC3"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4D694EE6" w14:textId="77777777" w:rsidR="000E6EC1" w:rsidRDefault="009E6488">
            <w:pPr>
              <w:rPr>
                <w:sz w:val="20"/>
                <w:szCs w:val="20"/>
                <w:lang w:eastAsia="cs-CZ"/>
              </w:rPr>
            </w:pPr>
            <w:r>
              <w:rPr>
                <w:sz w:val="20"/>
                <w:szCs w:val="20"/>
                <w:lang w:eastAsia="cs-CZ"/>
              </w:rPr>
              <w:t xml:space="preserve">Dávka POR na 3 desetinná místa. </w:t>
            </w:r>
          </w:p>
        </w:tc>
      </w:tr>
      <w:tr w:rsidR="000E6EC1" w14:paraId="084BA451"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3CDB19BB"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C76EA5C"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9099394"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3F6F6B88" w14:textId="77777777" w:rsidR="000E6EC1" w:rsidRDefault="009E6488">
            <w:pPr>
              <w:rPr>
                <w:sz w:val="20"/>
                <w:szCs w:val="20"/>
                <w:lang w:eastAsia="cs-CZ"/>
              </w:rPr>
            </w:pPr>
            <w:r>
              <w:rPr>
                <w:sz w:val="20"/>
                <w:szCs w:val="20"/>
                <w:lang w:eastAsia="cs-CZ"/>
              </w:rPr>
              <w:t>MernaJednotkaPor</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307D2749"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4C58DE0E" w14:textId="77777777" w:rsidR="000E6EC1" w:rsidRDefault="009E6488">
            <w:pPr>
              <w:rPr>
                <w:sz w:val="20"/>
                <w:szCs w:val="20"/>
                <w:lang w:eastAsia="cs-CZ"/>
              </w:rPr>
            </w:pPr>
            <w:r>
              <w:rPr>
                <w:sz w:val="20"/>
                <w:szCs w:val="20"/>
                <w:lang w:eastAsia="cs-CZ"/>
              </w:rPr>
              <w:t>g/kg/l/ml/ks</w:t>
            </w:r>
          </w:p>
        </w:tc>
      </w:tr>
      <w:tr w:rsidR="000E6EC1" w14:paraId="59238828" w14:textId="77777777">
        <w:trPr>
          <w:trHeight w:val="1785"/>
        </w:trPr>
        <w:tc>
          <w:tcPr>
            <w:tcW w:w="205" w:type="dxa"/>
            <w:tcBorders>
              <w:top w:val="nil"/>
              <w:left w:val="single" w:sz="4" w:space="0" w:color="000000"/>
              <w:bottom w:val="single" w:sz="4" w:space="0" w:color="000000"/>
              <w:right w:val="single" w:sz="4" w:space="0" w:color="000000"/>
            </w:tcBorders>
            <w:shd w:val="clear" w:color="auto" w:fill="auto"/>
            <w:noWrap/>
            <w:hideMark/>
          </w:tcPr>
          <w:p w14:paraId="58EB7A1C"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5CB87756"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2BC6FF0D"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0C336347" w14:textId="77777777" w:rsidR="000E6EC1" w:rsidRDefault="009E6488">
            <w:pPr>
              <w:rPr>
                <w:sz w:val="20"/>
                <w:szCs w:val="20"/>
                <w:lang w:eastAsia="cs-CZ"/>
              </w:rPr>
            </w:pPr>
            <w:r>
              <w:rPr>
                <w:sz w:val="20"/>
                <w:szCs w:val="20"/>
                <w:lang w:eastAsia="cs-CZ"/>
              </w:rPr>
              <w:t>IdSkodlivyOrgansismus</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2A744E32" w14:textId="77777777" w:rsidR="000E6EC1" w:rsidRDefault="009E6488">
            <w:pPr>
              <w:rPr>
                <w:sz w:val="20"/>
                <w:szCs w:val="20"/>
                <w:lang w:eastAsia="cs-CZ"/>
              </w:rPr>
            </w:pPr>
            <w:r>
              <w:rPr>
                <w:sz w:val="20"/>
                <w:szCs w:val="20"/>
                <w:lang w:eastAsia="cs-CZ"/>
              </w:rPr>
              <w:t>0 - 1</w:t>
            </w:r>
          </w:p>
        </w:tc>
        <w:tc>
          <w:tcPr>
            <w:tcW w:w="4399" w:type="dxa"/>
            <w:tcBorders>
              <w:top w:val="nil"/>
              <w:left w:val="nil"/>
              <w:bottom w:val="single" w:sz="4" w:space="0" w:color="000000"/>
              <w:right w:val="single" w:sz="4" w:space="0" w:color="000000"/>
            </w:tcBorders>
            <w:shd w:val="clear" w:color="auto" w:fill="auto"/>
            <w:hideMark/>
          </w:tcPr>
          <w:p w14:paraId="4AE89EDE" w14:textId="77777777" w:rsidR="000E6EC1" w:rsidRDefault="009E6488">
            <w:pPr>
              <w:rPr>
                <w:sz w:val="20"/>
                <w:szCs w:val="20"/>
                <w:lang w:eastAsia="cs-CZ"/>
              </w:rPr>
            </w:pPr>
            <w:r>
              <w:rPr>
                <w:sz w:val="20"/>
                <w:szCs w:val="20"/>
                <w:lang w:eastAsia="cs-CZ"/>
              </w:rPr>
              <w:t>číselný identifikátor cílového škodlivého organismu, popřípadě jiného účelu použití podle číselníku škodlivých organismů ; v případě, že příslušný škodlivý organismus nebo účel nejsou uvedeny v číselníku ŠO, uvede se identifikátor položky „Jiný účel“ a jeho název se uvede v dalším atributu</w:t>
            </w:r>
          </w:p>
        </w:tc>
      </w:tr>
      <w:tr w:rsidR="000E6EC1" w14:paraId="44890818" w14:textId="77777777">
        <w:trPr>
          <w:trHeight w:val="765"/>
        </w:trPr>
        <w:tc>
          <w:tcPr>
            <w:tcW w:w="205" w:type="dxa"/>
            <w:tcBorders>
              <w:top w:val="nil"/>
              <w:left w:val="single" w:sz="4" w:space="0" w:color="000000"/>
              <w:bottom w:val="single" w:sz="4" w:space="0" w:color="000000"/>
              <w:right w:val="single" w:sz="4" w:space="0" w:color="000000"/>
            </w:tcBorders>
            <w:shd w:val="clear" w:color="auto" w:fill="auto"/>
            <w:noWrap/>
            <w:hideMark/>
          </w:tcPr>
          <w:p w14:paraId="432B5ABF"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714520A8"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0402D3FB"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7B8AFCE7" w14:textId="77777777" w:rsidR="000E6EC1" w:rsidRDefault="009E6488">
            <w:pPr>
              <w:rPr>
                <w:sz w:val="20"/>
                <w:szCs w:val="20"/>
                <w:lang w:eastAsia="cs-CZ"/>
              </w:rPr>
            </w:pPr>
            <w:r>
              <w:rPr>
                <w:sz w:val="20"/>
                <w:szCs w:val="20"/>
                <w:lang w:eastAsia="cs-CZ"/>
              </w:rPr>
              <w:t>NazevSkodlivyOrgansismus</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1E151704" w14:textId="77777777" w:rsidR="000E6EC1" w:rsidRDefault="009E6488">
            <w:pPr>
              <w:rPr>
                <w:sz w:val="20"/>
                <w:szCs w:val="20"/>
                <w:lang w:eastAsia="cs-CZ"/>
              </w:rPr>
            </w:pPr>
            <w:r>
              <w:rPr>
                <w:sz w:val="20"/>
                <w:szCs w:val="20"/>
                <w:lang w:eastAsia="cs-CZ"/>
              </w:rPr>
              <w:t>0 - 1</w:t>
            </w:r>
          </w:p>
        </w:tc>
        <w:tc>
          <w:tcPr>
            <w:tcW w:w="4399" w:type="dxa"/>
            <w:tcBorders>
              <w:top w:val="nil"/>
              <w:left w:val="nil"/>
              <w:bottom w:val="single" w:sz="4" w:space="0" w:color="000000"/>
              <w:right w:val="single" w:sz="4" w:space="0" w:color="000000"/>
            </w:tcBorders>
            <w:shd w:val="clear" w:color="auto" w:fill="auto"/>
            <w:hideMark/>
          </w:tcPr>
          <w:p w14:paraId="2A20B9EA" w14:textId="77777777" w:rsidR="000E6EC1" w:rsidRDefault="009E6488">
            <w:pPr>
              <w:rPr>
                <w:sz w:val="20"/>
                <w:szCs w:val="20"/>
                <w:lang w:eastAsia="cs-CZ"/>
              </w:rPr>
            </w:pPr>
            <w:r>
              <w:rPr>
                <w:sz w:val="20"/>
                <w:szCs w:val="20"/>
                <w:lang w:eastAsia="cs-CZ"/>
              </w:rPr>
              <w:t xml:space="preserve">identifikace (název) cílového škodlivého organismu nebo jiného účelu použití; uvádí se jen v případě použití položky „Jiný účel“ </w:t>
            </w:r>
          </w:p>
        </w:tc>
      </w:tr>
      <w:tr w:rsidR="000E6EC1" w14:paraId="051AA096"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58086280"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54B7A3E9"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24181290"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4A8CEDE3" w14:textId="77777777" w:rsidR="000E6EC1" w:rsidRDefault="009E6488">
            <w:pPr>
              <w:rPr>
                <w:sz w:val="20"/>
                <w:szCs w:val="20"/>
                <w:lang w:eastAsia="cs-CZ"/>
              </w:rPr>
            </w:pPr>
            <w:r>
              <w:rPr>
                <w:sz w:val="20"/>
                <w:szCs w:val="20"/>
                <w:lang w:eastAsia="cs-CZ"/>
              </w:rPr>
              <w:t>Tankmix</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1B8EF38F"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56228379" w14:textId="77777777" w:rsidR="000E6EC1" w:rsidRDefault="009E6488">
            <w:pPr>
              <w:rPr>
                <w:sz w:val="20"/>
                <w:szCs w:val="20"/>
                <w:lang w:eastAsia="cs-CZ"/>
              </w:rPr>
            </w:pPr>
            <w:r>
              <w:rPr>
                <w:sz w:val="20"/>
                <w:szCs w:val="20"/>
                <w:lang w:eastAsia="cs-CZ"/>
              </w:rPr>
              <w:t>údaj o použití POR ve směsi (ANO/NE)</w:t>
            </w:r>
          </w:p>
        </w:tc>
      </w:tr>
      <w:tr w:rsidR="000E6EC1" w14:paraId="7DAF75FD" w14:textId="77777777">
        <w:trPr>
          <w:trHeight w:val="255"/>
        </w:trPr>
        <w:tc>
          <w:tcPr>
            <w:tcW w:w="205" w:type="dxa"/>
            <w:tcBorders>
              <w:top w:val="nil"/>
              <w:left w:val="single" w:sz="4" w:space="0" w:color="000000"/>
              <w:bottom w:val="single" w:sz="4" w:space="0" w:color="000000"/>
              <w:right w:val="single" w:sz="4" w:space="0" w:color="000000"/>
            </w:tcBorders>
            <w:shd w:val="clear" w:color="auto" w:fill="auto"/>
            <w:noWrap/>
            <w:hideMark/>
          </w:tcPr>
          <w:p w14:paraId="698F55FC"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3AE286EE" w14:textId="77777777" w:rsidR="000E6EC1" w:rsidRDefault="009E6488">
            <w:pPr>
              <w:rPr>
                <w:sz w:val="20"/>
                <w:szCs w:val="20"/>
                <w:lang w:eastAsia="cs-CZ"/>
              </w:rPr>
            </w:pPr>
            <w:r>
              <w:rPr>
                <w:sz w:val="20"/>
                <w:szCs w:val="20"/>
                <w:lang w:eastAsia="cs-CZ"/>
              </w:rPr>
              <w:t> </w:t>
            </w:r>
          </w:p>
        </w:tc>
        <w:tc>
          <w:tcPr>
            <w:tcW w:w="205" w:type="dxa"/>
            <w:tcBorders>
              <w:top w:val="nil"/>
              <w:left w:val="nil"/>
              <w:bottom w:val="single" w:sz="4" w:space="0" w:color="000000"/>
              <w:right w:val="single" w:sz="4" w:space="0" w:color="000000"/>
            </w:tcBorders>
            <w:shd w:val="clear" w:color="auto" w:fill="auto"/>
            <w:noWrap/>
            <w:hideMark/>
          </w:tcPr>
          <w:p w14:paraId="1F5F1EE5" w14:textId="77777777" w:rsidR="000E6EC1" w:rsidRDefault="009E6488">
            <w:pPr>
              <w:rPr>
                <w:sz w:val="20"/>
                <w:szCs w:val="20"/>
                <w:lang w:eastAsia="cs-CZ"/>
              </w:rPr>
            </w:pPr>
            <w:r>
              <w:rPr>
                <w:sz w:val="20"/>
                <w:szCs w:val="20"/>
                <w:lang w:eastAsia="cs-CZ"/>
              </w:rPr>
              <w:t> </w:t>
            </w:r>
          </w:p>
        </w:tc>
        <w:tc>
          <w:tcPr>
            <w:tcW w:w="3006" w:type="dxa"/>
            <w:gridSpan w:val="2"/>
            <w:tcBorders>
              <w:top w:val="single" w:sz="4" w:space="0" w:color="000000"/>
              <w:left w:val="nil"/>
              <w:bottom w:val="single" w:sz="4" w:space="0" w:color="000000"/>
              <w:right w:val="single" w:sz="4" w:space="0" w:color="000000"/>
            </w:tcBorders>
            <w:shd w:val="clear" w:color="auto" w:fill="auto"/>
            <w:noWrap/>
            <w:hideMark/>
          </w:tcPr>
          <w:p w14:paraId="1F310724" w14:textId="77777777" w:rsidR="000E6EC1" w:rsidRDefault="009E6488">
            <w:pPr>
              <w:rPr>
                <w:sz w:val="20"/>
                <w:szCs w:val="20"/>
                <w:lang w:eastAsia="cs-CZ"/>
              </w:rPr>
            </w:pPr>
            <w:r>
              <w:rPr>
                <w:sz w:val="20"/>
                <w:szCs w:val="20"/>
                <w:lang w:eastAsia="cs-CZ"/>
              </w:rPr>
              <w:t>UcinnostAplikace</w:t>
            </w:r>
          </w:p>
        </w:tc>
        <w:tc>
          <w:tcPr>
            <w:tcW w:w="1420" w:type="dxa"/>
            <w:tcBorders>
              <w:top w:val="nil"/>
              <w:left w:val="single" w:sz="4" w:space="0" w:color="000000"/>
              <w:bottom w:val="single" w:sz="4" w:space="0" w:color="000000"/>
              <w:right w:val="single" w:sz="4" w:space="0" w:color="000000"/>
            </w:tcBorders>
            <w:shd w:val="clear" w:color="auto" w:fill="auto"/>
            <w:noWrap/>
            <w:hideMark/>
          </w:tcPr>
          <w:p w14:paraId="36EBC2A6" w14:textId="77777777" w:rsidR="000E6EC1" w:rsidRDefault="009E6488">
            <w:pPr>
              <w:rPr>
                <w:sz w:val="20"/>
                <w:szCs w:val="20"/>
                <w:lang w:eastAsia="cs-CZ"/>
              </w:rPr>
            </w:pPr>
            <w:r>
              <w:rPr>
                <w:sz w:val="20"/>
                <w:szCs w:val="20"/>
                <w:lang w:eastAsia="cs-CZ"/>
              </w:rPr>
              <w:t>1 - 1</w:t>
            </w:r>
          </w:p>
        </w:tc>
        <w:tc>
          <w:tcPr>
            <w:tcW w:w="4399" w:type="dxa"/>
            <w:tcBorders>
              <w:top w:val="nil"/>
              <w:left w:val="nil"/>
              <w:bottom w:val="single" w:sz="4" w:space="0" w:color="000000"/>
              <w:right w:val="single" w:sz="4" w:space="0" w:color="000000"/>
            </w:tcBorders>
            <w:shd w:val="clear" w:color="auto" w:fill="auto"/>
            <w:hideMark/>
          </w:tcPr>
          <w:p w14:paraId="0D973A97" w14:textId="77777777" w:rsidR="000E6EC1" w:rsidRDefault="009E6488">
            <w:pPr>
              <w:rPr>
                <w:sz w:val="20"/>
                <w:szCs w:val="20"/>
                <w:lang w:eastAsia="cs-CZ"/>
              </w:rPr>
            </w:pPr>
            <w:r>
              <w:rPr>
                <w:sz w:val="20"/>
                <w:szCs w:val="20"/>
                <w:lang w:eastAsia="cs-CZ"/>
              </w:rPr>
              <w:t>údaj o účinnosti POR</w:t>
            </w:r>
          </w:p>
        </w:tc>
      </w:tr>
    </w:tbl>
    <w:p w14:paraId="4F4E6185" w14:textId="77777777" w:rsidR="000E6EC1" w:rsidRDefault="000E6EC1"/>
    <w:p w14:paraId="0D0019D7" w14:textId="77777777" w:rsidR="000E6EC1" w:rsidRDefault="009E6488">
      <w:pPr>
        <w:pStyle w:val="Nadpis2"/>
        <w:numPr>
          <w:ilvl w:val="1"/>
          <w:numId w:val="3"/>
        </w:numPr>
      </w:pPr>
      <w:r>
        <w:t>Aparát pro příjem dat</w:t>
      </w:r>
    </w:p>
    <w:p w14:paraId="57EBFD82" w14:textId="77777777" w:rsidR="000E6EC1" w:rsidRDefault="009E6488">
      <w:pPr>
        <w:rPr>
          <w:szCs w:val="22"/>
        </w:rPr>
      </w:pPr>
      <w:r>
        <w:rPr>
          <w:szCs w:val="22"/>
        </w:rPr>
        <w:t>V rámci příjmu dat budou prováděny tyto operace:</w:t>
      </w:r>
    </w:p>
    <w:p w14:paraId="13694B1B" w14:textId="77777777" w:rsidR="000E6EC1" w:rsidRDefault="009E6488">
      <w:pPr>
        <w:pStyle w:val="Odstavecseseznamem"/>
        <w:numPr>
          <w:ilvl w:val="0"/>
          <w:numId w:val="22"/>
        </w:numPr>
        <w:rPr>
          <w:rFonts w:cs="Arial"/>
          <w:szCs w:val="22"/>
        </w:rPr>
      </w:pPr>
      <w:r>
        <w:rPr>
          <w:rFonts w:cs="Arial"/>
          <w:szCs w:val="22"/>
        </w:rPr>
        <w:t xml:space="preserve">Kontrola formální správnosti </w:t>
      </w:r>
    </w:p>
    <w:p w14:paraId="49730D58" w14:textId="77777777" w:rsidR="000E6EC1" w:rsidRDefault="009E6488">
      <w:pPr>
        <w:pStyle w:val="Odstavecseseznamem"/>
        <w:numPr>
          <w:ilvl w:val="0"/>
          <w:numId w:val="22"/>
        </w:numPr>
        <w:rPr>
          <w:rFonts w:cs="Arial"/>
          <w:szCs w:val="22"/>
        </w:rPr>
      </w:pPr>
      <w:r>
        <w:rPr>
          <w:rFonts w:cs="Arial"/>
          <w:szCs w:val="22"/>
        </w:rPr>
        <w:t xml:space="preserve">Kontrola konzistence dat </w:t>
      </w:r>
    </w:p>
    <w:p w14:paraId="5DD3CE32" w14:textId="77777777" w:rsidR="000E6EC1" w:rsidRDefault="009E6488">
      <w:pPr>
        <w:rPr>
          <w:szCs w:val="22"/>
        </w:rPr>
      </w:pPr>
      <w:r>
        <w:rPr>
          <w:szCs w:val="22"/>
        </w:rPr>
        <w:t>Přijetím dat (tj. neodmítnutím na nepropustnou chybu) bude vždy v odpovědi uvedeno ID podání, pod kterým bude možné stáhnout chybník k podané datové sadě, pomocí samostatné služby EPOR_CHPOR01A (chybník evidence POR).</w:t>
      </w:r>
    </w:p>
    <w:p w14:paraId="219A3D37" w14:textId="77777777" w:rsidR="000E6EC1" w:rsidRDefault="000E6EC1">
      <w:pPr>
        <w:rPr>
          <w:szCs w:val="22"/>
        </w:rPr>
      </w:pPr>
    </w:p>
    <w:p w14:paraId="352B33C8" w14:textId="77777777" w:rsidR="000E6EC1" w:rsidRDefault="009E6488">
      <w:pPr>
        <w:pStyle w:val="Odstavecseseznamem"/>
        <w:numPr>
          <w:ilvl w:val="1"/>
          <w:numId w:val="1"/>
        </w:numPr>
        <w:rPr>
          <w:rFonts w:cs="Arial"/>
          <w:b/>
          <w:bCs/>
          <w:vanish/>
          <w:szCs w:val="22"/>
        </w:rPr>
      </w:pPr>
      <w:r>
        <w:rPr>
          <w:rFonts w:cs="Arial"/>
          <w:b/>
          <w:bCs/>
          <w:vanish/>
          <w:szCs w:val="22"/>
        </w:rPr>
        <w:t>Kontrola zaslaných údajů</w:t>
      </w:r>
    </w:p>
    <w:p w14:paraId="556E6076" w14:textId="77777777" w:rsidR="000E6EC1" w:rsidRDefault="009E6488">
      <w:pPr>
        <w:rPr>
          <w:b/>
          <w:bCs/>
          <w:szCs w:val="22"/>
        </w:rPr>
      </w:pPr>
      <w:r>
        <w:rPr>
          <w:b/>
          <w:bCs/>
          <w:szCs w:val="22"/>
        </w:rPr>
        <w:t>3.5.1 Kontrola formální správnosti</w:t>
      </w:r>
    </w:p>
    <w:p w14:paraId="067782C9" w14:textId="77777777" w:rsidR="000E6EC1" w:rsidRDefault="009E6488">
      <w:pPr>
        <w:rPr>
          <w:szCs w:val="22"/>
        </w:rPr>
      </w:pPr>
      <w:r>
        <w:rPr>
          <w:szCs w:val="22"/>
        </w:rPr>
        <w:t>S tvrdou chybou budou odmítány pouze data, která budou obsahovat zásadní nepropustné chyby:</w:t>
      </w:r>
    </w:p>
    <w:p w14:paraId="31E10C6C" w14:textId="77777777" w:rsidR="000E6EC1" w:rsidRDefault="009E6488">
      <w:pPr>
        <w:pStyle w:val="Odstavecseseznamem"/>
        <w:numPr>
          <w:ilvl w:val="0"/>
          <w:numId w:val="10"/>
        </w:numPr>
        <w:rPr>
          <w:rFonts w:cs="Arial"/>
          <w:szCs w:val="22"/>
        </w:rPr>
      </w:pPr>
      <w:r>
        <w:rPr>
          <w:rFonts w:cs="Arial"/>
          <w:szCs w:val="22"/>
        </w:rPr>
        <w:t>Neexistující subjekt</w:t>
      </w:r>
    </w:p>
    <w:p w14:paraId="21A655F1" w14:textId="77777777" w:rsidR="000E6EC1" w:rsidRDefault="009E6488">
      <w:pPr>
        <w:pStyle w:val="Odstavecseseznamem"/>
        <w:numPr>
          <w:ilvl w:val="0"/>
          <w:numId w:val="10"/>
        </w:numPr>
        <w:rPr>
          <w:rFonts w:cs="Arial"/>
          <w:szCs w:val="22"/>
        </w:rPr>
      </w:pPr>
      <w:r>
        <w:rPr>
          <w:rFonts w:cs="Arial"/>
          <w:szCs w:val="22"/>
        </w:rPr>
        <w:lastRenderedPageBreak/>
        <w:t>Neuvedení povinných polí hodnotou ve správném formátu (typicky neuvedení výměry)- volání bude odmítnuto na nevaliditu vůči XSD šabloně</w:t>
      </w:r>
    </w:p>
    <w:p w14:paraId="053BB5B4" w14:textId="77777777" w:rsidR="000E6EC1" w:rsidRDefault="009E6488">
      <w:pPr>
        <w:rPr>
          <w:szCs w:val="22"/>
        </w:rPr>
      </w:pPr>
      <w:r>
        <w:rPr>
          <w:szCs w:val="22"/>
        </w:rPr>
        <w:t>Všechny chyby, které budou zjištěny nad rámec validity vůči XSD budou klasifikovány jako propustné, data budou přijata, ale daný záznam bude opatřen kódem chyby a dle typu chyby bude/nebude vstupovat do dalšího využití. O chybách bude subjekt zpraven v rámci odpovědi v chybníku skrze službu EPOR_CHPOR01A</w:t>
      </w:r>
    </w:p>
    <w:p w14:paraId="5EB661E0" w14:textId="77777777" w:rsidR="000E6EC1" w:rsidRDefault="009E6488">
      <w:pPr>
        <w:rPr>
          <w:szCs w:val="22"/>
        </w:rPr>
      </w:pPr>
      <w:r>
        <w:rPr>
          <w:szCs w:val="22"/>
        </w:rPr>
        <w:t>Chybník bude mít následující strukturu:</w:t>
      </w:r>
    </w:p>
    <w:p w14:paraId="15D5C404" w14:textId="77777777" w:rsidR="000E6EC1" w:rsidRDefault="009E6488">
      <w:pPr>
        <w:pStyle w:val="Odstavecseseznamem"/>
        <w:numPr>
          <w:ilvl w:val="0"/>
          <w:numId w:val="2"/>
        </w:numPr>
        <w:rPr>
          <w:rFonts w:cs="Arial"/>
          <w:szCs w:val="22"/>
        </w:rPr>
      </w:pPr>
      <w:r>
        <w:rPr>
          <w:rFonts w:cs="Arial"/>
          <w:szCs w:val="22"/>
        </w:rPr>
        <w:t>Identifikace věty s předávanými daty</w:t>
      </w:r>
    </w:p>
    <w:p w14:paraId="44CD87AC" w14:textId="77777777" w:rsidR="000E6EC1" w:rsidRDefault="009E6488">
      <w:pPr>
        <w:pStyle w:val="Odstavecseseznamem"/>
        <w:numPr>
          <w:ilvl w:val="0"/>
          <w:numId w:val="2"/>
        </w:numPr>
        <w:rPr>
          <w:rFonts w:cs="Arial"/>
          <w:szCs w:val="22"/>
        </w:rPr>
      </w:pPr>
      <w:r>
        <w:rPr>
          <w:rFonts w:cs="Arial"/>
          <w:szCs w:val="22"/>
        </w:rPr>
        <w:t>Označení vadné položky</w:t>
      </w:r>
    </w:p>
    <w:p w14:paraId="1BDAB07F" w14:textId="77777777" w:rsidR="000E6EC1" w:rsidRDefault="009E6488">
      <w:pPr>
        <w:pStyle w:val="Odstavecseseznamem"/>
        <w:numPr>
          <w:ilvl w:val="0"/>
          <w:numId w:val="2"/>
        </w:numPr>
        <w:rPr>
          <w:rFonts w:cs="Arial"/>
          <w:szCs w:val="22"/>
        </w:rPr>
      </w:pPr>
      <w:r>
        <w:rPr>
          <w:rFonts w:cs="Arial"/>
          <w:szCs w:val="22"/>
        </w:rPr>
        <w:t>Kód chyby</w:t>
      </w:r>
    </w:p>
    <w:p w14:paraId="2FB1B7E7" w14:textId="77777777" w:rsidR="000E6EC1" w:rsidRDefault="009E6488">
      <w:pPr>
        <w:pStyle w:val="Odstavecseseznamem"/>
        <w:numPr>
          <w:ilvl w:val="0"/>
          <w:numId w:val="2"/>
        </w:numPr>
        <w:rPr>
          <w:rFonts w:cs="Arial"/>
          <w:szCs w:val="22"/>
        </w:rPr>
      </w:pPr>
      <w:r>
        <w:rPr>
          <w:rFonts w:cs="Arial"/>
          <w:szCs w:val="22"/>
        </w:rPr>
        <w:t>Popis chyby</w:t>
      </w:r>
    </w:p>
    <w:p w14:paraId="4FE8E27F" w14:textId="77777777" w:rsidR="000E6EC1" w:rsidRDefault="000E6EC1">
      <w:pPr>
        <w:pStyle w:val="Odstavecseseznamem"/>
        <w:rPr>
          <w:rFonts w:cs="Arial"/>
          <w:szCs w:val="22"/>
        </w:rPr>
      </w:pPr>
    </w:p>
    <w:p w14:paraId="34460A37" w14:textId="77777777" w:rsidR="000E6EC1" w:rsidRDefault="009E6488">
      <w:pPr>
        <w:rPr>
          <w:b/>
          <w:bCs/>
          <w:szCs w:val="22"/>
        </w:rPr>
      </w:pPr>
      <w:bookmarkStart w:id="4" w:name="_Hlk75952985"/>
      <w:r>
        <w:rPr>
          <w:b/>
          <w:bCs/>
          <w:szCs w:val="22"/>
        </w:rPr>
        <w:t>3.5.2 Kontrola věcné správnosti</w:t>
      </w:r>
    </w:p>
    <w:bookmarkEnd w:id="4"/>
    <w:p w14:paraId="7E029EEB" w14:textId="77777777" w:rsidR="000E6EC1" w:rsidRDefault="009E6488">
      <w:pPr>
        <w:rPr>
          <w:szCs w:val="22"/>
        </w:rPr>
      </w:pPr>
      <w:r>
        <w:rPr>
          <w:szCs w:val="22"/>
        </w:rPr>
        <w:t>Modul JUDPOR bude provádět základní věcné kontroly na tyto číselníky:</w:t>
      </w:r>
    </w:p>
    <w:p w14:paraId="45978D64" w14:textId="77777777" w:rsidR="000E6EC1" w:rsidRDefault="009E6488">
      <w:pPr>
        <w:pStyle w:val="Odstavecseseznamem"/>
        <w:numPr>
          <w:ilvl w:val="0"/>
          <w:numId w:val="16"/>
        </w:numPr>
        <w:rPr>
          <w:rFonts w:cs="Arial"/>
          <w:b/>
          <w:bCs/>
          <w:szCs w:val="22"/>
        </w:rPr>
      </w:pPr>
      <w:r>
        <w:rPr>
          <w:rFonts w:cs="Arial"/>
          <w:b/>
          <w:bCs/>
          <w:szCs w:val="22"/>
        </w:rPr>
        <w:t>Číselník plodin</w:t>
      </w:r>
    </w:p>
    <w:p w14:paraId="6217FE15" w14:textId="77777777" w:rsidR="000E6EC1" w:rsidRDefault="009E6488">
      <w:pPr>
        <w:pStyle w:val="Odstavecseseznamem"/>
        <w:numPr>
          <w:ilvl w:val="0"/>
          <w:numId w:val="16"/>
        </w:numPr>
        <w:rPr>
          <w:rFonts w:cs="Arial"/>
          <w:b/>
          <w:bCs/>
          <w:szCs w:val="22"/>
        </w:rPr>
      </w:pPr>
      <w:r>
        <w:rPr>
          <w:rFonts w:cs="Arial"/>
          <w:b/>
          <w:bCs/>
          <w:szCs w:val="22"/>
        </w:rPr>
        <w:t>Číselník POR</w:t>
      </w:r>
    </w:p>
    <w:p w14:paraId="4D7B53C7" w14:textId="77777777" w:rsidR="000E6EC1" w:rsidRDefault="009E6488">
      <w:pPr>
        <w:pStyle w:val="Odstavecseseznamem"/>
        <w:numPr>
          <w:ilvl w:val="0"/>
          <w:numId w:val="16"/>
        </w:numPr>
        <w:rPr>
          <w:rFonts w:cs="Arial"/>
          <w:b/>
          <w:bCs/>
          <w:szCs w:val="22"/>
        </w:rPr>
      </w:pPr>
      <w:r>
        <w:rPr>
          <w:rFonts w:cs="Arial"/>
          <w:b/>
          <w:bCs/>
          <w:szCs w:val="22"/>
        </w:rPr>
        <w:t>Číselník škodlivých organismů</w:t>
      </w:r>
    </w:p>
    <w:p w14:paraId="0F49E591" w14:textId="77777777" w:rsidR="000E6EC1" w:rsidRDefault="009E6488">
      <w:pPr>
        <w:pStyle w:val="Odstavecseseznamem"/>
        <w:numPr>
          <w:ilvl w:val="0"/>
          <w:numId w:val="16"/>
        </w:numPr>
        <w:rPr>
          <w:rFonts w:cs="Arial"/>
          <w:b/>
          <w:bCs/>
          <w:szCs w:val="22"/>
        </w:rPr>
      </w:pPr>
      <w:r>
        <w:rPr>
          <w:rFonts w:cs="Arial"/>
          <w:b/>
          <w:bCs/>
          <w:szCs w:val="22"/>
        </w:rPr>
        <w:t>Data DPB z LPIS</w:t>
      </w:r>
    </w:p>
    <w:p w14:paraId="20F8B136" w14:textId="77777777" w:rsidR="000E6EC1" w:rsidRDefault="000E6EC1">
      <w:pPr>
        <w:rPr>
          <w:szCs w:val="22"/>
        </w:rPr>
      </w:pPr>
    </w:p>
    <w:p w14:paraId="7FB32DAB" w14:textId="77777777" w:rsidR="000E6EC1" w:rsidRDefault="009E6488">
      <w:pPr>
        <w:pStyle w:val="Nadpis2"/>
        <w:numPr>
          <w:ilvl w:val="1"/>
          <w:numId w:val="3"/>
        </w:numPr>
      </w:pPr>
      <w:r>
        <w:t>Uživatelské rozhraní</w:t>
      </w:r>
    </w:p>
    <w:p w14:paraId="17EBFD26" w14:textId="77777777" w:rsidR="000E6EC1" w:rsidRDefault="009E6488">
      <w:r>
        <w:t xml:space="preserve">Přihlášený subjekt FARMÁŘ bude mít k dispozici </w:t>
      </w:r>
    </w:p>
    <w:p w14:paraId="535B5061" w14:textId="77777777" w:rsidR="000E6EC1" w:rsidRDefault="009E6488">
      <w:pPr>
        <w:pStyle w:val="Odstavecseseznamem"/>
        <w:numPr>
          <w:ilvl w:val="3"/>
          <w:numId w:val="6"/>
        </w:numPr>
        <w:ind w:left="567" w:hanging="567"/>
        <w:rPr>
          <w:b/>
          <w:bCs/>
        </w:rPr>
      </w:pPr>
      <w:r>
        <w:rPr>
          <w:b/>
          <w:bCs/>
        </w:rPr>
        <w:t>Seznam předaných dávek s hlavičkovými údaji, vazbě na předaná data a chybník</w:t>
      </w:r>
    </w:p>
    <w:p w14:paraId="71276E34" w14:textId="77777777" w:rsidR="000E6EC1" w:rsidRDefault="009E6488">
      <w:pPr>
        <w:pStyle w:val="Odstavecseseznamem"/>
        <w:numPr>
          <w:ilvl w:val="3"/>
          <w:numId w:val="6"/>
        </w:numPr>
        <w:ind w:left="567" w:hanging="567"/>
      </w:pPr>
      <w:r>
        <w:t>Data bude možné procházet jednotlivě – tj. jakožto 2 tabulky (evidence  osevu, přehled aplikací) a současně bude připravena statistika předaných dat v této struktuře:</w:t>
      </w:r>
    </w:p>
    <w:p w14:paraId="10BBC059" w14:textId="77777777" w:rsidR="000E6EC1" w:rsidRDefault="009E6488">
      <w:pPr>
        <w:pStyle w:val="Odstavecseseznamem"/>
        <w:numPr>
          <w:ilvl w:val="0"/>
          <w:numId w:val="9"/>
        </w:numPr>
      </w:pPr>
      <w:r>
        <w:t xml:space="preserve">Přehled pěstovaných plodin k 31.5. daného roku </w:t>
      </w:r>
    </w:p>
    <w:p w14:paraId="0DCEC8C3" w14:textId="77777777" w:rsidR="000E6EC1" w:rsidRDefault="009E6488">
      <w:pPr>
        <w:pStyle w:val="Odstavecseseznamem"/>
        <w:numPr>
          <w:ilvl w:val="0"/>
          <w:numId w:val="9"/>
        </w:numPr>
      </w:pPr>
      <w:r>
        <w:t>Přehled spotřebovaných přípravků k plodinám daného hospodářského roku na R a pro víceleté plodiny na R a jiné kultury než R pro daný kalendářní rok, a to ve struktuře:</w:t>
      </w:r>
    </w:p>
    <w:p w14:paraId="50F89DAE" w14:textId="77777777" w:rsidR="000E6EC1" w:rsidRDefault="009E6488">
      <w:pPr>
        <w:pStyle w:val="Odstavecseseznamem"/>
        <w:numPr>
          <w:ilvl w:val="2"/>
          <w:numId w:val="6"/>
        </w:numPr>
        <w:ind w:left="1701" w:hanging="567"/>
      </w:pPr>
      <w:r>
        <w:t>Plodina</w:t>
      </w:r>
    </w:p>
    <w:p w14:paraId="6CC608EE" w14:textId="77777777" w:rsidR="000E6EC1" w:rsidRDefault="009E6488">
      <w:pPr>
        <w:pStyle w:val="Odstavecseseznamem"/>
        <w:numPr>
          <w:ilvl w:val="2"/>
          <w:numId w:val="6"/>
        </w:numPr>
        <w:ind w:left="1701" w:hanging="567"/>
      </w:pPr>
      <w:r>
        <w:t>Aplikovaná výměra</w:t>
      </w:r>
    </w:p>
    <w:p w14:paraId="045181CF" w14:textId="77777777" w:rsidR="000E6EC1" w:rsidRDefault="009E6488">
      <w:pPr>
        <w:pStyle w:val="Odstavecseseznamem"/>
        <w:numPr>
          <w:ilvl w:val="2"/>
          <w:numId w:val="6"/>
        </w:numPr>
        <w:ind w:left="1701" w:hanging="567"/>
      </w:pPr>
      <w:r>
        <w:t>Množství</w:t>
      </w:r>
    </w:p>
    <w:p w14:paraId="45ED92AE" w14:textId="77777777" w:rsidR="000E6EC1" w:rsidRDefault="009E6488">
      <w:pPr>
        <w:pStyle w:val="Odstavecseseznamem"/>
        <w:numPr>
          <w:ilvl w:val="2"/>
          <w:numId w:val="6"/>
        </w:numPr>
        <w:ind w:left="1701" w:hanging="567"/>
      </w:pPr>
      <w:r>
        <w:t>Průměrná dávka</w:t>
      </w:r>
    </w:p>
    <w:p w14:paraId="4620E4B1" w14:textId="77777777" w:rsidR="000E6EC1" w:rsidRDefault="009E6488">
      <w:pPr>
        <w:pStyle w:val="Odstavecseseznamem"/>
        <w:numPr>
          <w:ilvl w:val="2"/>
          <w:numId w:val="6"/>
        </w:numPr>
        <w:ind w:left="1701" w:hanging="567"/>
      </w:pPr>
      <w:r>
        <w:t>Cílový ŠO</w:t>
      </w:r>
    </w:p>
    <w:p w14:paraId="76F23F14" w14:textId="77777777" w:rsidR="000E6EC1" w:rsidRDefault="009E6488">
      <w:pPr>
        <w:pStyle w:val="Odstavecseseznamem"/>
        <w:numPr>
          <w:ilvl w:val="0"/>
          <w:numId w:val="14"/>
        </w:numPr>
      </w:pPr>
      <w:r>
        <w:t xml:space="preserve">Bude umožněno vygenerovat popis předaných dat (příslušné dávky) ve formátu PDF. </w:t>
      </w:r>
    </w:p>
    <w:p w14:paraId="466AC7DE" w14:textId="77777777" w:rsidR="000E6EC1" w:rsidRDefault="000E6EC1"/>
    <w:p w14:paraId="0982752E" w14:textId="77777777" w:rsidR="000E6EC1" w:rsidRDefault="009E6488">
      <w:r>
        <w:t>Přihlášený interní uživatel bude mít oproti farmáři k dispozici:</w:t>
      </w:r>
    </w:p>
    <w:p w14:paraId="6CD61DE8" w14:textId="77777777" w:rsidR="000E6EC1" w:rsidRDefault="009E6488">
      <w:pPr>
        <w:pStyle w:val="Odstavecseseznamem"/>
        <w:numPr>
          <w:ilvl w:val="0"/>
          <w:numId w:val="25"/>
        </w:numPr>
        <w:ind w:left="709" w:hanging="425"/>
      </w:pPr>
      <w:r>
        <w:t>Chronologický přehled všech dávek s identifikací subjektu (forma seznamu)</w:t>
      </w:r>
    </w:p>
    <w:p w14:paraId="6D462FF6" w14:textId="77777777" w:rsidR="000E6EC1" w:rsidRDefault="009E6488">
      <w:pPr>
        <w:pStyle w:val="Odstavecseseznamem"/>
        <w:numPr>
          <w:ilvl w:val="0"/>
          <w:numId w:val="25"/>
        </w:numPr>
        <w:ind w:left="709" w:hanging="425"/>
      </w:pPr>
      <w:r>
        <w:t xml:space="preserve">Přehled všech LPIS platných uživatelů k danému roku 31.5. a uvedením základních výměr, povinnosti zda má předávat data ANO x NE a kdy data naposledy předal </w:t>
      </w:r>
    </w:p>
    <w:p w14:paraId="38AAD2C0" w14:textId="77777777" w:rsidR="000E6EC1" w:rsidRDefault="009E6488">
      <w:pPr>
        <w:pStyle w:val="Nadpis2"/>
        <w:numPr>
          <w:ilvl w:val="1"/>
          <w:numId w:val="14"/>
        </w:numPr>
      </w:pPr>
      <w:r>
        <w:t>Databázový pohled pro MK ÚKZÚZ</w:t>
      </w:r>
    </w:p>
    <w:p w14:paraId="0C63D643" w14:textId="77777777" w:rsidR="000E6EC1" w:rsidRDefault="009E6488">
      <w:r>
        <w:t>Pro MK ÚKZÚZ budou prezentované data platných osevů a aplikací ve 2 základních pohledech:</w:t>
      </w:r>
    </w:p>
    <w:p w14:paraId="6D1F78E4" w14:textId="77777777" w:rsidR="000E6EC1" w:rsidRDefault="009E6488">
      <w:pPr>
        <w:pStyle w:val="Odstavecseseznamem"/>
        <w:numPr>
          <w:ilvl w:val="0"/>
          <w:numId w:val="28"/>
        </w:numPr>
      </w:pPr>
      <w:r>
        <w:t>Data osevů ve struktuře dle webové služby</w:t>
      </w:r>
    </w:p>
    <w:p w14:paraId="6B6DB7A4" w14:textId="77777777" w:rsidR="000E6EC1" w:rsidRDefault="009E6488">
      <w:pPr>
        <w:pStyle w:val="Odstavecseseznamem"/>
        <w:numPr>
          <w:ilvl w:val="0"/>
          <w:numId w:val="28"/>
        </w:numPr>
      </w:pPr>
      <w:r>
        <w:t>Data aplikací v ploché struktuře dle webové služby</w:t>
      </w:r>
    </w:p>
    <w:p w14:paraId="6B2AEF4F" w14:textId="77777777" w:rsidR="000E6EC1" w:rsidRDefault="009E6488">
      <w:r>
        <w:t xml:space="preserve">Dále bude k dispozici pomocný pohled s přehledem předaných dávek. Ve věcných datech bude mít každý řádek vazbu na dávku, z které pochází. </w:t>
      </w:r>
    </w:p>
    <w:p w14:paraId="692B96B8" w14:textId="77777777" w:rsidR="000E6EC1" w:rsidRDefault="000E6EC1"/>
    <w:p w14:paraId="4841F5C6" w14:textId="77777777" w:rsidR="000E6EC1" w:rsidRDefault="009E6488">
      <w:pPr>
        <w:pStyle w:val="Nadpis2"/>
        <w:numPr>
          <w:ilvl w:val="1"/>
          <w:numId w:val="14"/>
        </w:numPr>
      </w:pPr>
      <w:r>
        <w:t>Dokumentace navržených služeb a detailní popis chování</w:t>
      </w:r>
    </w:p>
    <w:p w14:paraId="257E7A1C" w14:textId="77777777" w:rsidR="000E6EC1" w:rsidRDefault="009E6488">
      <w:r>
        <w:t>Součástí plnění je příprava dokumentace navržených služeb a use-case jejich použití tak, aby byly tyto informace prezentovatelné dodavatelům SW.</w:t>
      </w:r>
    </w:p>
    <w:p w14:paraId="001F3B19" w14:textId="77777777" w:rsidR="000E6EC1" w:rsidRDefault="000E6EC1"/>
    <w:p w14:paraId="492AE707" w14:textId="77777777" w:rsidR="000E6EC1" w:rsidRDefault="009E6488">
      <w:pPr>
        <w:pStyle w:val="Nadpis1"/>
        <w:numPr>
          <w:ilvl w:val="0"/>
          <w:numId w:val="14"/>
        </w:numPr>
        <w:ind w:left="284" w:hanging="284"/>
        <w:rPr>
          <w:szCs w:val="22"/>
        </w:rPr>
      </w:pPr>
      <w:r>
        <w:rPr>
          <w:szCs w:val="22"/>
        </w:rPr>
        <w:t>Dopady na IS MZe</w:t>
      </w:r>
    </w:p>
    <w:p w14:paraId="0DEDD32F" w14:textId="77777777" w:rsidR="000E6EC1" w:rsidRDefault="009E6488">
      <w:pPr>
        <w:pStyle w:val="Nadpis2"/>
        <w:numPr>
          <w:ilvl w:val="1"/>
          <w:numId w:val="23"/>
        </w:numPr>
      </w:pPr>
      <w:r>
        <w:t>Dopady</w:t>
      </w:r>
    </w:p>
    <w:p w14:paraId="77CB798D" w14:textId="77777777" w:rsidR="000E6EC1" w:rsidRDefault="009E6488">
      <w:r>
        <w:t>Bez dopadu.</w:t>
      </w:r>
    </w:p>
    <w:p w14:paraId="5403215D" w14:textId="77777777" w:rsidR="000E6EC1" w:rsidRDefault="009E6488">
      <w:pPr>
        <w:pStyle w:val="Nadpis2"/>
        <w:numPr>
          <w:ilvl w:val="1"/>
          <w:numId w:val="23"/>
        </w:numPr>
        <w:spacing w:line="360" w:lineRule="auto"/>
      </w:pPr>
      <w:r>
        <w:lastRenderedPageBreak/>
        <w:t>Na provoz a infrastrukturu</w:t>
      </w:r>
    </w:p>
    <w:p w14:paraId="1723D277" w14:textId="77777777" w:rsidR="000E6EC1" w:rsidRDefault="009E6488">
      <w:r>
        <w:t>Bez dopadu-</w:t>
      </w:r>
    </w:p>
    <w:p w14:paraId="544DE55D" w14:textId="77777777" w:rsidR="000E6EC1" w:rsidRDefault="009E6488">
      <w:pPr>
        <w:pStyle w:val="Nadpis2"/>
        <w:numPr>
          <w:ilvl w:val="1"/>
          <w:numId w:val="23"/>
        </w:numPr>
        <w:spacing w:line="360" w:lineRule="auto"/>
      </w:pPr>
      <w:r>
        <w:t>Na bezpečnost</w:t>
      </w:r>
    </w:p>
    <w:p w14:paraId="4B64FB39" w14:textId="77777777" w:rsidR="000E6EC1" w:rsidRDefault="009E6488">
      <w:r>
        <w:t>Bez dopadu</w:t>
      </w:r>
    </w:p>
    <w:p w14:paraId="7C069CC2" w14:textId="77777777" w:rsidR="000E6EC1" w:rsidRDefault="009E6488">
      <w:pPr>
        <w:pStyle w:val="Nadpis2"/>
        <w:numPr>
          <w:ilvl w:val="1"/>
          <w:numId w:val="23"/>
        </w:numPr>
        <w:spacing w:line="360" w:lineRule="auto"/>
      </w:pPr>
      <w:r>
        <w:t>Na součinnost s dalšími systémy</w:t>
      </w:r>
    </w:p>
    <w:p w14:paraId="24B8C3A0" w14:textId="77777777" w:rsidR="000E6EC1" w:rsidRDefault="009E6488">
      <w:r>
        <w:t>Pouze dopady do SDB – nastavení view pro přístup EPH na data jednotné žádosti, respektive opatření deklarace plodin.</w:t>
      </w:r>
    </w:p>
    <w:p w14:paraId="5F35A26C" w14:textId="77777777" w:rsidR="000E6EC1" w:rsidRDefault="009E6488">
      <w:pPr>
        <w:pStyle w:val="Nadpis2"/>
        <w:numPr>
          <w:ilvl w:val="1"/>
          <w:numId w:val="23"/>
        </w:numPr>
        <w:spacing w:line="360" w:lineRule="auto"/>
      </w:pPr>
      <w:r>
        <w:t>Požadavky na součinnost AgriBus a EPO</w:t>
      </w:r>
    </w:p>
    <w:p w14:paraId="27A4E626" w14:textId="77777777" w:rsidR="000E6EC1" w:rsidRDefault="009E6488">
      <w:r>
        <w:t>Nasazení služeb EPOR_PPOR01A, EPOR_CHPOR01A</w:t>
      </w:r>
    </w:p>
    <w:p w14:paraId="7C1DFC45" w14:textId="77777777" w:rsidR="000E6EC1" w:rsidRDefault="009E6488">
      <w:pPr>
        <w:pStyle w:val="Nadpis2"/>
        <w:keepNext w:val="0"/>
        <w:numPr>
          <w:ilvl w:val="1"/>
          <w:numId w:val="23"/>
        </w:numPr>
      </w:pPr>
      <w:r>
        <w:t xml:space="preserve">Bezpečnost </w:t>
      </w:r>
    </w:p>
    <w:p w14:paraId="2563D350" w14:textId="77777777" w:rsidR="000E6EC1" w:rsidRDefault="009E6488">
      <w:pPr>
        <w:widowControl w:val="0"/>
      </w:pPr>
      <w:r>
        <w:t>Bez vztahu na bezpečnost.</w:t>
      </w:r>
    </w:p>
    <w:p w14:paraId="01AE5B70" w14:textId="77777777" w:rsidR="000E6EC1" w:rsidRDefault="009E6488">
      <w:pPr>
        <w:pStyle w:val="Nadpis2"/>
        <w:numPr>
          <w:ilvl w:val="1"/>
          <w:numId w:val="23"/>
        </w:numPr>
      </w:pPr>
      <w:r>
        <w:t>Požadavek na podporu provozu naimplementované změny</w:t>
      </w:r>
    </w:p>
    <w:p w14:paraId="18F69415" w14:textId="77777777" w:rsidR="000E6EC1" w:rsidRDefault="009E6488">
      <w:pPr>
        <w:pStyle w:val="Nadpis3"/>
      </w:pPr>
      <w:r>
        <w:t>(Uveďte, zda zařadit změnu do stávající provozní smlouvy, konkrétní požadavky na požadované služby, SLA.)</w:t>
      </w:r>
    </w:p>
    <w:p w14:paraId="469BAC8B" w14:textId="77777777" w:rsidR="000E6EC1" w:rsidRDefault="009E6488">
      <w:pPr>
        <w:pStyle w:val="Nadpis2"/>
        <w:numPr>
          <w:ilvl w:val="1"/>
          <w:numId w:val="23"/>
        </w:numPr>
      </w:pPr>
      <w:r>
        <w:t>Požadavek na úpravu dohledového nástroje</w:t>
      </w:r>
    </w:p>
    <w:p w14:paraId="5D3722D7" w14:textId="77777777" w:rsidR="000E6EC1" w:rsidRDefault="009E6488">
      <w:pPr>
        <w:rPr>
          <w:b/>
          <w:sz w:val="16"/>
          <w:szCs w:val="16"/>
        </w:rPr>
      </w:pPr>
      <w:r>
        <w:rPr>
          <w:sz w:val="16"/>
          <w:szCs w:val="16"/>
        </w:rPr>
        <w:t>(Uveďte, zda a jakým způsobem je požadována úprava dohledových nástrojů.)</w:t>
      </w:r>
    </w:p>
    <w:p w14:paraId="274083D9" w14:textId="77777777" w:rsidR="000E6EC1" w:rsidRDefault="000E6EC1"/>
    <w:p w14:paraId="710EEB54" w14:textId="77777777" w:rsidR="000E6EC1" w:rsidRDefault="009E6488">
      <w:pPr>
        <w:pStyle w:val="Nadpis1"/>
        <w:numPr>
          <w:ilvl w:val="0"/>
          <w:numId w:val="23"/>
        </w:numPr>
        <w:ind w:left="284" w:hanging="284"/>
        <w:rPr>
          <w:szCs w:val="22"/>
        </w:rPr>
      </w:pPr>
      <w:r>
        <w:rPr>
          <w:szCs w:val="22"/>
        </w:rPr>
        <w:t>Požadavek na dokumentaci</w:t>
      </w:r>
      <w:r>
        <w:rPr>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12"/>
        <w:gridCol w:w="4388"/>
        <w:gridCol w:w="1275"/>
        <w:gridCol w:w="1134"/>
        <w:gridCol w:w="709"/>
        <w:gridCol w:w="20"/>
        <w:gridCol w:w="1743"/>
      </w:tblGrid>
      <w:tr w:rsidR="000E6EC1" w14:paraId="2467A427" w14:textId="77777777">
        <w:trPr>
          <w:trHeight w:val="263"/>
        </w:trPr>
        <w:tc>
          <w:tcPr>
            <w:tcW w:w="512" w:type="dxa"/>
            <w:vMerge w:val="restart"/>
            <w:tcBorders>
              <w:top w:val="single" w:sz="8" w:space="0" w:color="auto"/>
              <w:left w:val="single" w:sz="8" w:space="0" w:color="auto"/>
              <w:right w:val="single" w:sz="8" w:space="0" w:color="auto"/>
            </w:tcBorders>
            <w:shd w:val="clear" w:color="auto" w:fill="auto"/>
            <w:noWrap/>
            <w:vAlign w:val="center"/>
            <w:hideMark/>
          </w:tcPr>
          <w:p w14:paraId="6466EB00" w14:textId="77777777" w:rsidR="000E6EC1" w:rsidRDefault="009E6488">
            <w:pPr>
              <w:rPr>
                <w:b/>
                <w:bCs/>
                <w:color w:val="000000"/>
                <w:szCs w:val="22"/>
                <w:lang w:eastAsia="cs-CZ"/>
              </w:rPr>
            </w:pPr>
            <w:r>
              <w:rPr>
                <w:b/>
                <w:bCs/>
                <w:color w:val="000000"/>
                <w:szCs w:val="22"/>
                <w:lang w:eastAsia="cs-CZ"/>
              </w:rPr>
              <w:t>ID</w:t>
            </w:r>
          </w:p>
        </w:tc>
        <w:tc>
          <w:tcPr>
            <w:tcW w:w="4388" w:type="dxa"/>
            <w:tcBorders>
              <w:top w:val="single" w:sz="8" w:space="0" w:color="auto"/>
              <w:left w:val="single" w:sz="8" w:space="0" w:color="auto"/>
              <w:right w:val="single" w:sz="8" w:space="0" w:color="auto"/>
            </w:tcBorders>
            <w:shd w:val="clear" w:color="auto" w:fill="auto"/>
            <w:noWrap/>
            <w:vAlign w:val="center"/>
            <w:hideMark/>
          </w:tcPr>
          <w:p w14:paraId="5B525802" w14:textId="77777777" w:rsidR="000E6EC1" w:rsidRDefault="009E6488">
            <w:pPr>
              <w:rPr>
                <w:b/>
                <w:bCs/>
                <w:color w:val="000000"/>
                <w:szCs w:val="22"/>
                <w:lang w:eastAsia="cs-CZ"/>
              </w:rPr>
            </w:pPr>
            <w:r>
              <w:rPr>
                <w:b/>
                <w:bCs/>
                <w:color w:val="000000"/>
                <w:szCs w:val="22"/>
                <w:lang w:eastAsia="cs-CZ"/>
              </w:rPr>
              <w:t>Dokument</w:t>
            </w:r>
          </w:p>
        </w:tc>
        <w:tc>
          <w:tcPr>
            <w:tcW w:w="3118" w:type="dxa"/>
            <w:gridSpan w:val="3"/>
            <w:tcBorders>
              <w:top w:val="single" w:sz="8" w:space="0" w:color="auto"/>
              <w:left w:val="single" w:sz="8" w:space="0" w:color="auto"/>
              <w:bottom w:val="single" w:sz="8" w:space="0" w:color="auto"/>
              <w:right w:val="single" w:sz="8" w:space="0" w:color="auto"/>
            </w:tcBorders>
          </w:tcPr>
          <w:p w14:paraId="01072BFB" w14:textId="77777777" w:rsidR="000E6EC1" w:rsidRDefault="009E6488">
            <w:pPr>
              <w:rPr>
                <w:color w:val="000000"/>
              </w:rPr>
            </w:pPr>
            <w:r>
              <w:rPr>
                <w:b/>
                <w:bCs/>
                <w:color w:val="000000"/>
                <w:szCs w:val="22"/>
                <w:lang w:eastAsia="cs-CZ"/>
              </w:rPr>
              <w:t xml:space="preserve">Formát výstupu </w:t>
            </w:r>
            <w:r>
              <w:rPr>
                <w:bCs/>
                <w:color w:val="000000"/>
                <w:szCs w:val="22"/>
                <w:lang w:eastAsia="cs-CZ"/>
              </w:rPr>
              <w:t>(ano/ne)</w:t>
            </w:r>
          </w:p>
        </w:tc>
        <w:tc>
          <w:tcPr>
            <w:tcW w:w="1763" w:type="dxa"/>
            <w:gridSpan w:val="2"/>
            <w:tcBorders>
              <w:top w:val="single" w:sz="8" w:space="0" w:color="auto"/>
              <w:left w:val="single" w:sz="8" w:space="0" w:color="auto"/>
              <w:right w:val="single" w:sz="8" w:space="0" w:color="auto"/>
            </w:tcBorders>
            <w:vAlign w:val="center"/>
          </w:tcPr>
          <w:p w14:paraId="0B2EFB34" w14:textId="77777777" w:rsidR="000E6EC1" w:rsidRDefault="009E6488">
            <w:pPr>
              <w:rPr>
                <w:b/>
                <w:bCs/>
                <w:color w:val="000000"/>
                <w:szCs w:val="22"/>
                <w:lang w:eastAsia="cs-CZ"/>
              </w:rPr>
            </w:pPr>
            <w:r>
              <w:rPr>
                <w:b/>
                <w:bCs/>
                <w:color w:val="000000"/>
                <w:szCs w:val="22"/>
                <w:lang w:eastAsia="cs-CZ"/>
              </w:rPr>
              <w:t>Garant</w:t>
            </w:r>
            <w:r>
              <w:rPr>
                <w:b/>
                <w:bCs/>
                <w:color w:val="000000"/>
                <w:szCs w:val="22"/>
                <w:lang w:eastAsia="cs-CZ"/>
              </w:rPr>
              <w:endnoteReference w:id="8"/>
            </w:r>
          </w:p>
        </w:tc>
      </w:tr>
      <w:tr w:rsidR="000E6EC1" w14:paraId="4B0A1E99" w14:textId="77777777">
        <w:trPr>
          <w:trHeight w:val="263"/>
        </w:trPr>
        <w:tc>
          <w:tcPr>
            <w:tcW w:w="512" w:type="dxa"/>
            <w:vMerge/>
            <w:tcBorders>
              <w:left w:val="single" w:sz="8" w:space="0" w:color="auto"/>
              <w:bottom w:val="single" w:sz="8" w:space="0" w:color="auto"/>
              <w:right w:val="single" w:sz="8" w:space="0" w:color="auto"/>
            </w:tcBorders>
            <w:shd w:val="clear" w:color="auto" w:fill="auto"/>
            <w:noWrap/>
            <w:vAlign w:val="center"/>
          </w:tcPr>
          <w:p w14:paraId="37113C3B" w14:textId="77777777" w:rsidR="000E6EC1" w:rsidRDefault="000E6EC1">
            <w:pPr>
              <w:rPr>
                <w:b/>
                <w:bCs/>
                <w:color w:val="000000"/>
                <w:szCs w:val="22"/>
                <w:lang w:eastAsia="cs-CZ"/>
              </w:rPr>
            </w:pPr>
          </w:p>
        </w:tc>
        <w:tc>
          <w:tcPr>
            <w:tcW w:w="4388" w:type="dxa"/>
            <w:tcBorders>
              <w:left w:val="single" w:sz="8" w:space="0" w:color="auto"/>
              <w:bottom w:val="single" w:sz="8" w:space="0" w:color="auto"/>
              <w:right w:val="single" w:sz="8" w:space="0" w:color="auto"/>
            </w:tcBorders>
            <w:shd w:val="clear" w:color="auto" w:fill="auto"/>
            <w:noWrap/>
            <w:vAlign w:val="center"/>
          </w:tcPr>
          <w:p w14:paraId="2B406D47" w14:textId="77777777" w:rsidR="000E6EC1" w:rsidRDefault="000E6EC1">
            <w:pPr>
              <w:rPr>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14:paraId="61AD03AC" w14:textId="77777777" w:rsidR="000E6EC1" w:rsidRDefault="009E6488">
            <w:pPr>
              <w:rPr>
                <w:bCs/>
                <w:color w:val="000000"/>
                <w:szCs w:val="22"/>
                <w:lang w:eastAsia="cs-CZ"/>
              </w:rPr>
            </w:pPr>
            <w:r>
              <w:rPr>
                <w:bCs/>
                <w:color w:val="000000"/>
                <w:szCs w:val="22"/>
                <w:lang w:eastAsia="cs-CZ"/>
              </w:rPr>
              <w:t>el. úložiště</w:t>
            </w:r>
          </w:p>
        </w:tc>
        <w:tc>
          <w:tcPr>
            <w:tcW w:w="1134" w:type="dxa"/>
            <w:tcBorders>
              <w:top w:val="single" w:sz="8" w:space="0" w:color="auto"/>
              <w:left w:val="single" w:sz="8" w:space="0" w:color="auto"/>
              <w:bottom w:val="single" w:sz="8" w:space="0" w:color="auto"/>
              <w:right w:val="single" w:sz="8" w:space="0" w:color="auto"/>
            </w:tcBorders>
          </w:tcPr>
          <w:p w14:paraId="4572D73E" w14:textId="77777777" w:rsidR="000E6EC1" w:rsidRDefault="009E6488">
            <w:pPr>
              <w:rPr>
                <w:bCs/>
                <w:color w:val="000000"/>
                <w:szCs w:val="22"/>
                <w:lang w:eastAsia="cs-CZ"/>
              </w:rPr>
            </w:pPr>
            <w:r>
              <w:rPr>
                <w:bCs/>
                <w:color w:val="000000"/>
                <w:szCs w:val="22"/>
                <w:lang w:eastAsia="cs-CZ"/>
              </w:rPr>
              <w:t>papír</w:t>
            </w:r>
          </w:p>
        </w:tc>
        <w:tc>
          <w:tcPr>
            <w:tcW w:w="729" w:type="dxa"/>
            <w:gridSpan w:val="2"/>
            <w:tcBorders>
              <w:top w:val="single" w:sz="8" w:space="0" w:color="auto"/>
              <w:left w:val="single" w:sz="8" w:space="0" w:color="auto"/>
              <w:bottom w:val="single" w:sz="8" w:space="0" w:color="auto"/>
              <w:right w:val="single" w:sz="8" w:space="0" w:color="auto"/>
            </w:tcBorders>
          </w:tcPr>
          <w:p w14:paraId="61B845BB" w14:textId="77777777" w:rsidR="000E6EC1" w:rsidRDefault="009E6488">
            <w:pPr>
              <w:rPr>
                <w:bCs/>
                <w:color w:val="000000"/>
                <w:szCs w:val="22"/>
                <w:lang w:eastAsia="cs-CZ"/>
              </w:rPr>
            </w:pPr>
            <w:r>
              <w:rPr>
                <w:bCs/>
                <w:color w:val="000000"/>
                <w:szCs w:val="22"/>
                <w:lang w:eastAsia="cs-CZ"/>
              </w:rPr>
              <w:t>CD</w:t>
            </w:r>
          </w:p>
        </w:tc>
        <w:tc>
          <w:tcPr>
            <w:tcW w:w="1743" w:type="dxa"/>
            <w:tcBorders>
              <w:left w:val="single" w:sz="8" w:space="0" w:color="auto"/>
              <w:bottom w:val="single" w:sz="8" w:space="0" w:color="auto"/>
              <w:right w:val="single" w:sz="8" w:space="0" w:color="auto"/>
            </w:tcBorders>
          </w:tcPr>
          <w:p w14:paraId="7557F976" w14:textId="77777777" w:rsidR="000E6EC1" w:rsidRDefault="000E6EC1">
            <w:pPr>
              <w:rPr>
                <w:bCs/>
                <w:color w:val="000000"/>
                <w:szCs w:val="22"/>
                <w:lang w:eastAsia="cs-CZ"/>
              </w:rPr>
            </w:pPr>
          </w:p>
        </w:tc>
      </w:tr>
      <w:tr w:rsidR="000E6EC1" w14:paraId="1C97E1CF" w14:textId="77777777">
        <w:trPr>
          <w:trHeight w:val="284"/>
        </w:trPr>
        <w:tc>
          <w:tcPr>
            <w:tcW w:w="512"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E44C1CD" w14:textId="77777777" w:rsidR="000E6EC1" w:rsidRDefault="000E6EC1">
            <w:pPr>
              <w:numPr>
                <w:ilvl w:val="0"/>
                <w:numId w:val="15"/>
              </w:numPr>
              <w:spacing w:after="60"/>
              <w:rPr>
                <w:color w:val="000000"/>
                <w:szCs w:val="22"/>
              </w:rPr>
            </w:pPr>
          </w:p>
        </w:tc>
        <w:tc>
          <w:tcPr>
            <w:tcW w:w="438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ECBB6BC" w14:textId="77777777" w:rsidR="000E6EC1" w:rsidRDefault="009E6488">
            <w:pPr>
              <w:rPr>
                <w:color w:val="000000"/>
                <w:szCs w:val="22"/>
                <w:lang w:eastAsia="cs-CZ"/>
              </w:rPr>
            </w:pPr>
            <w:r>
              <w:rPr>
                <w:color w:val="000000"/>
                <w:szCs w:val="22"/>
                <w:lang w:eastAsia="cs-CZ"/>
              </w:rPr>
              <w:t>Analýza navrhnutého řešení – implementační dokument</w:t>
            </w:r>
          </w:p>
        </w:tc>
        <w:tc>
          <w:tcPr>
            <w:tcW w:w="1275" w:type="dxa"/>
            <w:tcBorders>
              <w:top w:val="single" w:sz="8" w:space="0" w:color="auto"/>
              <w:left w:val="dotted" w:sz="4" w:space="0" w:color="auto"/>
              <w:bottom w:val="dotted" w:sz="4" w:space="0" w:color="auto"/>
              <w:right w:val="dotted" w:sz="4" w:space="0" w:color="auto"/>
            </w:tcBorders>
          </w:tcPr>
          <w:p w14:paraId="382DF4EF" w14:textId="77777777" w:rsidR="000E6EC1" w:rsidRDefault="009E6488">
            <w:pPr>
              <w:rPr>
                <w:color w:val="000000"/>
                <w:szCs w:val="22"/>
                <w:lang w:eastAsia="cs-CZ"/>
              </w:rPr>
            </w:pPr>
            <w:r>
              <w:rPr>
                <w:color w:val="000000"/>
                <w:szCs w:val="22"/>
                <w:lang w:eastAsia="cs-CZ"/>
              </w:rPr>
              <w:t>ANO</w:t>
            </w:r>
          </w:p>
        </w:tc>
        <w:tc>
          <w:tcPr>
            <w:tcW w:w="1134" w:type="dxa"/>
            <w:tcBorders>
              <w:top w:val="single" w:sz="8" w:space="0" w:color="auto"/>
              <w:left w:val="dotted" w:sz="4" w:space="0" w:color="auto"/>
              <w:bottom w:val="dotted" w:sz="4" w:space="0" w:color="auto"/>
              <w:right w:val="dotted" w:sz="4" w:space="0" w:color="auto"/>
            </w:tcBorders>
          </w:tcPr>
          <w:p w14:paraId="561A35DC" w14:textId="77777777" w:rsidR="000E6EC1" w:rsidRDefault="009E6488">
            <w:pPr>
              <w:rPr>
                <w:color w:val="000000"/>
                <w:szCs w:val="22"/>
                <w:lang w:eastAsia="cs-CZ"/>
              </w:rPr>
            </w:pPr>
            <w:r>
              <w:rPr>
                <w:color w:val="000000"/>
                <w:szCs w:val="22"/>
                <w:lang w:eastAsia="cs-CZ"/>
              </w:rPr>
              <w:t>NE</w:t>
            </w:r>
          </w:p>
        </w:tc>
        <w:tc>
          <w:tcPr>
            <w:tcW w:w="729" w:type="dxa"/>
            <w:gridSpan w:val="2"/>
            <w:tcBorders>
              <w:top w:val="single" w:sz="8" w:space="0" w:color="auto"/>
              <w:left w:val="dotted" w:sz="4" w:space="0" w:color="auto"/>
              <w:bottom w:val="dotted" w:sz="4" w:space="0" w:color="auto"/>
              <w:right w:val="dotted" w:sz="4" w:space="0" w:color="auto"/>
            </w:tcBorders>
          </w:tcPr>
          <w:p w14:paraId="46912C3D" w14:textId="77777777" w:rsidR="000E6EC1" w:rsidRDefault="009E6488">
            <w:pPr>
              <w:rPr>
                <w:color w:val="000000"/>
                <w:szCs w:val="22"/>
                <w:lang w:eastAsia="cs-CZ"/>
              </w:rPr>
            </w:pPr>
            <w:r>
              <w:rPr>
                <w:color w:val="000000"/>
                <w:szCs w:val="22"/>
                <w:lang w:eastAsia="cs-CZ"/>
              </w:rPr>
              <w:t>NE</w:t>
            </w:r>
          </w:p>
        </w:tc>
        <w:tc>
          <w:tcPr>
            <w:tcW w:w="1743" w:type="dxa"/>
            <w:tcBorders>
              <w:top w:val="single" w:sz="8" w:space="0" w:color="auto"/>
              <w:left w:val="dotted" w:sz="4" w:space="0" w:color="auto"/>
              <w:bottom w:val="dotted" w:sz="4" w:space="0" w:color="auto"/>
              <w:right w:val="dotted" w:sz="4" w:space="0" w:color="auto"/>
            </w:tcBorders>
          </w:tcPr>
          <w:p w14:paraId="4A5AE88A" w14:textId="77777777" w:rsidR="000E6EC1" w:rsidRDefault="000E6EC1">
            <w:pPr>
              <w:rPr>
                <w:color w:val="000000"/>
                <w:szCs w:val="22"/>
                <w:lang w:eastAsia="cs-CZ"/>
              </w:rPr>
            </w:pPr>
          </w:p>
        </w:tc>
      </w:tr>
      <w:tr w:rsidR="000E6EC1" w14:paraId="383D77F0"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BE765A" w14:textId="77777777" w:rsidR="000E6EC1" w:rsidRDefault="000E6EC1">
            <w:pPr>
              <w:numPr>
                <w:ilvl w:val="0"/>
                <w:numId w:val="15"/>
              </w:numPr>
              <w:spacing w:after="60"/>
              <w:rPr>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CF1E5A" w14:textId="77777777" w:rsidR="000E6EC1" w:rsidRDefault="009E6488">
            <w:pPr>
              <w:rPr>
                <w:color w:val="000000"/>
                <w:szCs w:val="22"/>
                <w:lang w:eastAsia="cs-CZ"/>
              </w:rPr>
            </w:pPr>
            <w:r>
              <w:rPr>
                <w:color w:val="000000"/>
                <w:szCs w:val="22"/>
                <w:lang w:eastAsia="cs-CZ"/>
              </w:rPr>
              <w:t>Dokumentace dle specifikace Závazná metodika návrhu a dokumentace architektury MZe</w:t>
            </w:r>
            <w:r>
              <w:rPr>
                <w:color w:val="000000"/>
                <w:szCs w:val="22"/>
                <w:lang w:eastAsia="cs-CZ"/>
              </w:rPr>
              <w:endnoteReference w:id="9"/>
            </w:r>
          </w:p>
        </w:tc>
        <w:tc>
          <w:tcPr>
            <w:tcW w:w="1275" w:type="dxa"/>
            <w:tcBorders>
              <w:top w:val="dotted" w:sz="4" w:space="0" w:color="auto"/>
              <w:left w:val="dotted" w:sz="4" w:space="0" w:color="auto"/>
              <w:bottom w:val="dotted" w:sz="4" w:space="0" w:color="auto"/>
              <w:right w:val="dotted" w:sz="4" w:space="0" w:color="auto"/>
            </w:tcBorders>
          </w:tcPr>
          <w:p w14:paraId="26CC63B9" w14:textId="77777777" w:rsidR="000E6EC1" w:rsidRDefault="009E6488">
            <w:pPr>
              <w:rPr>
                <w:color w:val="000000"/>
                <w:szCs w:val="22"/>
                <w:lang w:eastAsia="cs-CZ"/>
              </w:rPr>
            </w:pPr>
            <w:r>
              <w:rPr>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0A1A81F5" w14:textId="77777777" w:rsidR="000E6EC1" w:rsidRDefault="009E6488">
            <w:pPr>
              <w:rPr>
                <w:color w:val="000000"/>
                <w:szCs w:val="22"/>
                <w:lang w:eastAsia="cs-CZ"/>
              </w:rPr>
            </w:pPr>
            <w:r>
              <w:rPr>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35F84E00" w14:textId="77777777" w:rsidR="000E6EC1" w:rsidRDefault="009E6488">
            <w:pPr>
              <w:rPr>
                <w:color w:val="000000"/>
                <w:szCs w:val="22"/>
                <w:lang w:eastAsia="cs-CZ"/>
              </w:rPr>
            </w:pPr>
            <w:r>
              <w:rPr>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11D5201B" w14:textId="77777777" w:rsidR="000E6EC1" w:rsidRDefault="000E6EC1">
            <w:pPr>
              <w:rPr>
                <w:color w:val="000000"/>
                <w:szCs w:val="22"/>
                <w:lang w:eastAsia="cs-CZ"/>
              </w:rPr>
            </w:pPr>
          </w:p>
        </w:tc>
      </w:tr>
      <w:tr w:rsidR="000E6EC1" w14:paraId="3405C119"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2EFAA5" w14:textId="77777777" w:rsidR="000E6EC1" w:rsidRDefault="000E6EC1">
            <w:pPr>
              <w:numPr>
                <w:ilvl w:val="0"/>
                <w:numId w:val="15"/>
              </w:numPr>
              <w:spacing w:after="60"/>
              <w:rPr>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525839" w14:textId="77777777" w:rsidR="000E6EC1" w:rsidRDefault="009E6488">
            <w:pPr>
              <w:rPr>
                <w:color w:val="000000"/>
                <w:szCs w:val="22"/>
                <w:lang w:eastAsia="cs-CZ"/>
              </w:rPr>
            </w:pPr>
            <w:r>
              <w:rPr>
                <w:color w:val="000000"/>
                <w:szCs w:val="22"/>
                <w:lang w:eastAsia="cs-CZ"/>
              </w:rPr>
              <w:t>Testovací scénář, protokol o otestování</w:t>
            </w:r>
          </w:p>
        </w:tc>
        <w:tc>
          <w:tcPr>
            <w:tcW w:w="1275" w:type="dxa"/>
            <w:tcBorders>
              <w:top w:val="dotted" w:sz="4" w:space="0" w:color="auto"/>
              <w:left w:val="dotted" w:sz="4" w:space="0" w:color="auto"/>
              <w:bottom w:val="dotted" w:sz="4" w:space="0" w:color="auto"/>
              <w:right w:val="dotted" w:sz="4" w:space="0" w:color="auto"/>
            </w:tcBorders>
          </w:tcPr>
          <w:p w14:paraId="140F32BD" w14:textId="77777777" w:rsidR="000E6EC1" w:rsidRDefault="009E6488">
            <w:pPr>
              <w:rPr>
                <w:color w:val="000000"/>
                <w:szCs w:val="22"/>
                <w:lang w:eastAsia="cs-CZ"/>
              </w:rPr>
            </w:pPr>
            <w:r>
              <w:rPr>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61A40B2" w14:textId="77777777" w:rsidR="000E6EC1" w:rsidRDefault="009E6488">
            <w:pPr>
              <w:rPr>
                <w:color w:val="000000"/>
                <w:szCs w:val="22"/>
                <w:lang w:eastAsia="cs-CZ"/>
              </w:rPr>
            </w:pPr>
            <w:r>
              <w:rPr>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5830C3CE" w14:textId="77777777" w:rsidR="000E6EC1" w:rsidRDefault="009E6488">
            <w:pPr>
              <w:rPr>
                <w:color w:val="000000"/>
                <w:szCs w:val="22"/>
                <w:lang w:eastAsia="cs-CZ"/>
              </w:rPr>
            </w:pPr>
            <w:r>
              <w:rPr>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61D49930" w14:textId="77777777" w:rsidR="000E6EC1" w:rsidRDefault="000E6EC1">
            <w:pPr>
              <w:rPr>
                <w:color w:val="000000"/>
                <w:szCs w:val="22"/>
                <w:lang w:eastAsia="cs-CZ"/>
              </w:rPr>
            </w:pPr>
          </w:p>
        </w:tc>
      </w:tr>
      <w:tr w:rsidR="000E6EC1" w14:paraId="50C6B907"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CD9CD2" w14:textId="77777777" w:rsidR="000E6EC1" w:rsidRDefault="000E6EC1">
            <w:pPr>
              <w:numPr>
                <w:ilvl w:val="0"/>
                <w:numId w:val="15"/>
              </w:numPr>
              <w:spacing w:after="60"/>
              <w:rPr>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05FBBA" w14:textId="77777777" w:rsidR="000E6EC1" w:rsidRDefault="009E6488">
            <w:pPr>
              <w:rPr>
                <w:color w:val="000000"/>
                <w:szCs w:val="22"/>
                <w:lang w:eastAsia="cs-CZ"/>
              </w:rPr>
            </w:pPr>
            <w:r>
              <w:rPr>
                <w:color w:val="000000"/>
                <w:szCs w:val="22"/>
                <w:lang w:eastAsia="cs-CZ"/>
              </w:rPr>
              <w:t>Uživatelská příručka – v aplikaci online nápověda</w:t>
            </w:r>
          </w:p>
        </w:tc>
        <w:tc>
          <w:tcPr>
            <w:tcW w:w="1275" w:type="dxa"/>
            <w:tcBorders>
              <w:top w:val="dotted" w:sz="4" w:space="0" w:color="auto"/>
              <w:left w:val="dotted" w:sz="4" w:space="0" w:color="auto"/>
              <w:bottom w:val="dotted" w:sz="4" w:space="0" w:color="auto"/>
              <w:right w:val="dotted" w:sz="4" w:space="0" w:color="auto"/>
            </w:tcBorders>
          </w:tcPr>
          <w:p w14:paraId="52970DCC" w14:textId="77777777" w:rsidR="000E6EC1" w:rsidRDefault="009E6488">
            <w:pPr>
              <w:rPr>
                <w:color w:val="000000"/>
                <w:szCs w:val="22"/>
                <w:lang w:eastAsia="cs-CZ"/>
              </w:rPr>
            </w:pPr>
            <w:r>
              <w:rPr>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07F93570" w14:textId="77777777" w:rsidR="000E6EC1" w:rsidRDefault="009E6488">
            <w:pPr>
              <w:rPr>
                <w:color w:val="000000"/>
                <w:szCs w:val="22"/>
                <w:lang w:eastAsia="cs-CZ"/>
              </w:rPr>
            </w:pPr>
            <w:r>
              <w:rPr>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7E83B37E" w14:textId="77777777" w:rsidR="000E6EC1" w:rsidRDefault="009E6488">
            <w:pPr>
              <w:rPr>
                <w:color w:val="000000"/>
                <w:szCs w:val="22"/>
                <w:lang w:eastAsia="cs-CZ"/>
              </w:rPr>
            </w:pPr>
            <w:r>
              <w:rPr>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1D89F69D" w14:textId="77777777" w:rsidR="000E6EC1" w:rsidRDefault="009E6488">
            <w:pPr>
              <w:rPr>
                <w:color w:val="000000"/>
                <w:szCs w:val="22"/>
                <w:lang w:eastAsia="cs-CZ"/>
              </w:rPr>
            </w:pPr>
            <w:r>
              <w:rPr>
                <w:color w:val="000000"/>
                <w:szCs w:val="22"/>
                <w:lang w:eastAsia="cs-CZ"/>
              </w:rPr>
              <w:t>Věcný garant</w:t>
            </w:r>
          </w:p>
        </w:tc>
      </w:tr>
      <w:tr w:rsidR="000E6EC1" w14:paraId="48B6E95C"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B53322" w14:textId="77777777" w:rsidR="000E6EC1" w:rsidRDefault="000E6EC1">
            <w:pPr>
              <w:numPr>
                <w:ilvl w:val="0"/>
                <w:numId w:val="15"/>
              </w:numPr>
              <w:spacing w:after="60"/>
              <w:rPr>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778747" w14:textId="77777777" w:rsidR="000E6EC1" w:rsidRDefault="009E6488">
            <w:pPr>
              <w:rPr>
                <w:color w:val="000000"/>
              </w:rPr>
            </w:pPr>
            <w:r>
              <w:rPr>
                <w:color w:val="000000"/>
                <w:szCs w:val="22"/>
                <w:lang w:eastAsia="cs-CZ"/>
              </w:rPr>
              <w:t>Provozně technická dokumentace (systémová a bezpečnostní</w:t>
            </w:r>
            <w:r>
              <w:rPr>
                <w:color w:val="000000"/>
              </w:rPr>
              <w:t xml:space="preserve"> dokumentace</w:t>
            </w:r>
            <w:r>
              <w:rPr>
                <w:color w:val="000000"/>
                <w:szCs w:val="22"/>
                <w:lang w:eastAsia="cs-CZ"/>
              </w:rPr>
              <w:t>) příručka</w:t>
            </w:r>
          </w:p>
        </w:tc>
        <w:tc>
          <w:tcPr>
            <w:tcW w:w="1275" w:type="dxa"/>
            <w:tcBorders>
              <w:top w:val="dotted" w:sz="4" w:space="0" w:color="auto"/>
              <w:left w:val="dotted" w:sz="4" w:space="0" w:color="auto"/>
              <w:bottom w:val="dotted" w:sz="4" w:space="0" w:color="auto"/>
              <w:right w:val="dotted" w:sz="4" w:space="0" w:color="auto"/>
            </w:tcBorders>
          </w:tcPr>
          <w:p w14:paraId="008D863D" w14:textId="77777777" w:rsidR="000E6EC1" w:rsidRDefault="009E6488">
            <w:pPr>
              <w:rPr>
                <w:color w:val="000000"/>
                <w:szCs w:val="22"/>
                <w:lang w:eastAsia="cs-CZ"/>
              </w:rPr>
            </w:pPr>
            <w:r>
              <w:rPr>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506384A9" w14:textId="77777777" w:rsidR="000E6EC1" w:rsidRDefault="009E6488">
            <w:pPr>
              <w:rPr>
                <w:color w:val="000000"/>
                <w:szCs w:val="22"/>
                <w:lang w:eastAsia="cs-CZ"/>
              </w:rPr>
            </w:pPr>
            <w:r>
              <w:rPr>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14E53192" w14:textId="77777777" w:rsidR="000E6EC1" w:rsidRDefault="009E6488">
            <w:pPr>
              <w:rPr>
                <w:color w:val="000000"/>
                <w:szCs w:val="22"/>
                <w:lang w:eastAsia="cs-CZ"/>
              </w:rPr>
            </w:pPr>
            <w:r>
              <w:rPr>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37AB7BBE" w14:textId="77777777" w:rsidR="000E6EC1" w:rsidRDefault="009E6488">
            <w:pPr>
              <w:rPr>
                <w:color w:val="000000"/>
                <w:szCs w:val="22"/>
                <w:lang w:eastAsia="cs-CZ"/>
              </w:rPr>
            </w:pPr>
            <w:r>
              <w:rPr>
                <w:color w:val="000000"/>
                <w:szCs w:val="22"/>
                <w:lang w:eastAsia="cs-CZ"/>
              </w:rPr>
              <w:t>OKB, OPPT</w:t>
            </w:r>
            <w:r>
              <w:rPr>
                <w:color w:val="000000"/>
                <w:szCs w:val="22"/>
                <w:lang w:eastAsia="cs-CZ"/>
              </w:rPr>
              <w:endnoteReference w:id="10"/>
            </w:r>
          </w:p>
        </w:tc>
      </w:tr>
      <w:tr w:rsidR="000E6EC1" w14:paraId="3D00A5D5"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235740" w14:textId="77777777" w:rsidR="000E6EC1" w:rsidRDefault="000E6EC1">
            <w:pPr>
              <w:numPr>
                <w:ilvl w:val="0"/>
                <w:numId w:val="15"/>
              </w:numPr>
              <w:spacing w:after="60"/>
              <w:rPr>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D6EA25" w14:textId="77777777" w:rsidR="000E6EC1" w:rsidRDefault="009E6488">
            <w:pPr>
              <w:rPr>
                <w:color w:val="000000"/>
                <w:szCs w:val="22"/>
                <w:lang w:eastAsia="cs-CZ"/>
              </w:rPr>
            </w:pPr>
            <w:r>
              <w:rPr>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tcPr>
          <w:p w14:paraId="69E17A9C" w14:textId="77777777" w:rsidR="000E6EC1" w:rsidRDefault="009E6488">
            <w:r>
              <w:rPr>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0A29A577" w14:textId="77777777" w:rsidR="000E6EC1" w:rsidRDefault="009E6488">
            <w:r>
              <w:rPr>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7ABD8431" w14:textId="77777777" w:rsidR="000E6EC1" w:rsidRDefault="009E6488">
            <w:r>
              <w:rPr>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53855452" w14:textId="77777777" w:rsidR="000E6EC1" w:rsidRDefault="000E6EC1"/>
        </w:tc>
      </w:tr>
      <w:tr w:rsidR="000E6EC1" w14:paraId="0D09B039"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E6A043" w14:textId="77777777" w:rsidR="000E6EC1" w:rsidRDefault="000E6EC1">
            <w:pPr>
              <w:numPr>
                <w:ilvl w:val="0"/>
                <w:numId w:val="15"/>
              </w:numPr>
              <w:spacing w:after="60"/>
              <w:rPr>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9F19E9" w14:textId="77777777" w:rsidR="000E6EC1" w:rsidRDefault="009E6488">
            <w:pPr>
              <w:rPr>
                <w:color w:val="000000"/>
                <w:szCs w:val="22"/>
                <w:lang w:eastAsia="cs-CZ"/>
              </w:rPr>
            </w:pPr>
            <w:r>
              <w:rPr>
                <w:color w:val="000000"/>
                <w:szCs w:val="22"/>
                <w:lang w:eastAsia="cs-CZ"/>
              </w:rPr>
              <w:t>Webové služby + konzumentské testy WS – technická dokumentace dotčených webových služeb (WSDL, povolené hodnoty včetně popisu významu, případně odkazy na externí číselníky, vnitřní logika služby, chybové kódy s popisem, popis logování na úrovni služby)</w:t>
            </w:r>
          </w:p>
        </w:tc>
        <w:tc>
          <w:tcPr>
            <w:tcW w:w="1275" w:type="dxa"/>
            <w:tcBorders>
              <w:top w:val="dotted" w:sz="4" w:space="0" w:color="auto"/>
              <w:left w:val="dotted" w:sz="4" w:space="0" w:color="auto"/>
              <w:bottom w:val="dotted" w:sz="4" w:space="0" w:color="auto"/>
              <w:right w:val="dotted" w:sz="4" w:space="0" w:color="auto"/>
            </w:tcBorders>
          </w:tcPr>
          <w:p w14:paraId="70B1C4E0" w14:textId="77777777" w:rsidR="000E6EC1" w:rsidRDefault="009E6488">
            <w:r>
              <w:rPr>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6EDABF48" w14:textId="77777777" w:rsidR="000E6EC1" w:rsidRDefault="009E6488">
            <w:r>
              <w:rPr>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58E91B60" w14:textId="77777777" w:rsidR="000E6EC1" w:rsidRDefault="009E6488">
            <w:r>
              <w:rPr>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01CC1336" w14:textId="77777777" w:rsidR="000E6EC1" w:rsidRDefault="000E6EC1"/>
        </w:tc>
      </w:tr>
      <w:tr w:rsidR="000E6EC1" w14:paraId="00427174"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BA37A0" w14:textId="77777777" w:rsidR="000E6EC1" w:rsidRDefault="000E6EC1">
            <w:pPr>
              <w:numPr>
                <w:ilvl w:val="0"/>
                <w:numId w:val="15"/>
              </w:numPr>
              <w:spacing w:after="60"/>
              <w:rPr>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F4D972" w14:textId="77777777" w:rsidR="000E6EC1" w:rsidRDefault="009E6488">
            <w:pPr>
              <w:rPr>
                <w:color w:val="000000"/>
                <w:szCs w:val="22"/>
                <w:lang w:eastAsia="cs-CZ"/>
              </w:rPr>
            </w:pPr>
            <w:r>
              <w:rPr>
                <w:color w:val="000000"/>
                <w:szCs w:val="22"/>
                <w:lang w:eastAsia="cs-CZ"/>
              </w:rPr>
              <w:t>Dohledové scénáře (úprava stávajících/nové scénáře)</w:t>
            </w:r>
            <w:r>
              <w:rPr>
                <w:color w:val="000000"/>
                <w:szCs w:val="22"/>
                <w:lang w:eastAsia="cs-CZ"/>
              </w:rPr>
              <w:endnoteReference w:id="11"/>
            </w:r>
          </w:p>
        </w:tc>
        <w:tc>
          <w:tcPr>
            <w:tcW w:w="1275" w:type="dxa"/>
            <w:tcBorders>
              <w:top w:val="dotted" w:sz="4" w:space="0" w:color="auto"/>
              <w:left w:val="dotted" w:sz="4" w:space="0" w:color="auto"/>
              <w:bottom w:val="dotted" w:sz="4" w:space="0" w:color="auto"/>
              <w:right w:val="dotted" w:sz="4" w:space="0" w:color="auto"/>
            </w:tcBorders>
          </w:tcPr>
          <w:p w14:paraId="4546BD49" w14:textId="77777777" w:rsidR="000E6EC1" w:rsidRDefault="009E6488">
            <w:r>
              <w:rPr>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45D86F50" w14:textId="77777777" w:rsidR="000E6EC1" w:rsidRDefault="009E6488">
            <w:r>
              <w:rPr>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1B332914" w14:textId="77777777" w:rsidR="000E6EC1" w:rsidRDefault="009E6488">
            <w:r>
              <w:rPr>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shd w:val="clear" w:color="auto" w:fill="auto"/>
            <w:vAlign w:val="center"/>
          </w:tcPr>
          <w:p w14:paraId="14BBB604" w14:textId="77777777" w:rsidR="000E6EC1" w:rsidRDefault="000E6EC1"/>
        </w:tc>
      </w:tr>
    </w:tbl>
    <w:p w14:paraId="100712E2" w14:textId="77777777" w:rsidR="000E6EC1" w:rsidRDefault="009E6488">
      <w:pPr>
        <w:rPr>
          <w:b/>
        </w:rPr>
      </w:pPr>
      <w:r>
        <w:rPr>
          <w:b/>
        </w:rPr>
        <w:t>ROZSAH TECHNICKÉ DOKUMENTACE</w:t>
      </w:r>
    </w:p>
    <w:p w14:paraId="7A6C343A" w14:textId="77777777" w:rsidR="000E6EC1" w:rsidRDefault="009E6488">
      <w:pPr>
        <w:pStyle w:val="Odstavecseseznamem"/>
        <w:numPr>
          <w:ilvl w:val="0"/>
          <w:numId w:val="5"/>
        </w:numPr>
        <w:spacing w:after="120"/>
        <w:ind w:left="709" w:hanging="352"/>
        <w:contextualSpacing w:val="0"/>
        <w:jc w:val="both"/>
        <w:rPr>
          <w:b/>
        </w:rPr>
      </w:pPr>
      <w:r>
        <w:rPr>
          <w:b/>
        </w:rPr>
        <w:t xml:space="preserve">Sparx EA modelu (zejména ArchiMate modelu) </w:t>
      </w:r>
    </w:p>
    <w:p w14:paraId="241C9242" w14:textId="77777777" w:rsidR="000E6EC1" w:rsidRDefault="009E6488">
      <w:pPr>
        <w:pStyle w:val="Odstavecseseznamem"/>
        <w:ind w:left="851"/>
        <w:jc w:val="both"/>
      </w:pPr>
      <w:r>
        <w:t>V případě, že v rámci implementace dojde k jeho změnám oproti návrhu architektury připravenému jako součást analýzy, provede se aktualizace modelu. Sparx EA model by měl zahrnovat:</w:t>
      </w:r>
    </w:p>
    <w:p w14:paraId="7723BD53" w14:textId="77777777" w:rsidR="000E6EC1" w:rsidRDefault="009E6488">
      <w:pPr>
        <w:pStyle w:val="Odstavecseseznamem"/>
        <w:numPr>
          <w:ilvl w:val="1"/>
          <w:numId w:val="5"/>
        </w:numPr>
        <w:ind w:left="1418" w:hanging="338"/>
        <w:jc w:val="both"/>
      </w:pPr>
      <w:r>
        <w:t>aplikační komponenty tvořící řešení, případně dílčí komponenty v podobě ArchiMate Application Component,</w:t>
      </w:r>
    </w:p>
    <w:p w14:paraId="312300B4" w14:textId="77777777" w:rsidR="000E6EC1" w:rsidRDefault="009E6488">
      <w:pPr>
        <w:pStyle w:val="Odstavecseseznamem"/>
        <w:numPr>
          <w:ilvl w:val="1"/>
          <w:numId w:val="5"/>
        </w:numPr>
        <w:ind w:left="1418" w:hanging="338"/>
        <w:jc w:val="both"/>
      </w:pPr>
      <w:r>
        <w:t>vymezení relevantních dílčích funkcionalit jako ArchiMate koncepty, Application Function přidělené k příslušné aplikační komponentě (Application Component),</w:t>
      </w:r>
    </w:p>
    <w:p w14:paraId="26DED46E" w14:textId="77777777" w:rsidR="000E6EC1" w:rsidRDefault="009E6488">
      <w:pPr>
        <w:pStyle w:val="Odstavecseseznamem"/>
        <w:numPr>
          <w:ilvl w:val="1"/>
          <w:numId w:val="5"/>
        </w:numPr>
        <w:ind w:left="1418" w:hanging="338"/>
        <w:jc w:val="both"/>
      </w:pPr>
      <w:r>
        <w:t>prvky webových služeb reprezentované ArchiMate Application Service,</w:t>
      </w:r>
    </w:p>
    <w:p w14:paraId="4D884E09" w14:textId="77777777" w:rsidR="000E6EC1" w:rsidRDefault="009E6488">
      <w:pPr>
        <w:pStyle w:val="Odstavecseseznamem"/>
        <w:numPr>
          <w:ilvl w:val="1"/>
          <w:numId w:val="5"/>
        </w:numPr>
        <w:ind w:left="1418" w:hanging="338"/>
        <w:jc w:val="both"/>
      </w:pPr>
      <w:r>
        <w:lastRenderedPageBreak/>
        <w:t>hlavní datové objekty a číselníky reprezentovány ArchiMate Data Object,</w:t>
      </w:r>
    </w:p>
    <w:p w14:paraId="01269374" w14:textId="77777777" w:rsidR="000E6EC1" w:rsidRDefault="009E6488">
      <w:pPr>
        <w:pStyle w:val="Odstavecseseznamem"/>
        <w:numPr>
          <w:ilvl w:val="1"/>
          <w:numId w:val="5"/>
        </w:numPr>
        <w:ind w:left="1418" w:hanging="338"/>
        <w:jc w:val="both"/>
      </w:pPr>
      <w:r>
        <w:t>activity model/diagramy anebo sekvenční model/diagramy logiky zpracování definovaných typů dokumentů,</w:t>
      </w:r>
    </w:p>
    <w:p w14:paraId="3FF376FF" w14:textId="77777777" w:rsidR="000E6EC1" w:rsidRDefault="009E6488">
      <w:pPr>
        <w:pStyle w:val="Odstavecseseznamem"/>
        <w:numPr>
          <w:ilvl w:val="1"/>
          <w:numId w:val="5"/>
        </w:numPr>
        <w:ind w:left="1418" w:hanging="338"/>
        <w:jc w:val="both"/>
      </w:pPr>
      <w:r>
        <w:t>popis použitých rolí v systému a jejich navázání na související funkcionality (uživatelské role ve formě ArchiMate konceptu Data Object a využití rolí v rámci funkcionalit/ Application Function vazbou ArchiMate Access),</w:t>
      </w:r>
    </w:p>
    <w:p w14:paraId="7A28F4C5" w14:textId="77777777" w:rsidR="000E6EC1" w:rsidRDefault="009E6488">
      <w:pPr>
        <w:pStyle w:val="Odstavecseseznamem"/>
        <w:numPr>
          <w:ilvl w:val="1"/>
          <w:numId w:val="5"/>
        </w:numPr>
        <w:ind w:left="1418" w:hanging="338"/>
        <w:jc w:val="both"/>
      </w:pPr>
      <w:r>
        <w:t>doplnění modelu o integrace na externí systémy (konzumace integračních funkcionalit, služeb a rozhraní), znázorněné ArchiMate vazbou Used by.</w:t>
      </w:r>
    </w:p>
    <w:p w14:paraId="10431099" w14:textId="77777777" w:rsidR="000E6EC1" w:rsidRDefault="000E6EC1"/>
    <w:p w14:paraId="77E067C3" w14:textId="77777777" w:rsidR="000E6EC1" w:rsidRDefault="009E6488">
      <w:pPr>
        <w:pStyle w:val="Odstavecseseznamem"/>
        <w:numPr>
          <w:ilvl w:val="0"/>
          <w:numId w:val="5"/>
        </w:numPr>
        <w:spacing w:after="120"/>
        <w:ind w:left="709" w:hanging="352"/>
        <w:contextualSpacing w:val="0"/>
        <w:jc w:val="both"/>
        <w:rPr>
          <w:b/>
        </w:rPr>
      </w:pPr>
      <w:r>
        <w:rPr>
          <w:b/>
        </w:rPr>
        <w:t xml:space="preserve">Dopady na bezpečnostní </w:t>
      </w:r>
    </w:p>
    <w:p w14:paraId="76F9AE28" w14:textId="77777777" w:rsidR="000E6EC1" w:rsidRDefault="009E6488">
      <w:pPr>
        <w:pStyle w:val="Odstavecseseznamem"/>
        <w:ind w:left="851"/>
        <w:contextualSpacing w:val="0"/>
        <w:jc w:val="both"/>
      </w:pPr>
      <w:r>
        <w:t>Návrh řešení musí být v souladu se všemi požadavky v aktuální verzi Směrnice systémové bezpečnosti MZe. Upřesnění požadavků směrnice ve vztahu k tomuto RfC:</w:t>
      </w:r>
    </w:p>
    <w:p w14:paraId="639B1A5B" w14:textId="77777777" w:rsidR="000E6EC1" w:rsidRDefault="009E6488">
      <w:pPr>
        <w:pStyle w:val="Odstavecseseznamem"/>
        <w:ind w:left="851"/>
        <w:contextualSpacing w:val="0"/>
        <w:jc w:val="both"/>
      </w:pPr>
      <w:r>
        <w:t>Jde o přehled bezpečnostních opatření, který jen odkazuje, kde v technické dokumentaci se nalézá jejich popis</w:t>
      </w:r>
    </w:p>
    <w:p w14:paraId="504F0F91" w14:textId="77777777" w:rsidR="000E6EC1" w:rsidRDefault="009E6488">
      <w:pPr>
        <w:pStyle w:val="Odstavecseseznamem"/>
        <w:ind w:left="851"/>
        <w:contextualSpacing w:val="0"/>
        <w:jc w:val="both"/>
      </w:pPr>
      <w:r>
        <w:t>Jedná se především o popis těchto bezpečnostních opatření (jsou-li relevantní):</w:t>
      </w:r>
    </w:p>
    <w:p w14:paraId="041506D8" w14:textId="77777777" w:rsidR="000E6EC1" w:rsidRDefault="009E6488">
      <w:pPr>
        <w:pStyle w:val="Odstavecseseznamem"/>
        <w:numPr>
          <w:ilvl w:val="1"/>
          <w:numId w:val="5"/>
        </w:numPr>
        <w:ind w:left="1418" w:hanging="338"/>
        <w:jc w:val="both"/>
      </w:pPr>
      <w:r>
        <w:t>řízení přístupu, role, autentizace a autorizace, druhy a správa účtů,</w:t>
      </w:r>
    </w:p>
    <w:p w14:paraId="35B445CA" w14:textId="77777777" w:rsidR="000E6EC1" w:rsidRDefault="009E6488">
      <w:pPr>
        <w:pStyle w:val="Odstavecseseznamem"/>
        <w:numPr>
          <w:ilvl w:val="1"/>
          <w:numId w:val="5"/>
        </w:numPr>
        <w:ind w:left="1418" w:hanging="338"/>
        <w:jc w:val="both"/>
      </w:pPr>
      <w:r>
        <w:t>omezení oprávnění (princip minimálních oprávnění),</w:t>
      </w:r>
    </w:p>
    <w:p w14:paraId="5FE62E7F" w14:textId="77777777" w:rsidR="000E6EC1" w:rsidRDefault="009E6488">
      <w:pPr>
        <w:pStyle w:val="Odstavecseseznamem"/>
        <w:numPr>
          <w:ilvl w:val="1"/>
          <w:numId w:val="5"/>
        </w:numPr>
        <w:ind w:left="1418" w:hanging="338"/>
        <w:jc w:val="both"/>
      </w:pPr>
      <w:r>
        <w:t>proces řízení účtů (přidělování/odebírání, vytváření/rušení),</w:t>
      </w:r>
    </w:p>
    <w:p w14:paraId="1C92AF5B" w14:textId="77777777" w:rsidR="000E6EC1" w:rsidRDefault="009E6488">
      <w:pPr>
        <w:pStyle w:val="Odstavecseseznamem"/>
        <w:numPr>
          <w:ilvl w:val="1"/>
          <w:numId w:val="5"/>
        </w:numPr>
        <w:ind w:left="1418" w:hanging="338"/>
        <w:jc w:val="both"/>
      </w:pPr>
      <w:r>
        <w:t>auditní mechanismy, napojení na SIEM (Syslog, SNP TRAP, Textový soubor, JDBC, Microsoft Event Log…),</w:t>
      </w:r>
    </w:p>
    <w:p w14:paraId="425DFB25" w14:textId="77777777" w:rsidR="000E6EC1" w:rsidRDefault="009E6488">
      <w:pPr>
        <w:pStyle w:val="Odstavecseseznamem"/>
        <w:numPr>
          <w:ilvl w:val="1"/>
          <w:numId w:val="5"/>
        </w:numPr>
        <w:ind w:left="1418" w:hanging="338"/>
        <w:jc w:val="both"/>
      </w:pPr>
      <w:r>
        <w:t>šifrování,</w:t>
      </w:r>
    </w:p>
    <w:p w14:paraId="2A78800D" w14:textId="77777777" w:rsidR="000E6EC1" w:rsidRDefault="009E6488">
      <w:pPr>
        <w:pStyle w:val="Odstavecseseznamem"/>
        <w:numPr>
          <w:ilvl w:val="1"/>
          <w:numId w:val="5"/>
        </w:numPr>
        <w:ind w:left="1418" w:hanging="338"/>
        <w:jc w:val="both"/>
      </w:pPr>
      <w:r>
        <w:t>zabezpečení webového rozhraní, je-li součástí systému,</w:t>
      </w:r>
    </w:p>
    <w:p w14:paraId="6BD542BE" w14:textId="77777777" w:rsidR="000E6EC1" w:rsidRDefault="009E6488">
      <w:pPr>
        <w:pStyle w:val="Odstavecseseznamem"/>
        <w:numPr>
          <w:ilvl w:val="1"/>
          <w:numId w:val="5"/>
        </w:numPr>
        <w:ind w:left="1418" w:hanging="338"/>
        <w:jc w:val="both"/>
      </w:pPr>
      <w:r>
        <w:t>certifikační autority a PKI,</w:t>
      </w:r>
    </w:p>
    <w:p w14:paraId="6F6E72EC" w14:textId="77777777" w:rsidR="000E6EC1" w:rsidRDefault="009E6488">
      <w:pPr>
        <w:pStyle w:val="Odstavecseseznamem"/>
        <w:numPr>
          <w:ilvl w:val="1"/>
          <w:numId w:val="5"/>
        </w:numPr>
        <w:ind w:left="1418" w:hanging="338"/>
        <w:jc w:val="both"/>
      </w:pPr>
      <w:r>
        <w:t>zajištění integrity dat,</w:t>
      </w:r>
    </w:p>
    <w:p w14:paraId="7B3BCA55" w14:textId="77777777" w:rsidR="000E6EC1" w:rsidRDefault="009E6488">
      <w:pPr>
        <w:pStyle w:val="Odstavecseseznamem"/>
        <w:numPr>
          <w:ilvl w:val="1"/>
          <w:numId w:val="5"/>
        </w:numPr>
        <w:ind w:left="1418" w:hanging="338"/>
        <w:jc w:val="both"/>
      </w:pPr>
      <w:r>
        <w:t>zajištění dostupnosti dat (redundance, cluster, HA…),</w:t>
      </w:r>
    </w:p>
    <w:p w14:paraId="3FCE0FCC" w14:textId="77777777" w:rsidR="000E6EC1" w:rsidRDefault="009E6488">
      <w:pPr>
        <w:pStyle w:val="Odstavecseseznamem"/>
        <w:numPr>
          <w:ilvl w:val="1"/>
          <w:numId w:val="5"/>
        </w:numPr>
        <w:ind w:left="1418" w:hanging="338"/>
        <w:jc w:val="both"/>
      </w:pPr>
      <w:r>
        <w:t>zálohování, způsob, rozvrh,</w:t>
      </w:r>
    </w:p>
    <w:p w14:paraId="5F40D4C2" w14:textId="77777777" w:rsidR="000E6EC1" w:rsidRDefault="009E6488">
      <w:pPr>
        <w:pStyle w:val="Odstavecseseznamem"/>
        <w:numPr>
          <w:ilvl w:val="1"/>
          <w:numId w:val="5"/>
        </w:numPr>
        <w:ind w:left="1418" w:hanging="338"/>
        <w:jc w:val="both"/>
      </w:pPr>
      <w:r>
        <w:t>obnovení ze zálohy (DRP) včetně předpokládané doby obnovy,</w:t>
      </w:r>
    </w:p>
    <w:p w14:paraId="552EF389" w14:textId="77777777" w:rsidR="000E6EC1" w:rsidRDefault="009E6488">
      <w:pPr>
        <w:pStyle w:val="Odstavecseseznamem"/>
        <w:numPr>
          <w:ilvl w:val="1"/>
          <w:numId w:val="5"/>
        </w:numPr>
        <w:ind w:left="1418" w:hanging="338"/>
        <w:jc w:val="both"/>
      </w:pPr>
      <w:r>
        <w:t>předpokládá se, že existuje síťové schéma, komunikační schéma a zdrojový kód.</w:t>
      </w:r>
    </w:p>
    <w:p w14:paraId="0541BF8A" w14:textId="77777777" w:rsidR="000E6EC1" w:rsidRDefault="00334253">
      <w:pPr>
        <w:spacing w:before="120" w:after="120"/>
        <w:ind w:left="142"/>
        <w:rPr>
          <w:sz w:val="18"/>
          <w:szCs w:val="18"/>
        </w:rPr>
      </w:pPr>
      <w:r>
        <w:rPr>
          <w:noProof/>
          <w:szCs w:val="21"/>
          <w:lang w:eastAsia="cs-CZ"/>
        </w:rPr>
        <w:object w:dxaOrig="1440" w:dyaOrig="1440" w14:anchorId="29B08E66">
          <v:shape id="_x0000_s3028" type="#_x0000_t75" style="position:absolute;left:0;text-align:left;margin-left:425.6pt;margin-top:14.2pt;width:39.15pt;height:28.6pt;z-index:5120;visibility:visible" o:bordertopcolor="black" o:borderleftcolor="black" o:borderbottomcolor="black" o:borderrightcolor="black">
            <v:imagedata r:id="rId10" o:title=""/>
            <w10:wrap type="square"/>
          </v:shape>
          <o:OLEObject Type="Embed" ProgID="Word.Document.12" ShapeID="_x0000_s3028" DrawAspect="Icon" ObjectID="_1748161165" r:id="rId11"/>
        </w:object>
      </w:r>
      <w:r w:rsidR="009E6488">
        <w:rPr>
          <w:sz w:val="18"/>
          <w:szCs w:val="18"/>
        </w:rPr>
        <w:t xml:space="preserve">V připojeném souboru je uveden rozsah komunikační mapy – otevřete dvojklikem:  </w:t>
      </w:r>
    </w:p>
    <w:p w14:paraId="465DD2C5" w14:textId="77777777" w:rsidR="000E6EC1" w:rsidRDefault="009E6488">
      <w:pPr>
        <w:ind w:left="142"/>
        <w:rPr>
          <w:sz w:val="18"/>
          <w:szCs w:val="18"/>
        </w:rPr>
      </w:pPr>
      <w:r>
        <w:rPr>
          <w:sz w:val="18"/>
          <w:szCs w:val="18"/>
        </w:rPr>
        <w:t>Dohledové scénáře jsou požadovány, pokud Dodavatel potvrdí dopad na dohledové scénáře/nástroj.</w:t>
      </w:r>
    </w:p>
    <w:p w14:paraId="186BADE7" w14:textId="77777777" w:rsidR="000E6EC1" w:rsidRDefault="009E6488">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5FB44B1" w14:textId="3DD7CD88" w:rsidR="000E6EC1" w:rsidRDefault="009E6488">
      <w:pPr>
        <w:ind w:left="142"/>
        <w:rPr>
          <w:b/>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334253">
        <w:rPr>
          <w:sz w:val="18"/>
          <w:szCs w:val="18"/>
        </w:rPr>
        <w:t>xxx</w:t>
      </w:r>
      <w:proofErr w:type="spellEnd"/>
      <w:r>
        <w:rPr>
          <w:sz w:val="18"/>
          <w:szCs w:val="18"/>
        </w:rPr>
        <w:t xml:space="preserve"> </w:t>
      </w:r>
    </w:p>
    <w:p w14:paraId="438728F8" w14:textId="77777777" w:rsidR="000E6EC1" w:rsidRDefault="000E6EC1">
      <w:pPr>
        <w:pStyle w:val="Nadpis1"/>
        <w:ind w:firstLine="0"/>
        <w:rPr>
          <w:szCs w:val="22"/>
        </w:rPr>
      </w:pPr>
    </w:p>
    <w:p w14:paraId="333B96E0" w14:textId="77777777" w:rsidR="000E6EC1" w:rsidRDefault="009E6488">
      <w:pPr>
        <w:pStyle w:val="Nadpis1"/>
        <w:numPr>
          <w:ilvl w:val="0"/>
          <w:numId w:val="23"/>
        </w:numPr>
        <w:rPr>
          <w:szCs w:val="22"/>
        </w:rPr>
      </w:pPr>
      <w:r>
        <w:rPr>
          <w:szCs w:val="22"/>
        </w:rPr>
        <w:t>Akceptační kritéria</w:t>
      </w:r>
    </w:p>
    <w:p w14:paraId="1017CE9E" w14:textId="77777777" w:rsidR="000E6EC1" w:rsidRDefault="009E6488">
      <w:pPr>
        <w:rPr>
          <w:color w:val="000000"/>
          <w:szCs w:val="22"/>
          <w:lang w:eastAsia="cs-CZ"/>
        </w:rPr>
      </w:pPr>
      <w:r>
        <w:rPr>
          <w:color w:val="000000"/>
          <w:szCs w:val="22"/>
          <w:lang w:eastAsia="cs-CZ"/>
        </w:rPr>
        <w:t>Plnění v rámci požadavku na změnu bude akceptováno, jestliže bude akceptována analýza, jež je předmětem plnění.</w:t>
      </w:r>
    </w:p>
    <w:p w14:paraId="7C5E428F" w14:textId="77777777" w:rsidR="000E6EC1" w:rsidRDefault="000E6EC1"/>
    <w:p w14:paraId="472C6CDF" w14:textId="77777777" w:rsidR="000E6EC1" w:rsidRDefault="009E6488">
      <w:pPr>
        <w:pStyle w:val="Nadpis1"/>
        <w:numPr>
          <w:ilvl w:val="0"/>
          <w:numId w:val="23"/>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E6EC1" w14:paraId="43E34CEB" w14:textId="77777777">
        <w:trPr>
          <w:trHeight w:val="300"/>
        </w:trPr>
        <w:tc>
          <w:tcPr>
            <w:tcW w:w="765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E5989D8" w14:textId="77777777" w:rsidR="000E6EC1" w:rsidRDefault="009E6488">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4" w:space="0" w:color="auto"/>
              <w:right w:val="single" w:sz="8" w:space="0" w:color="auto"/>
            </w:tcBorders>
            <w:shd w:val="clear" w:color="auto" w:fill="auto"/>
            <w:vAlign w:val="center"/>
          </w:tcPr>
          <w:p w14:paraId="1C09ED5A" w14:textId="77777777" w:rsidR="000E6EC1" w:rsidRDefault="009E6488">
            <w:pPr>
              <w:rPr>
                <w:b/>
                <w:bCs/>
                <w:color w:val="000000"/>
                <w:szCs w:val="22"/>
                <w:lang w:eastAsia="cs-CZ"/>
              </w:rPr>
            </w:pPr>
            <w:r>
              <w:rPr>
                <w:b/>
                <w:bCs/>
                <w:color w:val="000000"/>
                <w:szCs w:val="22"/>
                <w:lang w:eastAsia="cs-CZ"/>
              </w:rPr>
              <w:t>Termín</w:t>
            </w:r>
          </w:p>
        </w:tc>
      </w:tr>
      <w:tr w:rsidR="000E6EC1" w14:paraId="3EF3B39A" w14:textId="77777777">
        <w:trPr>
          <w:trHeight w:val="30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AA832" w14:textId="77777777" w:rsidR="000E6EC1" w:rsidRDefault="009E6488">
            <w:pPr>
              <w:rPr>
                <w:color w:val="000000"/>
                <w:szCs w:val="22"/>
                <w:lang w:eastAsia="cs-CZ"/>
              </w:rPr>
            </w:pPr>
            <w:r>
              <w:rPr>
                <w:color w:val="000000"/>
                <w:szCs w:val="22"/>
                <w:lang w:eastAsia="cs-CZ"/>
              </w:rPr>
              <w:t>Předání návrhu dokumentace služeb včetně popisu chování</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6DE32AF4" w14:textId="77777777" w:rsidR="000E6EC1" w:rsidRDefault="009E6488">
            <w:pPr>
              <w:rPr>
                <w:color w:val="000000"/>
                <w:szCs w:val="22"/>
                <w:lang w:eastAsia="cs-CZ"/>
              </w:rPr>
            </w:pPr>
            <w:r>
              <w:rPr>
                <w:color w:val="000000"/>
                <w:szCs w:val="22"/>
                <w:lang w:eastAsia="cs-CZ"/>
              </w:rPr>
              <w:t>15.6.2023</w:t>
            </w:r>
          </w:p>
        </w:tc>
      </w:tr>
      <w:tr w:rsidR="000E6EC1" w14:paraId="4319DB97" w14:textId="77777777">
        <w:trPr>
          <w:trHeight w:val="284"/>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DE726" w14:textId="77777777" w:rsidR="000E6EC1" w:rsidRDefault="009E6488">
            <w:pPr>
              <w:rPr>
                <w:color w:val="000000"/>
                <w:szCs w:val="22"/>
                <w:lang w:eastAsia="cs-CZ"/>
              </w:rPr>
            </w:pPr>
            <w:r>
              <w:rPr>
                <w:color w:val="000000"/>
                <w:szCs w:val="22"/>
                <w:lang w:eastAsia="cs-CZ"/>
              </w:rPr>
              <w:t>Předání k testování  na Agribus/EPO</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2FD96C3B" w14:textId="77777777" w:rsidR="000E6EC1" w:rsidRDefault="009E6488">
            <w:pPr>
              <w:rPr>
                <w:color w:val="000000"/>
                <w:szCs w:val="22"/>
                <w:lang w:eastAsia="cs-CZ"/>
              </w:rPr>
            </w:pPr>
            <w:r>
              <w:rPr>
                <w:color w:val="000000"/>
                <w:szCs w:val="22"/>
                <w:lang w:eastAsia="cs-CZ"/>
              </w:rPr>
              <w:t>15.7.2023</w:t>
            </w:r>
          </w:p>
        </w:tc>
      </w:tr>
      <w:tr w:rsidR="000E6EC1" w14:paraId="35659E1E" w14:textId="77777777">
        <w:trPr>
          <w:trHeight w:val="284"/>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A069F" w14:textId="77777777" w:rsidR="000E6EC1" w:rsidRDefault="009E6488">
            <w:pPr>
              <w:rPr>
                <w:color w:val="000000"/>
                <w:szCs w:val="22"/>
                <w:lang w:eastAsia="cs-CZ"/>
              </w:rPr>
            </w:pPr>
            <w:r>
              <w:rPr>
                <w:color w:val="000000"/>
                <w:szCs w:val="22"/>
                <w:lang w:eastAsia="cs-CZ"/>
              </w:rPr>
              <w:t>Zapracování připomínek z testů</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65ACE8A3" w14:textId="77777777" w:rsidR="000E6EC1" w:rsidRDefault="009E6488">
            <w:pPr>
              <w:rPr>
                <w:color w:val="000000"/>
                <w:szCs w:val="22"/>
                <w:lang w:eastAsia="cs-CZ"/>
              </w:rPr>
            </w:pPr>
            <w:r>
              <w:rPr>
                <w:color w:val="000000"/>
                <w:szCs w:val="22"/>
                <w:lang w:eastAsia="cs-CZ"/>
              </w:rPr>
              <w:t>15.8.2023</w:t>
            </w:r>
          </w:p>
        </w:tc>
      </w:tr>
      <w:tr w:rsidR="000E6EC1" w14:paraId="6060EFA1" w14:textId="77777777">
        <w:trPr>
          <w:trHeight w:val="284"/>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FA3C4" w14:textId="77777777" w:rsidR="000E6EC1" w:rsidRDefault="009E6488">
            <w:pPr>
              <w:rPr>
                <w:color w:val="000000"/>
                <w:szCs w:val="22"/>
                <w:lang w:eastAsia="cs-CZ"/>
              </w:rPr>
            </w:pPr>
            <w:r>
              <w:rPr>
                <w:color w:val="000000"/>
                <w:szCs w:val="22"/>
                <w:lang w:eastAsia="cs-CZ"/>
              </w:rPr>
              <w:t>Předání konečné dokumentace služeb včetně popisu chování</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53EA58E3" w14:textId="77777777" w:rsidR="000E6EC1" w:rsidRDefault="009E6488">
            <w:pPr>
              <w:rPr>
                <w:color w:val="000000"/>
                <w:szCs w:val="22"/>
                <w:lang w:eastAsia="cs-CZ"/>
              </w:rPr>
            </w:pPr>
            <w:r>
              <w:rPr>
                <w:color w:val="000000"/>
                <w:szCs w:val="22"/>
                <w:lang w:eastAsia="cs-CZ"/>
              </w:rPr>
              <w:t>31.8.2023</w:t>
            </w:r>
          </w:p>
        </w:tc>
      </w:tr>
      <w:tr w:rsidR="000E6EC1" w14:paraId="048A3FAA" w14:textId="77777777">
        <w:trPr>
          <w:trHeight w:val="284"/>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5D44D" w14:textId="77777777" w:rsidR="000E6EC1" w:rsidRDefault="009E6488">
            <w:pPr>
              <w:rPr>
                <w:color w:val="000000"/>
                <w:szCs w:val="22"/>
                <w:lang w:eastAsia="cs-CZ"/>
              </w:rPr>
            </w:pPr>
            <w:r>
              <w:rPr>
                <w:color w:val="000000"/>
                <w:szCs w:val="22"/>
                <w:lang w:eastAsia="cs-CZ"/>
              </w:rPr>
              <w:t>Nasazení do produkčního prostředí</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033E352A" w14:textId="77777777" w:rsidR="000E6EC1" w:rsidRDefault="009E6488">
            <w:pPr>
              <w:rPr>
                <w:color w:val="000000"/>
                <w:szCs w:val="22"/>
                <w:lang w:eastAsia="cs-CZ"/>
              </w:rPr>
            </w:pPr>
            <w:r>
              <w:rPr>
                <w:color w:val="000000"/>
                <w:szCs w:val="22"/>
                <w:lang w:eastAsia="cs-CZ"/>
              </w:rPr>
              <w:t>31.8.2023</w:t>
            </w:r>
          </w:p>
        </w:tc>
      </w:tr>
      <w:tr w:rsidR="000E6EC1" w14:paraId="7ADF9FD9" w14:textId="77777777">
        <w:trPr>
          <w:trHeight w:val="284"/>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91819" w14:textId="77777777" w:rsidR="000E6EC1" w:rsidRDefault="009E6488">
            <w:pPr>
              <w:rPr>
                <w:color w:val="000000"/>
                <w:szCs w:val="22"/>
                <w:lang w:eastAsia="cs-CZ"/>
              </w:rPr>
            </w:pPr>
            <w:r>
              <w:rPr>
                <w:color w:val="000000"/>
                <w:szCs w:val="22"/>
                <w:lang w:eastAsia="cs-CZ"/>
              </w:rPr>
              <w:t>Akceptace</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45DE43E6" w14:textId="77777777" w:rsidR="000E6EC1" w:rsidRDefault="009E6488">
            <w:pPr>
              <w:rPr>
                <w:color w:val="000000"/>
                <w:szCs w:val="22"/>
                <w:lang w:eastAsia="cs-CZ"/>
              </w:rPr>
            </w:pPr>
            <w:r>
              <w:rPr>
                <w:color w:val="000000"/>
                <w:szCs w:val="22"/>
                <w:lang w:eastAsia="cs-CZ"/>
              </w:rPr>
              <w:t>30.9.2023</w:t>
            </w:r>
          </w:p>
        </w:tc>
      </w:tr>
    </w:tbl>
    <w:p w14:paraId="70044B1B" w14:textId="77777777" w:rsidR="000E6EC1" w:rsidRDefault="000E6EC1">
      <w:pPr>
        <w:rPr>
          <w:szCs w:val="22"/>
        </w:rPr>
      </w:pPr>
    </w:p>
    <w:p w14:paraId="6FC22DA3" w14:textId="77777777" w:rsidR="000E6EC1" w:rsidRDefault="009E6488">
      <w:pPr>
        <w:pStyle w:val="Nadpis1"/>
        <w:numPr>
          <w:ilvl w:val="0"/>
          <w:numId w:val="23"/>
        </w:numPr>
        <w:ind w:left="284" w:hanging="284"/>
        <w:rPr>
          <w:szCs w:val="22"/>
        </w:rPr>
      </w:pPr>
      <w:r>
        <w:rPr>
          <w:szCs w:val="22"/>
        </w:rPr>
        <w:t>Přílohy</w:t>
      </w:r>
    </w:p>
    <w:p w14:paraId="075DB689" w14:textId="77777777" w:rsidR="000E6EC1" w:rsidRDefault="009E6488">
      <w:pPr>
        <w:ind w:left="426"/>
        <w:rPr>
          <w:szCs w:val="22"/>
        </w:rPr>
      </w:pPr>
      <w:r>
        <w:rPr>
          <w:szCs w:val="22"/>
        </w:rPr>
        <w:t>1.</w:t>
      </w:r>
    </w:p>
    <w:p w14:paraId="31306409" w14:textId="77777777" w:rsidR="000E6EC1" w:rsidRDefault="009E6488">
      <w:pPr>
        <w:ind w:left="426"/>
        <w:rPr>
          <w:szCs w:val="22"/>
        </w:rPr>
      </w:pPr>
      <w:r>
        <w:rPr>
          <w:szCs w:val="22"/>
        </w:rPr>
        <w:t>2.</w:t>
      </w:r>
    </w:p>
    <w:p w14:paraId="287A84F0" w14:textId="77777777" w:rsidR="000E6EC1" w:rsidRDefault="000E6EC1">
      <w:pPr>
        <w:rPr>
          <w:szCs w:val="22"/>
        </w:rPr>
      </w:pPr>
    </w:p>
    <w:p w14:paraId="7F4AB297" w14:textId="77777777" w:rsidR="000E6EC1" w:rsidRDefault="009E6488">
      <w:pPr>
        <w:pStyle w:val="Nadpis1"/>
        <w:numPr>
          <w:ilvl w:val="0"/>
          <w:numId w:val="23"/>
        </w:numPr>
        <w:ind w:left="284" w:hanging="284"/>
        <w:rPr>
          <w:szCs w:val="22"/>
        </w:rPr>
      </w:pPr>
      <w:r>
        <w:rPr>
          <w:szCs w:val="22"/>
        </w:rPr>
        <w:lastRenderedPageBreak/>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84"/>
      </w:tblGrid>
      <w:tr w:rsidR="000E6EC1" w14:paraId="2C099F65" w14:textId="77777777">
        <w:trPr>
          <w:trHeight w:val="594"/>
        </w:trPr>
        <w:tc>
          <w:tcPr>
            <w:tcW w:w="2688" w:type="dxa"/>
            <w:tcBorders>
              <w:top w:val="single" w:sz="8" w:space="0" w:color="auto"/>
              <w:left w:val="single" w:sz="8" w:space="0" w:color="auto"/>
              <w:bottom w:val="single" w:sz="8" w:space="0" w:color="auto"/>
            </w:tcBorders>
            <w:shd w:val="clear" w:color="auto" w:fill="auto"/>
            <w:noWrap/>
            <w:vAlign w:val="center"/>
            <w:hideMark/>
          </w:tcPr>
          <w:p w14:paraId="6FB24F07" w14:textId="77777777" w:rsidR="000E6EC1" w:rsidRDefault="009E6488">
            <w:pPr>
              <w:rPr>
                <w:b/>
                <w:color w:val="000000"/>
              </w:rPr>
            </w:pPr>
            <w:r>
              <w:rPr>
                <w:b/>
                <w:color w:val="000000"/>
              </w:rPr>
              <w:t>Za resort MZe:</w:t>
            </w:r>
          </w:p>
        </w:tc>
        <w:tc>
          <w:tcPr>
            <w:tcW w:w="3398" w:type="dxa"/>
            <w:tcBorders>
              <w:top w:val="single" w:sz="8" w:space="0" w:color="auto"/>
              <w:bottom w:val="single" w:sz="8" w:space="0" w:color="auto"/>
            </w:tcBorders>
            <w:vAlign w:val="center"/>
          </w:tcPr>
          <w:p w14:paraId="268EA945" w14:textId="77777777" w:rsidR="000E6EC1" w:rsidRDefault="009E6488">
            <w:pPr>
              <w:rPr>
                <w:b/>
                <w:color w:val="000000"/>
              </w:rPr>
            </w:pPr>
            <w:r>
              <w:rPr>
                <w:b/>
                <w:color w:val="000000"/>
              </w:rPr>
              <w:t>Jméno:</w:t>
            </w:r>
          </w:p>
        </w:tc>
        <w:tc>
          <w:tcPr>
            <w:tcW w:w="3684" w:type="dxa"/>
            <w:tcBorders>
              <w:top w:val="single" w:sz="8" w:space="0" w:color="auto"/>
              <w:bottom w:val="single" w:sz="8" w:space="0" w:color="auto"/>
              <w:right w:val="single" w:sz="8" w:space="0" w:color="auto"/>
            </w:tcBorders>
            <w:vAlign w:val="center"/>
          </w:tcPr>
          <w:p w14:paraId="4A007AEE" w14:textId="77777777" w:rsidR="000E6EC1" w:rsidRDefault="009E6488">
            <w:pPr>
              <w:rPr>
                <w:b/>
                <w:bCs/>
                <w:color w:val="000000"/>
                <w:szCs w:val="22"/>
                <w:lang w:eastAsia="cs-CZ"/>
              </w:rPr>
            </w:pPr>
            <w:r>
              <w:rPr>
                <w:b/>
                <w:bCs/>
                <w:color w:val="000000"/>
                <w:szCs w:val="22"/>
                <w:lang w:eastAsia="cs-CZ"/>
              </w:rPr>
              <w:t>Datum:</w:t>
            </w:r>
          </w:p>
          <w:p w14:paraId="0F78E584" w14:textId="77777777" w:rsidR="000E6EC1" w:rsidRDefault="009E6488">
            <w:pPr>
              <w:rPr>
                <w:b/>
                <w:bCs/>
                <w:color w:val="000000"/>
                <w:szCs w:val="22"/>
                <w:lang w:eastAsia="cs-CZ"/>
              </w:rPr>
            </w:pPr>
            <w:r>
              <w:rPr>
                <w:b/>
                <w:bCs/>
                <w:color w:val="000000"/>
                <w:szCs w:val="22"/>
                <w:lang w:eastAsia="cs-CZ"/>
              </w:rPr>
              <w:t>Podpis:</w:t>
            </w:r>
          </w:p>
        </w:tc>
      </w:tr>
      <w:tr w:rsidR="000E6EC1" w14:paraId="0C07F44D" w14:textId="77777777">
        <w:trPr>
          <w:trHeight w:val="787"/>
        </w:trPr>
        <w:tc>
          <w:tcPr>
            <w:tcW w:w="2688" w:type="dxa"/>
            <w:shd w:val="clear" w:color="auto" w:fill="auto"/>
            <w:noWrap/>
            <w:vAlign w:val="center"/>
          </w:tcPr>
          <w:p w14:paraId="0834A024" w14:textId="77777777" w:rsidR="000E6EC1" w:rsidRDefault="009E6488">
            <w:pPr>
              <w:rPr>
                <w:color w:val="000000"/>
              </w:rPr>
            </w:pPr>
            <w:r>
              <w:rPr>
                <w:szCs w:val="22"/>
              </w:rPr>
              <w:t>Žadatel/věcný garant MZe</w:t>
            </w:r>
          </w:p>
        </w:tc>
        <w:tc>
          <w:tcPr>
            <w:tcW w:w="3398" w:type="dxa"/>
            <w:vAlign w:val="center"/>
          </w:tcPr>
          <w:p w14:paraId="65F02C43" w14:textId="77777777" w:rsidR="000E6EC1" w:rsidRDefault="009E6488">
            <w:pPr>
              <w:rPr>
                <w:szCs w:val="22"/>
              </w:rPr>
            </w:pPr>
            <w:r>
              <w:rPr>
                <w:szCs w:val="22"/>
              </w:rPr>
              <w:t>Jitka Götzová</w:t>
            </w:r>
          </w:p>
        </w:tc>
        <w:tc>
          <w:tcPr>
            <w:tcW w:w="3684" w:type="dxa"/>
            <w:vAlign w:val="center"/>
          </w:tcPr>
          <w:p w14:paraId="49DF0678" w14:textId="77777777" w:rsidR="000E6EC1" w:rsidRDefault="000E6EC1">
            <w:pPr>
              <w:rPr>
                <w:color w:val="000000"/>
                <w:szCs w:val="22"/>
                <w:lang w:eastAsia="cs-CZ"/>
              </w:rPr>
            </w:pPr>
          </w:p>
        </w:tc>
      </w:tr>
      <w:tr w:rsidR="000E6EC1" w14:paraId="7EB6D4C7" w14:textId="77777777">
        <w:trPr>
          <w:trHeight w:val="787"/>
        </w:trPr>
        <w:tc>
          <w:tcPr>
            <w:tcW w:w="2688" w:type="dxa"/>
            <w:shd w:val="clear" w:color="auto" w:fill="auto"/>
            <w:noWrap/>
            <w:vAlign w:val="center"/>
          </w:tcPr>
          <w:p w14:paraId="2833E51F" w14:textId="77777777" w:rsidR="000E6EC1" w:rsidRDefault="009E6488">
            <w:pPr>
              <w:rPr>
                <w:color w:val="000000"/>
              </w:rPr>
            </w:pPr>
            <w:bookmarkStart w:id="5" w:name="_Hlk15298558"/>
            <w:r>
              <w:rPr>
                <w:szCs w:val="22"/>
              </w:rPr>
              <w:t>Žadatel/věcný garant ÚKZÚZ</w:t>
            </w:r>
          </w:p>
        </w:tc>
        <w:tc>
          <w:tcPr>
            <w:tcW w:w="3398" w:type="dxa"/>
            <w:vAlign w:val="center"/>
          </w:tcPr>
          <w:p w14:paraId="69E9A41C" w14:textId="77777777" w:rsidR="000E6EC1" w:rsidRDefault="009E6488">
            <w:pPr>
              <w:rPr>
                <w:szCs w:val="22"/>
              </w:rPr>
            </w:pPr>
            <w:r>
              <w:rPr>
                <w:szCs w:val="22"/>
              </w:rPr>
              <w:t>Josef Svoboda</w:t>
            </w:r>
          </w:p>
        </w:tc>
        <w:tc>
          <w:tcPr>
            <w:tcW w:w="3684" w:type="dxa"/>
            <w:vAlign w:val="center"/>
          </w:tcPr>
          <w:p w14:paraId="4349BBCF" w14:textId="77777777" w:rsidR="000E6EC1" w:rsidRDefault="000E6EC1">
            <w:pPr>
              <w:rPr>
                <w:color w:val="000000"/>
                <w:szCs w:val="22"/>
                <w:lang w:eastAsia="cs-CZ"/>
              </w:rPr>
            </w:pPr>
          </w:p>
        </w:tc>
      </w:tr>
      <w:bookmarkEnd w:id="5"/>
      <w:tr w:rsidR="000E6EC1" w14:paraId="2B444239" w14:textId="77777777">
        <w:trPr>
          <w:trHeight w:val="787"/>
        </w:trPr>
        <w:tc>
          <w:tcPr>
            <w:tcW w:w="2688" w:type="dxa"/>
            <w:shd w:val="clear" w:color="auto" w:fill="auto"/>
            <w:noWrap/>
            <w:vAlign w:val="center"/>
          </w:tcPr>
          <w:p w14:paraId="470DDBAA" w14:textId="77777777" w:rsidR="000E6EC1" w:rsidRDefault="009E6488">
            <w:pPr>
              <w:rPr>
                <w:color w:val="000000"/>
              </w:rPr>
            </w:pPr>
            <w:r>
              <w:rPr>
                <w:color w:val="000000"/>
              </w:rPr>
              <w:t>Koordinátor změny:</w:t>
            </w:r>
          </w:p>
        </w:tc>
        <w:tc>
          <w:tcPr>
            <w:tcW w:w="3398" w:type="dxa"/>
            <w:vAlign w:val="center"/>
          </w:tcPr>
          <w:p w14:paraId="79B0EEE2" w14:textId="77777777" w:rsidR="000E6EC1" w:rsidRDefault="009E6488">
            <w:pPr>
              <w:rPr>
                <w:szCs w:val="22"/>
              </w:rPr>
            </w:pPr>
            <w:r>
              <w:rPr>
                <w:szCs w:val="22"/>
              </w:rPr>
              <w:t>Jiří Bukovský</w:t>
            </w:r>
          </w:p>
        </w:tc>
        <w:tc>
          <w:tcPr>
            <w:tcW w:w="3684" w:type="dxa"/>
            <w:vAlign w:val="center"/>
          </w:tcPr>
          <w:p w14:paraId="13C9440C" w14:textId="77777777" w:rsidR="000E6EC1" w:rsidRDefault="000E6EC1">
            <w:pPr>
              <w:rPr>
                <w:color w:val="000000"/>
                <w:szCs w:val="22"/>
                <w:lang w:eastAsia="cs-CZ"/>
              </w:rPr>
            </w:pPr>
          </w:p>
        </w:tc>
      </w:tr>
    </w:tbl>
    <w:p w14:paraId="74AD5195" w14:textId="77777777" w:rsidR="000E6EC1" w:rsidRDefault="000E6EC1">
      <w:pPr>
        <w:rPr>
          <w:szCs w:val="22"/>
        </w:rPr>
      </w:pPr>
    </w:p>
    <w:p w14:paraId="381FA8E8" w14:textId="77777777" w:rsidR="000E6EC1" w:rsidRDefault="000E6EC1">
      <w:pPr>
        <w:rPr>
          <w:szCs w:val="22"/>
        </w:rPr>
      </w:pPr>
    </w:p>
    <w:p w14:paraId="319F95CA" w14:textId="77777777" w:rsidR="000E6EC1" w:rsidRDefault="000E6EC1">
      <w:pPr>
        <w:rPr>
          <w:b/>
          <w:caps/>
          <w:szCs w:val="22"/>
        </w:rPr>
        <w:sectPr w:rsidR="000E6EC1">
          <w:headerReference w:type="even" r:id="rId12"/>
          <w:headerReference w:type="default" r:id="rId13"/>
          <w:footerReference w:type="default" r:id="rId14"/>
          <w:headerReference w:type="first" r:id="rId15"/>
          <w:pgSz w:w="11906" w:h="16838"/>
          <w:pgMar w:top="1134" w:right="1418" w:bottom="1134" w:left="992" w:header="567" w:footer="567" w:gutter="0"/>
          <w:cols w:space="708"/>
          <w:titlePg/>
          <w:docGrid w:linePitch="360"/>
        </w:sectPr>
      </w:pPr>
    </w:p>
    <w:p w14:paraId="52422120" w14:textId="77777777" w:rsidR="000E6EC1" w:rsidRDefault="000E6EC1">
      <w:pPr>
        <w:rPr>
          <w:b/>
          <w:caps/>
          <w:szCs w:val="22"/>
        </w:rPr>
        <w:sectPr w:rsidR="000E6EC1">
          <w:headerReference w:type="default" r:id="rId16"/>
          <w:footerReference w:type="default" r:id="rId17"/>
          <w:type w:val="continuous"/>
          <w:pgSz w:w="11906" w:h="16838"/>
          <w:pgMar w:top="1134" w:right="1418" w:bottom="1134" w:left="992" w:header="567" w:footer="567" w:gutter="0"/>
          <w:cols w:space="708"/>
          <w:docGrid w:linePitch="360"/>
        </w:sectPr>
      </w:pPr>
    </w:p>
    <w:p w14:paraId="4DFDB20C" w14:textId="77777777" w:rsidR="000E6EC1" w:rsidRDefault="009E6488">
      <w:pPr>
        <w:rPr>
          <w:b/>
          <w:caps/>
          <w:szCs w:val="22"/>
        </w:rPr>
      </w:pPr>
      <w:r>
        <w:rPr>
          <w:b/>
          <w:caps/>
          <w:szCs w:val="22"/>
        </w:rPr>
        <w:lastRenderedPageBreak/>
        <w:t>B nabídkA řešení k požadavku Z36485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6EC1" w14:paraId="2D248A1A" w14:textId="77777777">
        <w:tc>
          <w:tcPr>
            <w:tcW w:w="1701" w:type="dxa"/>
            <w:tcBorders>
              <w:top w:val="single" w:sz="8" w:space="0" w:color="auto"/>
              <w:left w:val="single" w:sz="8" w:space="0" w:color="auto"/>
              <w:bottom w:val="single" w:sz="8" w:space="0" w:color="auto"/>
            </w:tcBorders>
            <w:vAlign w:val="center"/>
          </w:tcPr>
          <w:p w14:paraId="18A46601" w14:textId="77777777" w:rsidR="000E6EC1" w:rsidRDefault="009E6488">
            <w:pPr>
              <w:pStyle w:val="Tabulka"/>
              <w:rPr>
                <w:rStyle w:val="Siln"/>
                <w:szCs w:val="22"/>
              </w:rPr>
            </w:pPr>
            <w:r>
              <w:rPr>
                <w:b/>
                <w:szCs w:val="22"/>
              </w:rPr>
              <w:t>ID PK MZe</w:t>
            </w:r>
            <w:r>
              <w:rPr>
                <w:rStyle w:val="Odkaznavysvtlivky"/>
                <w:szCs w:val="22"/>
              </w:rPr>
              <w:endnoteReference w:id="12"/>
            </w:r>
            <w:r>
              <w:rPr>
                <w:b/>
                <w:szCs w:val="22"/>
              </w:rPr>
              <w:t>:</w:t>
            </w:r>
          </w:p>
        </w:tc>
        <w:tc>
          <w:tcPr>
            <w:tcW w:w="1095" w:type="dxa"/>
            <w:vAlign w:val="center"/>
          </w:tcPr>
          <w:p w14:paraId="75EA0090" w14:textId="77777777" w:rsidR="000E6EC1" w:rsidRDefault="009E6488">
            <w:pPr>
              <w:pStyle w:val="Tabulka"/>
              <w:rPr>
                <w:szCs w:val="22"/>
              </w:rPr>
            </w:pPr>
            <w:r>
              <w:rPr>
                <w:szCs w:val="22"/>
              </w:rPr>
              <w:t>717</w:t>
            </w:r>
          </w:p>
        </w:tc>
      </w:tr>
    </w:tbl>
    <w:p w14:paraId="6DD2CF99" w14:textId="77777777" w:rsidR="000E6EC1" w:rsidRDefault="000E6EC1">
      <w:pPr>
        <w:rPr>
          <w:caps/>
          <w:szCs w:val="22"/>
        </w:rPr>
      </w:pPr>
    </w:p>
    <w:p w14:paraId="4B731DB6" w14:textId="77777777" w:rsidR="000E6EC1" w:rsidRDefault="009E6488">
      <w:pPr>
        <w:pStyle w:val="Nadpis1"/>
        <w:numPr>
          <w:ilvl w:val="0"/>
          <w:numId w:val="29"/>
        </w:numPr>
        <w:ind w:left="284" w:hanging="284"/>
        <w:rPr>
          <w:szCs w:val="22"/>
        </w:rPr>
      </w:pPr>
      <w:r>
        <w:rPr>
          <w:szCs w:val="22"/>
        </w:rPr>
        <w:t xml:space="preserve">Návrh konceptu technického řešení  </w:t>
      </w:r>
    </w:p>
    <w:p w14:paraId="1A47B625" w14:textId="77777777" w:rsidR="000E6EC1" w:rsidRDefault="009E6488">
      <w:r>
        <w:t>Viz část A tohoto PZ, body 2 a 3. U bodu 3.8 je cenová nabídka v rámci bodu 13, protože není jasné jaký rozsah a do jaké hloubky si Objednatel představuje.</w:t>
      </w:r>
    </w:p>
    <w:p w14:paraId="4C2379EA" w14:textId="77777777" w:rsidR="000E6EC1" w:rsidRDefault="009E6488">
      <w:r>
        <w:t>Bod 14 nabídky bude čerpán do akceptace díla. Práce po akceptaci díla budou řešeny formou nového SUP.</w:t>
      </w:r>
    </w:p>
    <w:p w14:paraId="0808E2FF" w14:textId="77777777" w:rsidR="000E6EC1" w:rsidRDefault="009E6488">
      <w:r>
        <w:t>Doporučujeme MZe, aby více zorganizovalo odbornou pomoc uživatelům a Poskytoval nebyl kontaktován přímo farmáři, ale aby komunikaci zajišťoval HD MZe, odborný garant na MZe a na Poskytovatel nezajišťoval metodickou podporu, ale řešil pouze případné chyby systémy.</w:t>
      </w:r>
    </w:p>
    <w:p w14:paraId="57F91412" w14:textId="77777777" w:rsidR="000E6EC1" w:rsidRDefault="009E6488">
      <w:r>
        <w:t>V nacenění se nepředpokládají žádné úpravy v souvisejících aplikací jako je systém ÚKZÚZ, LPIS nebo Registr POR. Případné úpravy je možné čerpat z jiných PZ nebo z bodu 13 – to je dle uvážení Objednatele.</w:t>
      </w:r>
    </w:p>
    <w:p w14:paraId="0983E2AA" w14:textId="77777777" w:rsidR="000E6EC1" w:rsidRDefault="009E6488">
      <w:r>
        <w:t>Kontroly validity na XSD (bod 3.5.1) zajišťuje EPO a ESB. Tyto chyby nejsou do zdrojového aplikace předávány. Nelze tedy podání s chybou na XSD evidovat v nově vznikajícím systému.</w:t>
      </w:r>
    </w:p>
    <w:p w14:paraId="239B4B5B" w14:textId="77777777" w:rsidR="000E6EC1" w:rsidRDefault="000E6EC1"/>
    <w:p w14:paraId="17A6B35C" w14:textId="77777777" w:rsidR="000E6EC1" w:rsidRDefault="000E6EC1"/>
    <w:p w14:paraId="713B86F8" w14:textId="77777777" w:rsidR="000E6EC1" w:rsidRDefault="009E6488">
      <w:pPr>
        <w:pStyle w:val="Nadpis1"/>
        <w:numPr>
          <w:ilvl w:val="0"/>
          <w:numId w:val="29"/>
        </w:numPr>
        <w:ind w:left="284" w:hanging="284"/>
        <w:rPr>
          <w:szCs w:val="22"/>
        </w:rPr>
      </w:pPr>
      <w:r>
        <w:rPr>
          <w:szCs w:val="22"/>
        </w:rPr>
        <w:t>Uživatelské a licenční zajištění pro Objednatele</w:t>
      </w:r>
    </w:p>
    <w:p w14:paraId="13B5BAED" w14:textId="77777777" w:rsidR="000E6EC1" w:rsidRDefault="009E6488">
      <w:r>
        <w:t>V souladu s podmínkami smlouvy č. 391-2019-11150.</w:t>
      </w:r>
    </w:p>
    <w:p w14:paraId="3DD0E00D" w14:textId="77777777" w:rsidR="000E6EC1" w:rsidRDefault="009E6488">
      <w:pPr>
        <w:pStyle w:val="Nadpis1"/>
        <w:numPr>
          <w:ilvl w:val="0"/>
          <w:numId w:val="29"/>
        </w:numPr>
        <w:ind w:left="284" w:hanging="284"/>
        <w:rPr>
          <w:szCs w:val="22"/>
        </w:rPr>
      </w:pPr>
      <w:r>
        <w:rPr>
          <w:szCs w:val="22"/>
        </w:rPr>
        <w:t>Dopady do systémů MZe</w:t>
      </w:r>
    </w:p>
    <w:p w14:paraId="11303748" w14:textId="77777777" w:rsidR="000E6EC1" w:rsidRDefault="00334253">
      <w:pPr>
        <w:rPr>
          <w:b/>
          <w:sz w:val="18"/>
          <w:szCs w:val="18"/>
        </w:rPr>
      </w:pPr>
      <w:r>
        <w:rPr>
          <w:noProof/>
          <w:szCs w:val="21"/>
        </w:rPr>
        <w:object w:dxaOrig="1440" w:dyaOrig="1440" w14:anchorId="23C16AB7">
          <v:shape id="_x0000_s1027" type="#_x0000_t75" style="position:absolute;left:0;text-align:left;margin-left:447.5pt;margin-top:11.85pt;width:48.25pt;height:35.3pt;z-index:9216;visibility:visible" o:bordertopcolor="black" o:borderleftcolor="black" o:borderbottomcolor="black" o:borderrightcolor="black">
            <v:imagedata r:id="rId10" o:title=""/>
            <w10:wrap type="square"/>
          </v:shape>
          <o:OLEObject Type="Embed" ProgID="Word.Document.12" ShapeID="_x0000_s1027" DrawAspect="Icon" ObjectID="_1748161166" r:id="rId18"/>
        </w:object>
      </w:r>
    </w:p>
    <w:p w14:paraId="01C56F7F" w14:textId="77777777" w:rsidR="000E6EC1" w:rsidRDefault="009E6488">
      <w:pPr>
        <w:pStyle w:val="Nadpis1"/>
        <w:numPr>
          <w:ilvl w:val="1"/>
          <w:numId w:val="29"/>
        </w:numPr>
        <w:ind w:left="1440" w:hanging="292"/>
        <w:rPr>
          <w:szCs w:val="22"/>
        </w:rPr>
      </w:pPr>
      <w:r>
        <w:rPr>
          <w:szCs w:val="22"/>
        </w:rPr>
        <w:t>Na provoz a infrastrukturu</w:t>
      </w:r>
    </w:p>
    <w:p w14:paraId="0E53004E" w14:textId="77777777" w:rsidR="000E6EC1" w:rsidRDefault="009E6488">
      <w:pPr>
        <w:rPr>
          <w:sz w:val="18"/>
          <w:szCs w:val="18"/>
        </w:rPr>
      </w:pPr>
      <w:r>
        <w:rPr>
          <w:sz w:val="18"/>
          <w:szCs w:val="18"/>
        </w:rPr>
        <w:t xml:space="preserve">(Pozn.: V případě, že má změna dopady na síťovou infrastrukturu, doplňte tabulku v připojeném souboru - otevřete dvojklikem.)     </w:t>
      </w:r>
    </w:p>
    <w:p w14:paraId="213F676A" w14:textId="77777777" w:rsidR="000E6EC1" w:rsidRDefault="009E6488">
      <w:pPr>
        <w:pStyle w:val="Nadpis1"/>
        <w:numPr>
          <w:ilvl w:val="1"/>
          <w:numId w:val="29"/>
        </w:numPr>
        <w:ind w:left="1440" w:hanging="292"/>
        <w:rPr>
          <w:szCs w:val="22"/>
        </w:rPr>
      </w:pPr>
      <w:r>
        <w:rPr>
          <w:szCs w:val="22"/>
        </w:rPr>
        <w:t>Na bezpečnost</w:t>
      </w:r>
    </w:p>
    <w:p w14:paraId="186F0508" w14:textId="77777777" w:rsidR="000E6EC1" w:rsidRDefault="009E64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0E6EC1" w14:paraId="5FC9CE3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620CE3B" w14:textId="77777777" w:rsidR="000E6EC1" w:rsidRDefault="009E6488">
            <w:pPr>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94B4D4" w14:textId="77777777" w:rsidR="000E6EC1" w:rsidRDefault="009E6488">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3"/>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EA0B8C" w14:textId="77777777" w:rsidR="000E6EC1" w:rsidRDefault="009E6488">
            <w:pPr>
              <w:rPr>
                <w:b/>
                <w:bCs/>
                <w:color w:val="000000"/>
                <w:szCs w:val="22"/>
                <w:lang w:eastAsia="cs-CZ"/>
              </w:rPr>
            </w:pPr>
            <w:r>
              <w:rPr>
                <w:b/>
                <w:bCs/>
                <w:color w:val="000000"/>
                <w:szCs w:val="22"/>
                <w:lang w:eastAsia="cs-CZ"/>
              </w:rPr>
              <w:t>Předpokládaný dopad a navrhované opatření/změny</w:t>
            </w:r>
          </w:p>
        </w:tc>
      </w:tr>
      <w:tr w:rsidR="000E6EC1" w14:paraId="3C49BEE6" w14:textId="77777777">
        <w:trPr>
          <w:trHeight w:val="300"/>
        </w:trPr>
        <w:tc>
          <w:tcPr>
            <w:tcW w:w="426" w:type="dxa"/>
            <w:tcBorders>
              <w:top w:val="single" w:sz="8" w:space="0" w:color="auto"/>
              <w:bottom w:val="single" w:sz="4" w:space="0" w:color="auto"/>
            </w:tcBorders>
            <w:vAlign w:val="center"/>
          </w:tcPr>
          <w:p w14:paraId="5BF97523" w14:textId="77777777" w:rsidR="000E6EC1" w:rsidRDefault="000E6EC1">
            <w:pPr>
              <w:pStyle w:val="Odstavecseseznamem"/>
              <w:numPr>
                <w:ilvl w:val="0"/>
                <w:numId w:val="2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0C0FB967" w14:textId="77777777" w:rsidR="000E6EC1" w:rsidRDefault="009E6488">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5248574B" w14:textId="77777777" w:rsidR="000E6EC1" w:rsidRDefault="009E6488">
            <w:pPr>
              <w:jc w:val="center"/>
              <w:rPr>
                <w:color w:val="000000"/>
                <w:szCs w:val="22"/>
                <w:lang w:eastAsia="cs-CZ"/>
              </w:rPr>
            </w:pPr>
            <w:r>
              <w:rPr>
                <w:color w:val="000000"/>
                <w:szCs w:val="22"/>
                <w:lang w:eastAsia="cs-CZ"/>
              </w:rPr>
              <w:t>Bez dopadu</w:t>
            </w:r>
          </w:p>
        </w:tc>
      </w:tr>
      <w:tr w:rsidR="000E6EC1" w14:paraId="4A5568C2" w14:textId="77777777">
        <w:trPr>
          <w:trHeight w:val="300"/>
        </w:trPr>
        <w:tc>
          <w:tcPr>
            <w:tcW w:w="426" w:type="dxa"/>
            <w:tcBorders>
              <w:bottom w:val="single" w:sz="4" w:space="0" w:color="auto"/>
            </w:tcBorders>
            <w:vAlign w:val="center"/>
          </w:tcPr>
          <w:p w14:paraId="742D518C" w14:textId="77777777" w:rsidR="000E6EC1" w:rsidRDefault="000E6EC1">
            <w:pPr>
              <w:pStyle w:val="Odstavecseseznamem"/>
              <w:numPr>
                <w:ilvl w:val="0"/>
                <w:numId w:val="2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99E5974" w14:textId="77777777" w:rsidR="000E6EC1" w:rsidRDefault="009E6488">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1ADA78B5" w14:textId="77777777" w:rsidR="000E6EC1" w:rsidRDefault="009E6488">
            <w:pPr>
              <w:jc w:val="center"/>
              <w:rPr>
                <w:b/>
                <w:bCs/>
                <w:color w:val="000000"/>
                <w:szCs w:val="22"/>
                <w:lang w:eastAsia="cs-CZ"/>
              </w:rPr>
            </w:pPr>
            <w:r>
              <w:rPr>
                <w:color w:val="000000"/>
                <w:szCs w:val="22"/>
                <w:lang w:eastAsia="cs-CZ"/>
              </w:rPr>
              <w:t>Bez dopadu</w:t>
            </w:r>
          </w:p>
        </w:tc>
      </w:tr>
      <w:tr w:rsidR="000E6EC1" w14:paraId="6059D3B0" w14:textId="77777777">
        <w:trPr>
          <w:trHeight w:val="300"/>
        </w:trPr>
        <w:tc>
          <w:tcPr>
            <w:tcW w:w="426" w:type="dxa"/>
            <w:tcBorders>
              <w:bottom w:val="single" w:sz="4" w:space="0" w:color="auto"/>
            </w:tcBorders>
            <w:vAlign w:val="center"/>
          </w:tcPr>
          <w:p w14:paraId="49A0AC5F" w14:textId="77777777" w:rsidR="000E6EC1" w:rsidRDefault="000E6EC1">
            <w:pPr>
              <w:pStyle w:val="Odstavecseseznamem"/>
              <w:numPr>
                <w:ilvl w:val="0"/>
                <w:numId w:val="2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401A6CF" w14:textId="77777777" w:rsidR="000E6EC1" w:rsidRDefault="009E6488">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3E691510" w14:textId="77777777" w:rsidR="000E6EC1" w:rsidRDefault="009E6488">
            <w:pPr>
              <w:jc w:val="center"/>
              <w:rPr>
                <w:b/>
                <w:bCs/>
                <w:color w:val="000000"/>
                <w:szCs w:val="22"/>
                <w:lang w:eastAsia="cs-CZ"/>
              </w:rPr>
            </w:pPr>
            <w:r>
              <w:rPr>
                <w:color w:val="000000"/>
                <w:szCs w:val="22"/>
                <w:lang w:eastAsia="cs-CZ"/>
              </w:rPr>
              <w:t>Bez dopadu</w:t>
            </w:r>
          </w:p>
        </w:tc>
      </w:tr>
      <w:tr w:rsidR="000E6EC1" w14:paraId="08C65D35" w14:textId="77777777">
        <w:trPr>
          <w:trHeight w:val="300"/>
        </w:trPr>
        <w:tc>
          <w:tcPr>
            <w:tcW w:w="426" w:type="dxa"/>
            <w:tcBorders>
              <w:bottom w:val="single" w:sz="4" w:space="0" w:color="auto"/>
            </w:tcBorders>
            <w:vAlign w:val="center"/>
          </w:tcPr>
          <w:p w14:paraId="711AEEB6" w14:textId="77777777" w:rsidR="000E6EC1" w:rsidRDefault="000E6EC1">
            <w:pPr>
              <w:pStyle w:val="Odstavecseseznamem"/>
              <w:numPr>
                <w:ilvl w:val="0"/>
                <w:numId w:val="2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3144ABE9" w14:textId="77777777" w:rsidR="000E6EC1" w:rsidRDefault="009E6488">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3283E3C9" w14:textId="77777777" w:rsidR="000E6EC1" w:rsidRDefault="009E6488">
            <w:pPr>
              <w:jc w:val="center"/>
              <w:rPr>
                <w:b/>
                <w:bCs/>
                <w:color w:val="000000"/>
                <w:szCs w:val="22"/>
                <w:lang w:eastAsia="cs-CZ"/>
              </w:rPr>
            </w:pPr>
            <w:r>
              <w:rPr>
                <w:color w:val="000000"/>
                <w:szCs w:val="22"/>
                <w:lang w:eastAsia="cs-CZ"/>
              </w:rPr>
              <w:t>Bez dopadu</w:t>
            </w:r>
          </w:p>
        </w:tc>
      </w:tr>
      <w:tr w:rsidR="000E6EC1" w14:paraId="3865AA6E" w14:textId="77777777">
        <w:trPr>
          <w:trHeight w:val="300"/>
        </w:trPr>
        <w:tc>
          <w:tcPr>
            <w:tcW w:w="426" w:type="dxa"/>
            <w:tcBorders>
              <w:bottom w:val="single" w:sz="4" w:space="0" w:color="auto"/>
            </w:tcBorders>
            <w:vAlign w:val="center"/>
          </w:tcPr>
          <w:p w14:paraId="3CF25CCC" w14:textId="77777777" w:rsidR="000E6EC1" w:rsidRDefault="000E6EC1">
            <w:pPr>
              <w:pStyle w:val="Odstavecseseznamem"/>
              <w:numPr>
                <w:ilvl w:val="0"/>
                <w:numId w:val="2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8DECDD5" w14:textId="77777777" w:rsidR="000E6EC1" w:rsidRDefault="009E6488">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568B4868" w14:textId="77777777" w:rsidR="000E6EC1" w:rsidRDefault="009E6488">
            <w:pPr>
              <w:jc w:val="center"/>
              <w:rPr>
                <w:b/>
                <w:bCs/>
                <w:color w:val="000000"/>
                <w:szCs w:val="22"/>
                <w:lang w:eastAsia="cs-CZ"/>
              </w:rPr>
            </w:pPr>
            <w:r>
              <w:rPr>
                <w:color w:val="000000"/>
                <w:szCs w:val="22"/>
                <w:lang w:eastAsia="cs-CZ"/>
              </w:rPr>
              <w:t>Bez dopadu</w:t>
            </w:r>
          </w:p>
        </w:tc>
      </w:tr>
      <w:tr w:rsidR="000E6EC1" w14:paraId="36593A33" w14:textId="77777777">
        <w:trPr>
          <w:trHeight w:val="300"/>
        </w:trPr>
        <w:tc>
          <w:tcPr>
            <w:tcW w:w="426" w:type="dxa"/>
            <w:tcBorders>
              <w:bottom w:val="single" w:sz="4" w:space="0" w:color="auto"/>
            </w:tcBorders>
            <w:vAlign w:val="center"/>
          </w:tcPr>
          <w:p w14:paraId="2F47FFF9" w14:textId="77777777" w:rsidR="000E6EC1" w:rsidRDefault="000E6EC1">
            <w:pPr>
              <w:pStyle w:val="Odstavecseseznamem"/>
              <w:numPr>
                <w:ilvl w:val="0"/>
                <w:numId w:val="2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833CE44" w14:textId="77777777" w:rsidR="000E6EC1" w:rsidRDefault="009E6488">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767D0C99" w14:textId="77777777" w:rsidR="000E6EC1" w:rsidRDefault="009E6488">
            <w:pPr>
              <w:jc w:val="center"/>
              <w:rPr>
                <w:b/>
                <w:bCs/>
                <w:color w:val="000000"/>
                <w:szCs w:val="22"/>
                <w:lang w:eastAsia="cs-CZ"/>
              </w:rPr>
            </w:pPr>
            <w:r>
              <w:rPr>
                <w:color w:val="000000"/>
                <w:szCs w:val="22"/>
                <w:lang w:eastAsia="cs-CZ"/>
              </w:rPr>
              <w:t>Bez dopadu</w:t>
            </w:r>
          </w:p>
        </w:tc>
      </w:tr>
      <w:tr w:rsidR="000E6EC1" w14:paraId="0226BE40" w14:textId="77777777">
        <w:trPr>
          <w:trHeight w:val="300"/>
        </w:trPr>
        <w:tc>
          <w:tcPr>
            <w:tcW w:w="426" w:type="dxa"/>
            <w:tcBorders>
              <w:bottom w:val="single" w:sz="4" w:space="0" w:color="auto"/>
            </w:tcBorders>
            <w:vAlign w:val="center"/>
          </w:tcPr>
          <w:p w14:paraId="181A90AB" w14:textId="77777777" w:rsidR="000E6EC1" w:rsidRDefault="000E6EC1">
            <w:pPr>
              <w:pStyle w:val="Odstavecseseznamem"/>
              <w:numPr>
                <w:ilvl w:val="0"/>
                <w:numId w:val="2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E2CB74D" w14:textId="77777777" w:rsidR="000E6EC1" w:rsidRDefault="009E6488">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2480F43E" w14:textId="77777777" w:rsidR="000E6EC1" w:rsidRDefault="009E6488">
            <w:pPr>
              <w:jc w:val="center"/>
              <w:rPr>
                <w:b/>
                <w:bCs/>
                <w:color w:val="000000"/>
                <w:szCs w:val="22"/>
                <w:lang w:eastAsia="cs-CZ"/>
              </w:rPr>
            </w:pPr>
            <w:r>
              <w:rPr>
                <w:color w:val="000000"/>
                <w:szCs w:val="22"/>
                <w:lang w:eastAsia="cs-CZ"/>
              </w:rPr>
              <w:t>Bez dopadu</w:t>
            </w:r>
          </w:p>
        </w:tc>
      </w:tr>
      <w:tr w:rsidR="000E6EC1" w14:paraId="735C331A" w14:textId="77777777">
        <w:trPr>
          <w:trHeight w:val="300"/>
        </w:trPr>
        <w:tc>
          <w:tcPr>
            <w:tcW w:w="426" w:type="dxa"/>
            <w:tcBorders>
              <w:bottom w:val="single" w:sz="4" w:space="0" w:color="auto"/>
            </w:tcBorders>
            <w:vAlign w:val="center"/>
          </w:tcPr>
          <w:p w14:paraId="235D5AEB" w14:textId="77777777" w:rsidR="000E6EC1" w:rsidRDefault="000E6EC1">
            <w:pPr>
              <w:pStyle w:val="Odstavecseseznamem"/>
              <w:numPr>
                <w:ilvl w:val="0"/>
                <w:numId w:val="2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F75AFA8" w14:textId="77777777" w:rsidR="000E6EC1" w:rsidRDefault="009E6488">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70E0990B" w14:textId="77777777" w:rsidR="000E6EC1" w:rsidRDefault="009E6488">
            <w:pPr>
              <w:jc w:val="center"/>
              <w:rPr>
                <w:b/>
                <w:bCs/>
                <w:color w:val="000000"/>
                <w:szCs w:val="22"/>
                <w:lang w:eastAsia="cs-CZ"/>
              </w:rPr>
            </w:pPr>
            <w:r>
              <w:rPr>
                <w:color w:val="000000"/>
                <w:szCs w:val="22"/>
                <w:lang w:eastAsia="cs-CZ"/>
              </w:rPr>
              <w:t>Bez dopadu</w:t>
            </w:r>
          </w:p>
        </w:tc>
      </w:tr>
      <w:tr w:rsidR="000E6EC1" w14:paraId="580A0693" w14:textId="77777777">
        <w:trPr>
          <w:trHeight w:val="300"/>
        </w:trPr>
        <w:tc>
          <w:tcPr>
            <w:tcW w:w="426" w:type="dxa"/>
            <w:tcBorders>
              <w:bottom w:val="single" w:sz="4" w:space="0" w:color="auto"/>
            </w:tcBorders>
            <w:vAlign w:val="center"/>
          </w:tcPr>
          <w:p w14:paraId="3321733E" w14:textId="77777777" w:rsidR="000E6EC1" w:rsidRDefault="000E6EC1">
            <w:pPr>
              <w:pStyle w:val="Odstavecseseznamem"/>
              <w:numPr>
                <w:ilvl w:val="0"/>
                <w:numId w:val="2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54EE2AC" w14:textId="77777777" w:rsidR="000E6EC1" w:rsidRDefault="009E6488">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5E5AAF75" w14:textId="77777777" w:rsidR="000E6EC1" w:rsidRDefault="009E6488">
            <w:pPr>
              <w:jc w:val="center"/>
              <w:rPr>
                <w:b/>
                <w:bCs/>
                <w:color w:val="000000"/>
                <w:szCs w:val="22"/>
                <w:lang w:eastAsia="cs-CZ"/>
              </w:rPr>
            </w:pPr>
            <w:r>
              <w:rPr>
                <w:color w:val="000000"/>
                <w:szCs w:val="22"/>
                <w:lang w:eastAsia="cs-CZ"/>
              </w:rPr>
              <w:t>Bez dopadu</w:t>
            </w:r>
          </w:p>
        </w:tc>
      </w:tr>
      <w:tr w:rsidR="000E6EC1" w14:paraId="0DAD826A" w14:textId="77777777">
        <w:trPr>
          <w:trHeight w:val="300"/>
        </w:trPr>
        <w:tc>
          <w:tcPr>
            <w:tcW w:w="426" w:type="dxa"/>
            <w:tcBorders>
              <w:bottom w:val="single" w:sz="4" w:space="0" w:color="auto"/>
            </w:tcBorders>
            <w:vAlign w:val="center"/>
          </w:tcPr>
          <w:p w14:paraId="13AB24E6" w14:textId="77777777" w:rsidR="000E6EC1" w:rsidRDefault="000E6EC1">
            <w:pPr>
              <w:pStyle w:val="Odstavecseseznamem"/>
              <w:numPr>
                <w:ilvl w:val="0"/>
                <w:numId w:val="2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7B349D2" w14:textId="77777777" w:rsidR="000E6EC1" w:rsidRDefault="009E6488">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2423D4F5" w14:textId="77777777" w:rsidR="000E6EC1" w:rsidRDefault="009E6488">
            <w:pPr>
              <w:jc w:val="center"/>
              <w:rPr>
                <w:b/>
                <w:bCs/>
                <w:color w:val="000000"/>
                <w:szCs w:val="22"/>
                <w:lang w:eastAsia="cs-CZ"/>
              </w:rPr>
            </w:pPr>
            <w:r>
              <w:rPr>
                <w:color w:val="000000"/>
                <w:szCs w:val="22"/>
                <w:lang w:eastAsia="cs-CZ"/>
              </w:rPr>
              <w:t>Bez dopadu</w:t>
            </w:r>
          </w:p>
        </w:tc>
      </w:tr>
      <w:tr w:rsidR="000E6EC1" w14:paraId="0A5EC646" w14:textId="77777777">
        <w:trPr>
          <w:trHeight w:val="300"/>
        </w:trPr>
        <w:tc>
          <w:tcPr>
            <w:tcW w:w="426" w:type="dxa"/>
            <w:tcBorders>
              <w:bottom w:val="single" w:sz="4" w:space="0" w:color="auto"/>
            </w:tcBorders>
            <w:vAlign w:val="center"/>
          </w:tcPr>
          <w:p w14:paraId="5470D3F4" w14:textId="77777777" w:rsidR="000E6EC1" w:rsidRDefault="000E6EC1">
            <w:pPr>
              <w:pStyle w:val="Odstavecseseznamem"/>
              <w:numPr>
                <w:ilvl w:val="0"/>
                <w:numId w:val="2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780215E" w14:textId="77777777" w:rsidR="000E6EC1" w:rsidRDefault="009E6488">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598CD1F0" w14:textId="77777777" w:rsidR="000E6EC1" w:rsidRDefault="009E6488">
            <w:pPr>
              <w:jc w:val="center"/>
              <w:rPr>
                <w:b/>
                <w:bCs/>
                <w:color w:val="000000"/>
                <w:szCs w:val="22"/>
                <w:lang w:eastAsia="cs-CZ"/>
              </w:rPr>
            </w:pPr>
            <w:r>
              <w:rPr>
                <w:color w:val="000000"/>
                <w:szCs w:val="22"/>
                <w:lang w:eastAsia="cs-CZ"/>
              </w:rPr>
              <w:t>Bez dopadu</w:t>
            </w:r>
          </w:p>
        </w:tc>
      </w:tr>
      <w:tr w:rsidR="000E6EC1" w14:paraId="7BA1ADDF" w14:textId="77777777">
        <w:trPr>
          <w:trHeight w:val="300"/>
        </w:trPr>
        <w:tc>
          <w:tcPr>
            <w:tcW w:w="426" w:type="dxa"/>
            <w:tcBorders>
              <w:bottom w:val="single" w:sz="4" w:space="0" w:color="auto"/>
            </w:tcBorders>
            <w:vAlign w:val="center"/>
          </w:tcPr>
          <w:p w14:paraId="70E915FC" w14:textId="77777777" w:rsidR="000E6EC1" w:rsidRDefault="000E6EC1">
            <w:pPr>
              <w:pStyle w:val="Odstavecseseznamem"/>
              <w:numPr>
                <w:ilvl w:val="0"/>
                <w:numId w:val="2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8FD6B58" w14:textId="77777777" w:rsidR="000E6EC1" w:rsidRDefault="009E6488">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6D0BE01D" w14:textId="77777777" w:rsidR="000E6EC1" w:rsidRDefault="009E6488">
            <w:pPr>
              <w:jc w:val="center"/>
              <w:rPr>
                <w:b/>
                <w:bCs/>
                <w:color w:val="000000"/>
                <w:szCs w:val="22"/>
                <w:lang w:eastAsia="cs-CZ"/>
              </w:rPr>
            </w:pPr>
            <w:r>
              <w:rPr>
                <w:color w:val="000000"/>
                <w:szCs w:val="22"/>
                <w:lang w:eastAsia="cs-CZ"/>
              </w:rPr>
              <w:t>Bez dopadu</w:t>
            </w:r>
          </w:p>
        </w:tc>
      </w:tr>
      <w:tr w:rsidR="000E6EC1" w14:paraId="029539CB" w14:textId="77777777">
        <w:trPr>
          <w:trHeight w:val="300"/>
        </w:trPr>
        <w:tc>
          <w:tcPr>
            <w:tcW w:w="426" w:type="dxa"/>
            <w:tcBorders>
              <w:bottom w:val="single" w:sz="4" w:space="0" w:color="auto"/>
            </w:tcBorders>
            <w:vAlign w:val="center"/>
          </w:tcPr>
          <w:p w14:paraId="04982F3D" w14:textId="77777777" w:rsidR="000E6EC1" w:rsidRDefault="000E6EC1">
            <w:pPr>
              <w:pStyle w:val="Odstavecseseznamem"/>
              <w:numPr>
                <w:ilvl w:val="0"/>
                <w:numId w:val="2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D58E7F0" w14:textId="77777777" w:rsidR="000E6EC1" w:rsidRDefault="009E6488">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36C6C58B" w14:textId="77777777" w:rsidR="000E6EC1" w:rsidRDefault="009E6488">
            <w:pPr>
              <w:jc w:val="center"/>
              <w:rPr>
                <w:b/>
                <w:bCs/>
                <w:color w:val="000000"/>
                <w:szCs w:val="22"/>
                <w:lang w:eastAsia="cs-CZ"/>
              </w:rPr>
            </w:pPr>
            <w:r>
              <w:rPr>
                <w:color w:val="000000"/>
                <w:szCs w:val="22"/>
                <w:lang w:eastAsia="cs-CZ"/>
              </w:rPr>
              <w:t>Bez dopadu</w:t>
            </w:r>
          </w:p>
        </w:tc>
      </w:tr>
    </w:tbl>
    <w:p w14:paraId="31D6E17C" w14:textId="77777777" w:rsidR="000E6EC1" w:rsidRDefault="000E6EC1"/>
    <w:p w14:paraId="1B95297E" w14:textId="77777777" w:rsidR="000E6EC1" w:rsidRDefault="009E6488">
      <w:pPr>
        <w:pStyle w:val="Nadpis1"/>
        <w:numPr>
          <w:ilvl w:val="1"/>
          <w:numId w:val="29"/>
        </w:numPr>
        <w:ind w:left="1440" w:hanging="292"/>
        <w:rPr>
          <w:szCs w:val="22"/>
        </w:rPr>
      </w:pPr>
      <w:r>
        <w:rPr>
          <w:szCs w:val="22"/>
        </w:rPr>
        <w:t>Na součinnost s dalšími systémy</w:t>
      </w:r>
    </w:p>
    <w:p w14:paraId="44659047" w14:textId="77777777" w:rsidR="000E6EC1" w:rsidRDefault="009E6488">
      <w:r>
        <w:t>EPO – nutná součinnost při vystavení služeb.</w:t>
      </w:r>
    </w:p>
    <w:p w14:paraId="075CD4E7" w14:textId="77777777" w:rsidR="000E6EC1" w:rsidRDefault="009E6488">
      <w:pPr>
        <w:pStyle w:val="Nadpis1"/>
        <w:numPr>
          <w:ilvl w:val="1"/>
          <w:numId w:val="29"/>
        </w:numPr>
        <w:ind w:left="1440" w:hanging="292"/>
        <w:rPr>
          <w:szCs w:val="22"/>
        </w:rPr>
      </w:pPr>
      <w:r>
        <w:rPr>
          <w:szCs w:val="22"/>
        </w:rPr>
        <w:t>Na součinnost AgriBus</w:t>
      </w:r>
    </w:p>
    <w:p w14:paraId="0F6064FB" w14:textId="77777777" w:rsidR="000E6EC1" w:rsidRDefault="009E6488">
      <w:r>
        <w:t>Nutná součinnost při vystavování služeb.</w:t>
      </w:r>
    </w:p>
    <w:p w14:paraId="000EBA78" w14:textId="77777777" w:rsidR="000E6EC1" w:rsidRDefault="009E6488">
      <w:pPr>
        <w:pStyle w:val="Nadpis1"/>
        <w:numPr>
          <w:ilvl w:val="1"/>
          <w:numId w:val="29"/>
        </w:numPr>
        <w:ind w:left="1440" w:hanging="292"/>
        <w:rPr>
          <w:szCs w:val="22"/>
        </w:rPr>
      </w:pPr>
      <w:r>
        <w:rPr>
          <w:szCs w:val="22"/>
        </w:rPr>
        <w:lastRenderedPageBreak/>
        <w:t>Na dohledové nástroje/scénáře</w:t>
      </w:r>
      <w:r>
        <w:rPr>
          <w:rStyle w:val="Odkaznavysvtlivky"/>
          <w:szCs w:val="22"/>
        </w:rPr>
        <w:endnoteReference w:id="14"/>
      </w:r>
    </w:p>
    <w:p w14:paraId="5014336F" w14:textId="77777777" w:rsidR="000E6EC1" w:rsidRDefault="000E6EC1">
      <w:pPr>
        <w:spacing w:after="120"/>
      </w:pPr>
    </w:p>
    <w:p w14:paraId="3205F8C0" w14:textId="77777777" w:rsidR="000E6EC1" w:rsidRDefault="009E6488">
      <w:pPr>
        <w:pStyle w:val="Nadpis1"/>
        <w:numPr>
          <w:ilvl w:val="1"/>
          <w:numId w:val="29"/>
        </w:numPr>
        <w:ind w:left="1440" w:hanging="292"/>
        <w:rPr>
          <w:szCs w:val="22"/>
        </w:rPr>
      </w:pPr>
      <w:r>
        <w:rPr>
          <w:szCs w:val="22"/>
        </w:rPr>
        <w:t>Ostatní dopady</w:t>
      </w:r>
    </w:p>
    <w:p w14:paraId="2A24B38B" w14:textId="77777777" w:rsidR="000E6EC1" w:rsidRDefault="009E6488">
      <w:pPr>
        <w:spacing w:before="120"/>
        <w:rPr>
          <w:sz w:val="18"/>
          <w:szCs w:val="18"/>
        </w:rPr>
      </w:pPr>
      <w:r>
        <w:rPr>
          <w:sz w:val="18"/>
          <w:szCs w:val="18"/>
        </w:rPr>
        <w:t>(Pozn.: Pokud má požadavek dopady do dalších požadavků MZe, uveďte je také v tomto bodu.)</w:t>
      </w:r>
    </w:p>
    <w:p w14:paraId="5D08B482" w14:textId="77777777" w:rsidR="000E6EC1" w:rsidRDefault="000E6EC1">
      <w:pPr>
        <w:rPr>
          <w:szCs w:val="22"/>
        </w:rPr>
      </w:pPr>
    </w:p>
    <w:p w14:paraId="3201D756" w14:textId="77777777" w:rsidR="000E6EC1" w:rsidRDefault="009E6488">
      <w:pPr>
        <w:pStyle w:val="Nadpis1"/>
        <w:numPr>
          <w:ilvl w:val="0"/>
          <w:numId w:val="29"/>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E6EC1" w14:paraId="323CB2D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AEDE9A" w14:textId="77777777" w:rsidR="000E6EC1" w:rsidRDefault="009E6488">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9E840D" w14:textId="77777777" w:rsidR="000E6EC1" w:rsidRDefault="009E6488">
            <w:pPr>
              <w:rPr>
                <w:b/>
                <w:bCs/>
                <w:color w:val="000000"/>
                <w:szCs w:val="22"/>
                <w:lang w:eastAsia="cs-CZ"/>
              </w:rPr>
            </w:pPr>
            <w:r>
              <w:rPr>
                <w:b/>
                <w:bCs/>
                <w:color w:val="000000"/>
                <w:szCs w:val="22"/>
                <w:lang w:eastAsia="cs-CZ"/>
              </w:rPr>
              <w:t>Popis požadavku na součinnost</w:t>
            </w:r>
          </w:p>
        </w:tc>
      </w:tr>
      <w:tr w:rsidR="000E6EC1" w14:paraId="62F0294E" w14:textId="77777777">
        <w:trPr>
          <w:trHeight w:val="284"/>
        </w:trPr>
        <w:tc>
          <w:tcPr>
            <w:tcW w:w="2126" w:type="dxa"/>
            <w:tcBorders>
              <w:right w:val="dotted" w:sz="4" w:space="0" w:color="auto"/>
            </w:tcBorders>
            <w:shd w:val="clear" w:color="auto" w:fill="auto"/>
            <w:noWrap/>
            <w:vAlign w:val="bottom"/>
          </w:tcPr>
          <w:p w14:paraId="5DA61DA6" w14:textId="77777777" w:rsidR="000E6EC1" w:rsidRDefault="009E6488">
            <w:pPr>
              <w:rPr>
                <w:color w:val="000000"/>
                <w:szCs w:val="22"/>
                <w:lang w:eastAsia="cs-CZ"/>
              </w:rPr>
            </w:pPr>
            <w:r>
              <w:rPr>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48CC5BF2" w14:textId="77777777" w:rsidR="000E6EC1" w:rsidRDefault="009E6488">
            <w:pPr>
              <w:rPr>
                <w:color w:val="000000"/>
                <w:szCs w:val="22"/>
                <w:lang w:eastAsia="cs-CZ"/>
              </w:rPr>
            </w:pPr>
            <w:r>
              <w:rPr>
                <w:color w:val="000000"/>
                <w:szCs w:val="22"/>
                <w:lang w:eastAsia="cs-CZ"/>
              </w:rPr>
              <w:t>Vystavení služeb</w:t>
            </w:r>
          </w:p>
        </w:tc>
      </w:tr>
      <w:tr w:rsidR="000E6EC1" w14:paraId="3F317A0B" w14:textId="77777777">
        <w:trPr>
          <w:trHeight w:val="284"/>
        </w:trPr>
        <w:tc>
          <w:tcPr>
            <w:tcW w:w="2126" w:type="dxa"/>
            <w:tcBorders>
              <w:right w:val="dotted" w:sz="4" w:space="0" w:color="auto"/>
            </w:tcBorders>
            <w:shd w:val="clear" w:color="auto" w:fill="auto"/>
            <w:noWrap/>
            <w:vAlign w:val="bottom"/>
          </w:tcPr>
          <w:p w14:paraId="326D7FBC" w14:textId="77777777" w:rsidR="000E6EC1" w:rsidRDefault="009E6488">
            <w:pPr>
              <w:rPr>
                <w:color w:val="000000"/>
                <w:szCs w:val="22"/>
                <w:lang w:eastAsia="cs-CZ"/>
              </w:rPr>
            </w:pPr>
            <w:r>
              <w:rPr>
                <w:color w:val="000000"/>
                <w:szCs w:val="22"/>
                <w:lang w:eastAsia="cs-CZ"/>
              </w:rPr>
              <w:t>EPO</w:t>
            </w:r>
          </w:p>
        </w:tc>
        <w:tc>
          <w:tcPr>
            <w:tcW w:w="7654" w:type="dxa"/>
            <w:tcBorders>
              <w:left w:val="dotted" w:sz="4" w:space="0" w:color="auto"/>
              <w:right w:val="dotted" w:sz="4" w:space="0" w:color="auto"/>
            </w:tcBorders>
            <w:shd w:val="clear" w:color="auto" w:fill="auto"/>
            <w:noWrap/>
            <w:vAlign w:val="bottom"/>
          </w:tcPr>
          <w:p w14:paraId="2DCA2671" w14:textId="77777777" w:rsidR="000E6EC1" w:rsidRDefault="009E6488">
            <w:pPr>
              <w:rPr>
                <w:color w:val="000000"/>
                <w:szCs w:val="22"/>
                <w:lang w:eastAsia="cs-CZ"/>
              </w:rPr>
            </w:pPr>
            <w:r>
              <w:rPr>
                <w:color w:val="000000"/>
                <w:szCs w:val="22"/>
                <w:lang w:eastAsia="cs-CZ"/>
              </w:rPr>
              <w:t>Vystavení služeb</w:t>
            </w:r>
          </w:p>
        </w:tc>
      </w:tr>
      <w:tr w:rsidR="000E6EC1" w14:paraId="682EAFFC" w14:textId="77777777">
        <w:trPr>
          <w:trHeight w:val="284"/>
        </w:trPr>
        <w:tc>
          <w:tcPr>
            <w:tcW w:w="2126" w:type="dxa"/>
            <w:tcBorders>
              <w:right w:val="dotted" w:sz="4" w:space="0" w:color="auto"/>
            </w:tcBorders>
            <w:shd w:val="clear" w:color="auto" w:fill="auto"/>
            <w:noWrap/>
            <w:vAlign w:val="bottom"/>
          </w:tcPr>
          <w:p w14:paraId="6823CC4A" w14:textId="77777777" w:rsidR="000E6EC1" w:rsidRDefault="009E6488">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06119FC" w14:textId="77777777" w:rsidR="000E6EC1" w:rsidRDefault="009E6488">
            <w:pPr>
              <w:rPr>
                <w:color w:val="000000"/>
                <w:szCs w:val="22"/>
                <w:lang w:eastAsia="cs-CZ"/>
              </w:rPr>
            </w:pPr>
            <w:r>
              <w:rPr>
                <w:color w:val="000000"/>
                <w:szCs w:val="22"/>
                <w:lang w:eastAsia="cs-CZ"/>
              </w:rPr>
              <w:t>Součinnost při testování a akceptaci PZ</w:t>
            </w:r>
          </w:p>
        </w:tc>
      </w:tr>
    </w:tbl>
    <w:p w14:paraId="622255C6" w14:textId="77777777" w:rsidR="000E6EC1" w:rsidRDefault="009E6488">
      <w:pPr>
        <w:rPr>
          <w:sz w:val="18"/>
          <w:szCs w:val="18"/>
        </w:rPr>
      </w:pPr>
      <w:r>
        <w:rPr>
          <w:sz w:val="18"/>
          <w:szCs w:val="18"/>
        </w:rPr>
        <w:t>(Pozn.: K popisu požadavku uveďte etapu, kdy bude součinnost vyžadována.)</w:t>
      </w:r>
    </w:p>
    <w:p w14:paraId="5A41771A" w14:textId="77777777" w:rsidR="000E6EC1" w:rsidRDefault="000E6EC1"/>
    <w:p w14:paraId="1C83090C" w14:textId="77777777" w:rsidR="000E6EC1" w:rsidRDefault="009E6488">
      <w:pPr>
        <w:pStyle w:val="Nadpis1"/>
        <w:numPr>
          <w:ilvl w:val="0"/>
          <w:numId w:val="29"/>
        </w:numPr>
        <w:ind w:left="284" w:hanging="284"/>
        <w:rPr>
          <w:szCs w:val="22"/>
        </w:rPr>
      </w:pPr>
      <w:r>
        <w:rPr>
          <w:szCs w:val="22"/>
        </w:rPr>
        <w:t>Harmonogram plnění</w:t>
      </w:r>
      <w:r>
        <w:rPr>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E6EC1" w14:paraId="7829DEF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FEDAB6" w14:textId="77777777" w:rsidR="000E6EC1" w:rsidRDefault="009E6488">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11971A6" w14:textId="77777777" w:rsidR="000E6EC1" w:rsidRDefault="009E6488">
            <w:pPr>
              <w:rPr>
                <w:b/>
                <w:bCs/>
                <w:color w:val="000000"/>
                <w:szCs w:val="22"/>
                <w:lang w:eastAsia="cs-CZ"/>
              </w:rPr>
            </w:pPr>
            <w:r>
              <w:rPr>
                <w:b/>
                <w:bCs/>
                <w:color w:val="000000"/>
                <w:szCs w:val="22"/>
                <w:lang w:eastAsia="cs-CZ"/>
              </w:rPr>
              <w:t>Termín</w:t>
            </w:r>
          </w:p>
        </w:tc>
      </w:tr>
      <w:tr w:rsidR="000E6EC1" w14:paraId="3926F1A4" w14:textId="77777777">
        <w:trPr>
          <w:trHeight w:val="284"/>
        </w:trPr>
        <w:tc>
          <w:tcPr>
            <w:tcW w:w="7229" w:type="dxa"/>
            <w:tcBorders>
              <w:right w:val="dotted" w:sz="4" w:space="0" w:color="auto"/>
            </w:tcBorders>
            <w:shd w:val="clear" w:color="auto" w:fill="auto"/>
            <w:noWrap/>
            <w:vAlign w:val="center"/>
          </w:tcPr>
          <w:p w14:paraId="795BBF0F" w14:textId="77777777" w:rsidR="000E6EC1" w:rsidRDefault="009E6488">
            <w:pPr>
              <w:rPr>
                <w:color w:val="000000"/>
                <w:szCs w:val="22"/>
                <w:lang w:eastAsia="cs-CZ"/>
              </w:rPr>
            </w:pPr>
            <w:r>
              <w:rPr>
                <w:color w:val="000000"/>
                <w:szCs w:val="22"/>
                <w:lang w:eastAsia="cs-CZ"/>
              </w:rPr>
              <w:t>Předání návrhu dokumentace služeb včetně popisu chování</w:t>
            </w:r>
          </w:p>
        </w:tc>
        <w:tc>
          <w:tcPr>
            <w:tcW w:w="2552" w:type="dxa"/>
            <w:tcBorders>
              <w:left w:val="dotted" w:sz="4" w:space="0" w:color="auto"/>
            </w:tcBorders>
            <w:shd w:val="clear" w:color="auto" w:fill="auto"/>
            <w:vAlign w:val="center"/>
          </w:tcPr>
          <w:p w14:paraId="4FBDA31A" w14:textId="77777777" w:rsidR="000E6EC1" w:rsidRDefault="009E6488">
            <w:pPr>
              <w:rPr>
                <w:color w:val="000000"/>
                <w:szCs w:val="22"/>
                <w:lang w:eastAsia="cs-CZ"/>
              </w:rPr>
            </w:pPr>
            <w:r>
              <w:rPr>
                <w:color w:val="000000"/>
                <w:szCs w:val="22"/>
                <w:lang w:eastAsia="cs-CZ"/>
              </w:rPr>
              <w:t>15.7.2023</w:t>
            </w:r>
          </w:p>
        </w:tc>
      </w:tr>
      <w:tr w:rsidR="000E6EC1" w14:paraId="0208A675" w14:textId="77777777">
        <w:trPr>
          <w:trHeight w:val="284"/>
        </w:trPr>
        <w:tc>
          <w:tcPr>
            <w:tcW w:w="7229" w:type="dxa"/>
            <w:tcBorders>
              <w:right w:val="dotted" w:sz="4" w:space="0" w:color="auto"/>
            </w:tcBorders>
            <w:shd w:val="clear" w:color="auto" w:fill="auto"/>
            <w:noWrap/>
            <w:vAlign w:val="center"/>
          </w:tcPr>
          <w:p w14:paraId="2610E836" w14:textId="77777777" w:rsidR="000E6EC1" w:rsidRDefault="009E6488">
            <w:pPr>
              <w:rPr>
                <w:color w:val="000000"/>
                <w:szCs w:val="22"/>
                <w:lang w:eastAsia="cs-CZ"/>
              </w:rPr>
            </w:pPr>
            <w:r>
              <w:rPr>
                <w:color w:val="000000"/>
                <w:szCs w:val="22"/>
                <w:lang w:eastAsia="cs-CZ"/>
              </w:rPr>
              <w:t>Předání k testování na Agribus/EPO</w:t>
            </w:r>
          </w:p>
        </w:tc>
        <w:tc>
          <w:tcPr>
            <w:tcW w:w="2552" w:type="dxa"/>
            <w:tcBorders>
              <w:left w:val="dotted" w:sz="4" w:space="0" w:color="auto"/>
            </w:tcBorders>
            <w:shd w:val="clear" w:color="auto" w:fill="auto"/>
            <w:vAlign w:val="center"/>
          </w:tcPr>
          <w:p w14:paraId="71A92BF7" w14:textId="77777777" w:rsidR="000E6EC1" w:rsidRDefault="009E6488">
            <w:pPr>
              <w:rPr>
                <w:color w:val="000000"/>
                <w:szCs w:val="22"/>
                <w:lang w:eastAsia="cs-CZ"/>
              </w:rPr>
            </w:pPr>
            <w:r>
              <w:rPr>
                <w:color w:val="000000"/>
                <w:szCs w:val="22"/>
                <w:lang w:eastAsia="cs-CZ"/>
              </w:rPr>
              <w:t>15.8.2023</w:t>
            </w:r>
          </w:p>
        </w:tc>
      </w:tr>
      <w:tr w:rsidR="000E6EC1" w14:paraId="162FC696" w14:textId="77777777">
        <w:trPr>
          <w:trHeight w:val="284"/>
        </w:trPr>
        <w:tc>
          <w:tcPr>
            <w:tcW w:w="7229" w:type="dxa"/>
            <w:tcBorders>
              <w:right w:val="dotted" w:sz="4" w:space="0" w:color="auto"/>
            </w:tcBorders>
            <w:shd w:val="clear" w:color="auto" w:fill="auto"/>
            <w:noWrap/>
            <w:vAlign w:val="center"/>
          </w:tcPr>
          <w:p w14:paraId="20E69692" w14:textId="77777777" w:rsidR="000E6EC1" w:rsidRDefault="009E6488">
            <w:pPr>
              <w:rPr>
                <w:color w:val="000000"/>
                <w:szCs w:val="22"/>
                <w:lang w:eastAsia="cs-CZ"/>
              </w:rPr>
            </w:pPr>
            <w:r>
              <w:rPr>
                <w:color w:val="000000"/>
                <w:szCs w:val="22"/>
                <w:lang w:eastAsia="cs-CZ"/>
              </w:rPr>
              <w:t>Zapracování připomínek z testů</w:t>
            </w:r>
          </w:p>
        </w:tc>
        <w:tc>
          <w:tcPr>
            <w:tcW w:w="2552" w:type="dxa"/>
            <w:tcBorders>
              <w:left w:val="dotted" w:sz="4" w:space="0" w:color="auto"/>
            </w:tcBorders>
            <w:shd w:val="clear" w:color="auto" w:fill="auto"/>
            <w:vAlign w:val="center"/>
          </w:tcPr>
          <w:p w14:paraId="492B1E21" w14:textId="77777777" w:rsidR="000E6EC1" w:rsidRDefault="009E6488">
            <w:pPr>
              <w:rPr>
                <w:color w:val="000000"/>
                <w:szCs w:val="22"/>
                <w:lang w:eastAsia="cs-CZ"/>
              </w:rPr>
            </w:pPr>
            <w:r>
              <w:rPr>
                <w:color w:val="000000"/>
                <w:szCs w:val="22"/>
                <w:lang w:eastAsia="cs-CZ"/>
              </w:rPr>
              <w:t>30.8.2023</w:t>
            </w:r>
          </w:p>
        </w:tc>
      </w:tr>
      <w:tr w:rsidR="000E6EC1" w14:paraId="1B581CE9" w14:textId="77777777">
        <w:trPr>
          <w:trHeight w:val="284"/>
        </w:trPr>
        <w:tc>
          <w:tcPr>
            <w:tcW w:w="7229" w:type="dxa"/>
            <w:tcBorders>
              <w:right w:val="dotted" w:sz="4" w:space="0" w:color="auto"/>
            </w:tcBorders>
            <w:shd w:val="clear" w:color="auto" w:fill="auto"/>
            <w:noWrap/>
            <w:vAlign w:val="center"/>
          </w:tcPr>
          <w:p w14:paraId="41E21FDD" w14:textId="77777777" w:rsidR="000E6EC1" w:rsidRDefault="009E6488">
            <w:pPr>
              <w:rPr>
                <w:color w:val="000000"/>
                <w:szCs w:val="22"/>
                <w:lang w:eastAsia="cs-CZ"/>
              </w:rPr>
            </w:pPr>
            <w:r>
              <w:rPr>
                <w:color w:val="000000"/>
                <w:szCs w:val="22"/>
                <w:lang w:eastAsia="cs-CZ"/>
              </w:rPr>
              <w:t>Předání konečné dokumentace služeb včetně popisu chování</w:t>
            </w:r>
          </w:p>
        </w:tc>
        <w:tc>
          <w:tcPr>
            <w:tcW w:w="2552" w:type="dxa"/>
            <w:tcBorders>
              <w:left w:val="dotted" w:sz="4" w:space="0" w:color="auto"/>
            </w:tcBorders>
            <w:shd w:val="clear" w:color="auto" w:fill="auto"/>
            <w:vAlign w:val="center"/>
          </w:tcPr>
          <w:p w14:paraId="1AED440B" w14:textId="77777777" w:rsidR="000E6EC1" w:rsidRDefault="009E6488">
            <w:pPr>
              <w:rPr>
                <w:color w:val="000000"/>
                <w:szCs w:val="22"/>
                <w:lang w:eastAsia="cs-CZ"/>
              </w:rPr>
            </w:pPr>
            <w:r>
              <w:rPr>
                <w:color w:val="000000"/>
                <w:szCs w:val="22"/>
                <w:lang w:eastAsia="cs-CZ"/>
              </w:rPr>
              <w:t>15.9.2023</w:t>
            </w:r>
          </w:p>
        </w:tc>
      </w:tr>
      <w:tr w:rsidR="000E6EC1" w14:paraId="178F90BC" w14:textId="77777777">
        <w:trPr>
          <w:trHeight w:val="284"/>
        </w:trPr>
        <w:tc>
          <w:tcPr>
            <w:tcW w:w="7229" w:type="dxa"/>
            <w:tcBorders>
              <w:right w:val="dotted" w:sz="4" w:space="0" w:color="auto"/>
            </w:tcBorders>
            <w:shd w:val="clear" w:color="auto" w:fill="auto"/>
            <w:noWrap/>
            <w:vAlign w:val="center"/>
          </w:tcPr>
          <w:p w14:paraId="1E59D1FD" w14:textId="77777777" w:rsidR="000E6EC1" w:rsidRDefault="009E6488">
            <w:pPr>
              <w:rPr>
                <w:color w:val="000000"/>
                <w:szCs w:val="22"/>
                <w:lang w:eastAsia="cs-CZ"/>
              </w:rPr>
            </w:pPr>
            <w:r>
              <w:rPr>
                <w:color w:val="000000"/>
                <w:szCs w:val="22"/>
                <w:lang w:eastAsia="cs-CZ"/>
              </w:rPr>
              <w:t>Nasazení do produkčního prostředí</w:t>
            </w:r>
          </w:p>
        </w:tc>
        <w:tc>
          <w:tcPr>
            <w:tcW w:w="2552" w:type="dxa"/>
            <w:tcBorders>
              <w:left w:val="dotted" w:sz="4" w:space="0" w:color="auto"/>
            </w:tcBorders>
            <w:shd w:val="clear" w:color="auto" w:fill="auto"/>
            <w:vAlign w:val="center"/>
          </w:tcPr>
          <w:p w14:paraId="76D9AB5A" w14:textId="77777777" w:rsidR="000E6EC1" w:rsidRDefault="009E6488">
            <w:pPr>
              <w:rPr>
                <w:color w:val="000000"/>
                <w:szCs w:val="22"/>
                <w:lang w:eastAsia="cs-CZ"/>
              </w:rPr>
            </w:pPr>
            <w:r>
              <w:rPr>
                <w:color w:val="000000"/>
                <w:szCs w:val="22"/>
                <w:lang w:eastAsia="cs-CZ"/>
              </w:rPr>
              <w:t>15.9.2023</w:t>
            </w:r>
          </w:p>
        </w:tc>
      </w:tr>
      <w:tr w:rsidR="000E6EC1" w14:paraId="357B1CD0" w14:textId="77777777">
        <w:trPr>
          <w:trHeight w:val="284"/>
        </w:trPr>
        <w:tc>
          <w:tcPr>
            <w:tcW w:w="7229" w:type="dxa"/>
            <w:tcBorders>
              <w:right w:val="dotted" w:sz="4" w:space="0" w:color="auto"/>
            </w:tcBorders>
            <w:shd w:val="clear" w:color="auto" w:fill="auto"/>
            <w:noWrap/>
            <w:vAlign w:val="center"/>
          </w:tcPr>
          <w:p w14:paraId="79B04BA5" w14:textId="77777777" w:rsidR="000E6EC1" w:rsidRDefault="009E6488">
            <w:pPr>
              <w:rPr>
                <w:color w:val="000000"/>
                <w:szCs w:val="22"/>
                <w:lang w:eastAsia="cs-CZ"/>
              </w:rPr>
            </w:pPr>
            <w:r>
              <w:rPr>
                <w:color w:val="000000"/>
                <w:szCs w:val="22"/>
                <w:lang w:eastAsia="cs-CZ"/>
              </w:rPr>
              <w:t>Akceptace + dokumentace</w:t>
            </w:r>
          </w:p>
        </w:tc>
        <w:tc>
          <w:tcPr>
            <w:tcW w:w="2552" w:type="dxa"/>
            <w:tcBorders>
              <w:left w:val="dotted" w:sz="4" w:space="0" w:color="auto"/>
            </w:tcBorders>
            <w:shd w:val="clear" w:color="auto" w:fill="auto"/>
            <w:vAlign w:val="center"/>
          </w:tcPr>
          <w:p w14:paraId="7B52E07D" w14:textId="77777777" w:rsidR="000E6EC1" w:rsidRDefault="009E6488">
            <w:pPr>
              <w:rPr>
                <w:color w:val="000000"/>
                <w:szCs w:val="22"/>
                <w:lang w:eastAsia="cs-CZ"/>
              </w:rPr>
            </w:pPr>
            <w:r>
              <w:rPr>
                <w:color w:val="000000"/>
                <w:szCs w:val="22"/>
                <w:lang w:eastAsia="cs-CZ"/>
              </w:rPr>
              <w:t>30.9.2023</w:t>
            </w:r>
          </w:p>
        </w:tc>
      </w:tr>
    </w:tbl>
    <w:p w14:paraId="4F0D25B6" w14:textId="77777777" w:rsidR="000E6EC1" w:rsidRDefault="009E6488">
      <w:pPr>
        <w:rPr>
          <w:sz w:val="18"/>
          <w:szCs w:val="18"/>
        </w:rPr>
      </w:pPr>
      <w:r>
        <w:rPr>
          <w:sz w:val="18"/>
          <w:szCs w:val="18"/>
        </w:rPr>
        <w:t>*/ Upozornění: Uvedený harmonogram je platný v případě, že Dodavatel obdrží objednávku do 31.05.2023. V případě pozdějšího data objednání si Dodavatel vyhrazuje právo na úpravu harmonogramu v závislosti na aktuálním vytížení kapacit daného realizačního týmu Dodavatele či stanovení priorit ze strany Objednatele.</w:t>
      </w:r>
    </w:p>
    <w:p w14:paraId="466CA244" w14:textId="77777777" w:rsidR="000E6EC1" w:rsidRDefault="009E6488">
      <w:pPr>
        <w:pStyle w:val="Nadpis1"/>
        <w:numPr>
          <w:ilvl w:val="0"/>
          <w:numId w:val="29"/>
        </w:numPr>
        <w:ind w:left="284" w:hanging="284"/>
        <w:rPr>
          <w:szCs w:val="22"/>
        </w:rPr>
      </w:pPr>
      <w:r>
        <w:rPr>
          <w:szCs w:val="22"/>
        </w:rPr>
        <w:t>Pracnost a cenová nabídka navrhovaného řešení</w:t>
      </w:r>
    </w:p>
    <w:p w14:paraId="5099DACD" w14:textId="77777777" w:rsidR="000E6EC1" w:rsidRDefault="009E648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p w14:paraId="396BCAFB" w14:textId="77777777" w:rsidR="000E6EC1" w:rsidRDefault="000E6EC1">
      <w:pPr>
        <w:rPr>
          <w:sz w:val="8"/>
          <w:szCs w:val="8"/>
        </w:rPr>
      </w:pPr>
    </w:p>
    <w:p w14:paraId="7756D739" w14:textId="77777777" w:rsidR="000E6EC1" w:rsidRDefault="009E6488">
      <w:pPr>
        <w:rPr>
          <w:sz w:val="18"/>
          <w:szCs w:val="18"/>
        </w:rPr>
      </w:pPr>
      <w:r>
        <w:rPr>
          <w:sz w:val="18"/>
          <w:szCs w:val="18"/>
        </w:rPr>
        <w:t>(Pozn.: MD – člověkoden, MJ – měrná jednotka, např. počet kusů)</w:t>
      </w:r>
    </w:p>
    <w:p w14:paraId="598B8FF4" w14:textId="77777777" w:rsidR="000E6EC1" w:rsidRDefault="000E6EC1"/>
    <w:p w14:paraId="5A1E735C" w14:textId="77777777" w:rsidR="000E6EC1" w:rsidRDefault="009E6488">
      <w:pPr>
        <w:pStyle w:val="Nadpis1"/>
        <w:numPr>
          <w:ilvl w:val="0"/>
          <w:numId w:val="29"/>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E6EC1" w14:paraId="6F10C4DC"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3C6397" w14:textId="77777777" w:rsidR="000E6EC1" w:rsidRDefault="009E6488">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C58985" w14:textId="77777777" w:rsidR="000E6EC1" w:rsidRDefault="009E6488">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539A235" w14:textId="77777777" w:rsidR="000E6EC1" w:rsidRDefault="009E6488">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0E6EC1" w14:paraId="454C2766" w14:textId="77777777">
        <w:trPr>
          <w:trHeight w:val="284"/>
        </w:trPr>
        <w:tc>
          <w:tcPr>
            <w:tcW w:w="710" w:type="dxa"/>
            <w:tcBorders>
              <w:right w:val="dotted" w:sz="4" w:space="0" w:color="auto"/>
            </w:tcBorders>
            <w:shd w:val="clear" w:color="auto" w:fill="auto"/>
            <w:noWrap/>
            <w:vAlign w:val="bottom"/>
          </w:tcPr>
          <w:p w14:paraId="715D248E" w14:textId="77777777" w:rsidR="000E6EC1" w:rsidRDefault="009E6488">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D504683" w14:textId="77777777" w:rsidR="000E6EC1" w:rsidRDefault="009E6488">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2BADCADC" w14:textId="77777777" w:rsidR="000E6EC1" w:rsidRDefault="009E6488">
            <w:pPr>
              <w:rPr>
                <w:color w:val="000000"/>
                <w:szCs w:val="22"/>
                <w:lang w:eastAsia="cs-CZ"/>
              </w:rPr>
            </w:pPr>
            <w:r>
              <w:rPr>
                <w:color w:val="000000"/>
                <w:szCs w:val="22"/>
                <w:lang w:eastAsia="cs-CZ"/>
              </w:rPr>
              <w:t>Listinná forma</w:t>
            </w:r>
          </w:p>
        </w:tc>
      </w:tr>
      <w:tr w:rsidR="000E6EC1" w14:paraId="38933603" w14:textId="77777777">
        <w:trPr>
          <w:trHeight w:val="284"/>
        </w:trPr>
        <w:tc>
          <w:tcPr>
            <w:tcW w:w="710" w:type="dxa"/>
            <w:tcBorders>
              <w:right w:val="dotted" w:sz="4" w:space="0" w:color="auto"/>
            </w:tcBorders>
            <w:shd w:val="clear" w:color="auto" w:fill="auto"/>
            <w:noWrap/>
            <w:vAlign w:val="bottom"/>
          </w:tcPr>
          <w:p w14:paraId="159046DA" w14:textId="77777777" w:rsidR="000E6EC1" w:rsidRDefault="009E6488">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5AFAE805" w14:textId="77777777" w:rsidR="000E6EC1" w:rsidRDefault="009E6488">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66A3E4F3" w14:textId="77777777" w:rsidR="000E6EC1" w:rsidRDefault="009E6488">
            <w:pPr>
              <w:rPr>
                <w:color w:val="000000"/>
                <w:szCs w:val="22"/>
                <w:lang w:eastAsia="cs-CZ"/>
              </w:rPr>
            </w:pPr>
            <w:r>
              <w:rPr>
                <w:color w:val="000000"/>
                <w:szCs w:val="22"/>
                <w:lang w:eastAsia="cs-CZ"/>
              </w:rPr>
              <w:t>E-mailem</w:t>
            </w:r>
          </w:p>
        </w:tc>
      </w:tr>
    </w:tbl>
    <w:p w14:paraId="028BF4F9" w14:textId="77777777" w:rsidR="000E6EC1" w:rsidRDefault="000E6EC1"/>
    <w:p w14:paraId="4E41ACCD" w14:textId="77777777" w:rsidR="000E6EC1" w:rsidRDefault="009E6488">
      <w:r>
        <w:br w:type="page"/>
      </w:r>
    </w:p>
    <w:p w14:paraId="488F2518" w14:textId="77777777" w:rsidR="000E6EC1" w:rsidRDefault="000E6EC1"/>
    <w:p w14:paraId="368ED46C" w14:textId="77777777" w:rsidR="000E6EC1" w:rsidRDefault="009E6488">
      <w:pPr>
        <w:pStyle w:val="Nadpis1"/>
        <w:numPr>
          <w:ilvl w:val="0"/>
          <w:numId w:val="29"/>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0E6EC1" w14:paraId="0F00AEE9"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7810BF" w14:textId="77777777" w:rsidR="000E6EC1" w:rsidRDefault="009E6488">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9273D3D" w14:textId="77777777" w:rsidR="000E6EC1" w:rsidRDefault="009E6488">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31651C6F" w14:textId="77777777" w:rsidR="000E6EC1" w:rsidRDefault="009E6488">
            <w:pPr>
              <w:rPr>
                <w:b/>
                <w:bCs/>
                <w:color w:val="000000"/>
                <w:szCs w:val="22"/>
                <w:lang w:eastAsia="cs-CZ"/>
              </w:rPr>
            </w:pPr>
            <w:r>
              <w:rPr>
                <w:b/>
                <w:bCs/>
                <w:color w:val="000000"/>
                <w:szCs w:val="22"/>
                <w:lang w:eastAsia="cs-CZ"/>
              </w:rPr>
              <w:t>Podpis</w:t>
            </w:r>
          </w:p>
        </w:tc>
      </w:tr>
      <w:tr w:rsidR="000E6EC1" w14:paraId="02523633" w14:textId="77777777">
        <w:trPr>
          <w:trHeight w:val="1781"/>
        </w:trPr>
        <w:tc>
          <w:tcPr>
            <w:tcW w:w="3114" w:type="dxa"/>
            <w:shd w:val="clear" w:color="auto" w:fill="auto"/>
            <w:noWrap/>
            <w:vAlign w:val="center"/>
          </w:tcPr>
          <w:p w14:paraId="2842D94B" w14:textId="77777777" w:rsidR="000E6EC1" w:rsidRDefault="009E6488">
            <w:pPr>
              <w:rPr>
                <w:color w:val="000000"/>
                <w:szCs w:val="22"/>
                <w:lang w:eastAsia="cs-CZ"/>
              </w:rPr>
            </w:pPr>
            <w:r>
              <w:rPr>
                <w:color w:val="000000"/>
                <w:szCs w:val="22"/>
                <w:lang w:eastAsia="cs-CZ"/>
              </w:rPr>
              <w:t>O2 IT Services s.r.o.</w:t>
            </w:r>
          </w:p>
        </w:tc>
        <w:tc>
          <w:tcPr>
            <w:tcW w:w="3118" w:type="dxa"/>
            <w:vAlign w:val="center"/>
          </w:tcPr>
          <w:p w14:paraId="2796D203" w14:textId="30161043" w:rsidR="000E6EC1" w:rsidRDefault="00334253">
            <w:pPr>
              <w:rPr>
                <w:color w:val="000000"/>
                <w:szCs w:val="22"/>
                <w:lang w:eastAsia="cs-CZ"/>
              </w:rPr>
            </w:pPr>
            <w:r>
              <w:rPr>
                <w:color w:val="000000"/>
                <w:szCs w:val="22"/>
                <w:lang w:eastAsia="cs-CZ"/>
              </w:rPr>
              <w:t>xxx</w:t>
            </w:r>
          </w:p>
        </w:tc>
        <w:tc>
          <w:tcPr>
            <w:tcW w:w="2977" w:type="dxa"/>
            <w:shd w:val="clear" w:color="auto" w:fill="auto"/>
            <w:vAlign w:val="center"/>
          </w:tcPr>
          <w:p w14:paraId="600386AB" w14:textId="77777777" w:rsidR="000E6EC1" w:rsidRDefault="000E6EC1">
            <w:pPr>
              <w:ind w:right="72"/>
              <w:rPr>
                <w:color w:val="000000"/>
                <w:szCs w:val="22"/>
                <w:lang w:eastAsia="cs-CZ"/>
              </w:rPr>
            </w:pPr>
          </w:p>
        </w:tc>
      </w:tr>
    </w:tbl>
    <w:p w14:paraId="26F60178" w14:textId="77777777" w:rsidR="000E6EC1" w:rsidRDefault="000E6EC1">
      <w:pPr>
        <w:rPr>
          <w:szCs w:val="22"/>
        </w:rPr>
      </w:pPr>
    </w:p>
    <w:p w14:paraId="46A32240" w14:textId="77777777" w:rsidR="000E6EC1" w:rsidRDefault="009E6488">
      <w:pPr>
        <w:rPr>
          <w:b/>
          <w:caps/>
          <w:szCs w:val="22"/>
        </w:rPr>
      </w:pPr>
      <w:r>
        <w:rPr>
          <w:b/>
          <w:caps/>
          <w:szCs w:val="22"/>
        </w:rPr>
        <w:br w:type="page"/>
      </w:r>
    </w:p>
    <w:p w14:paraId="7B65D0EE" w14:textId="77777777" w:rsidR="000E6EC1" w:rsidRDefault="000E6EC1">
      <w:pPr>
        <w:rPr>
          <w:b/>
          <w:caps/>
          <w:szCs w:val="22"/>
        </w:rPr>
        <w:sectPr w:rsidR="000E6EC1">
          <w:footerReference w:type="default" r:id="rId19"/>
          <w:pgSz w:w="11906" w:h="16838"/>
          <w:pgMar w:top="1560" w:right="1418" w:bottom="1134" w:left="992" w:header="567" w:footer="567" w:gutter="0"/>
          <w:pgNumType w:start="1"/>
          <w:cols w:space="708"/>
          <w:docGrid w:linePitch="360"/>
        </w:sectPr>
      </w:pPr>
    </w:p>
    <w:p w14:paraId="0C0D38F2" w14:textId="77777777" w:rsidR="000E6EC1" w:rsidRDefault="009E6488">
      <w:pPr>
        <w:rPr>
          <w:b/>
          <w:caps/>
          <w:szCs w:val="22"/>
        </w:rPr>
      </w:pPr>
      <w:r>
        <w:rPr>
          <w:b/>
          <w:caps/>
          <w:szCs w:val="22"/>
        </w:rPr>
        <w:lastRenderedPageBreak/>
        <w:t xml:space="preserve">C – Schválení realizace požadavku </w:t>
      </w:r>
      <w:r>
        <w:rPr>
          <w:b/>
          <w:sz w:val="36"/>
          <w:szCs w:val="36"/>
        </w:rPr>
        <w:t>Z36485</w:t>
      </w:r>
    </w:p>
    <w:p w14:paraId="724E4067" w14:textId="77777777" w:rsidR="000E6EC1" w:rsidRDefault="000E6EC1">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6EC1" w14:paraId="4B8DFFBE" w14:textId="77777777">
        <w:tc>
          <w:tcPr>
            <w:tcW w:w="1701" w:type="dxa"/>
            <w:tcBorders>
              <w:top w:val="single" w:sz="8" w:space="0" w:color="auto"/>
              <w:left w:val="single" w:sz="8" w:space="0" w:color="auto"/>
              <w:bottom w:val="single" w:sz="8" w:space="0" w:color="auto"/>
            </w:tcBorders>
            <w:vAlign w:val="center"/>
          </w:tcPr>
          <w:p w14:paraId="3F099ADE" w14:textId="77777777" w:rsidR="000E6EC1" w:rsidRDefault="009E6488">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6E86FC67" w14:textId="77777777" w:rsidR="000E6EC1" w:rsidRDefault="009E6488">
            <w:pPr>
              <w:pStyle w:val="Tabulka"/>
              <w:rPr>
                <w:szCs w:val="22"/>
              </w:rPr>
            </w:pPr>
            <w:r>
              <w:rPr>
                <w:szCs w:val="22"/>
              </w:rPr>
              <w:t>717</w:t>
            </w:r>
          </w:p>
        </w:tc>
      </w:tr>
    </w:tbl>
    <w:p w14:paraId="2198ED79" w14:textId="77777777" w:rsidR="000E6EC1" w:rsidRDefault="000E6EC1">
      <w:pPr>
        <w:rPr>
          <w:szCs w:val="22"/>
        </w:rPr>
      </w:pPr>
    </w:p>
    <w:p w14:paraId="02DAFF72" w14:textId="77777777" w:rsidR="000E6EC1" w:rsidRDefault="009E6488">
      <w:pPr>
        <w:pStyle w:val="Nadpis1"/>
        <w:numPr>
          <w:ilvl w:val="0"/>
          <w:numId w:val="30"/>
        </w:numPr>
        <w:ind w:left="284" w:hanging="284"/>
        <w:rPr>
          <w:szCs w:val="22"/>
        </w:rPr>
      </w:pPr>
      <w:r>
        <w:rPr>
          <w:szCs w:val="22"/>
        </w:rPr>
        <w:t>Specifikace plnění</w:t>
      </w:r>
    </w:p>
    <w:p w14:paraId="26866CA4" w14:textId="77777777" w:rsidR="000E6EC1" w:rsidRDefault="009E6488">
      <w:pPr>
        <w:spacing w:after="120"/>
      </w:pPr>
      <w:r>
        <w:t xml:space="preserve">Požadované plnění je specifikováno v části A a B tohoto RfC. </w:t>
      </w:r>
    </w:p>
    <w:p w14:paraId="0E029A36" w14:textId="77777777" w:rsidR="000E6EC1" w:rsidRDefault="009E6488">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E6EC1" w14:paraId="3584407D"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4E2D0CD" w14:textId="77777777" w:rsidR="000E6EC1" w:rsidRDefault="009E6488">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711160" w14:textId="77777777" w:rsidR="000E6EC1" w:rsidRDefault="009E6488">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8B485F5" w14:textId="77777777" w:rsidR="000E6EC1" w:rsidRDefault="009E6488">
            <w:pPr>
              <w:rPr>
                <w:rFonts w:ascii="Arial Narrow" w:hAnsi="Arial Narrow"/>
                <w:b/>
                <w:bCs/>
                <w:color w:val="000000"/>
                <w:szCs w:val="22"/>
                <w:lang w:eastAsia="cs-CZ"/>
              </w:rPr>
            </w:pPr>
            <w:r>
              <w:rPr>
                <w:rFonts w:ascii="Arial Narrow" w:hAnsi="Arial Narrow"/>
                <w:b/>
                <w:bCs/>
                <w:color w:val="000000"/>
                <w:szCs w:val="22"/>
                <w:lang w:eastAsia="cs-CZ"/>
              </w:rPr>
              <w:t>Realizovat</w:t>
            </w:r>
          </w:p>
          <w:p w14:paraId="40841266" w14:textId="77777777" w:rsidR="000E6EC1" w:rsidRDefault="009E6488">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5C2996A" w14:textId="77777777" w:rsidR="000E6EC1" w:rsidRDefault="009E6488">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E6EC1" w14:paraId="5635D27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DAAD21B" w14:textId="77777777" w:rsidR="000E6EC1" w:rsidRDefault="000E6EC1">
            <w:pPr>
              <w:pStyle w:val="Odstavecseseznamem"/>
              <w:numPr>
                <w:ilvl w:val="0"/>
                <w:numId w:val="2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D4B0F5B" w14:textId="77777777" w:rsidR="000E6EC1" w:rsidRDefault="009E6488">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398DCB8" w14:textId="77777777" w:rsidR="000E6EC1" w:rsidRDefault="009E648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A583D55" w14:textId="77777777" w:rsidR="000E6EC1" w:rsidRDefault="009E6488">
            <w:pPr>
              <w:rPr>
                <w:color w:val="000000"/>
                <w:szCs w:val="22"/>
                <w:lang w:eastAsia="cs-CZ"/>
              </w:rPr>
            </w:pPr>
            <w:r>
              <w:rPr>
                <w:color w:val="000000"/>
                <w:szCs w:val="22"/>
                <w:lang w:eastAsia="cs-CZ"/>
              </w:rPr>
              <w:t>Bez dopadu</w:t>
            </w:r>
          </w:p>
        </w:tc>
      </w:tr>
      <w:tr w:rsidR="000E6EC1" w14:paraId="60D6E8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D7672F" w14:textId="77777777" w:rsidR="000E6EC1" w:rsidRDefault="000E6EC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79E5503" w14:textId="77777777" w:rsidR="000E6EC1" w:rsidRDefault="009E6488">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300CE2" w14:textId="77777777" w:rsidR="000E6EC1" w:rsidRDefault="009E648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E6B2E2B" w14:textId="77777777" w:rsidR="000E6EC1" w:rsidRDefault="009E6488">
            <w:pPr>
              <w:rPr>
                <w:color w:val="000000"/>
                <w:szCs w:val="22"/>
                <w:lang w:eastAsia="cs-CZ"/>
              </w:rPr>
            </w:pPr>
            <w:r>
              <w:rPr>
                <w:color w:val="000000"/>
                <w:szCs w:val="22"/>
                <w:lang w:eastAsia="cs-CZ"/>
              </w:rPr>
              <w:t>Bez dopadu</w:t>
            </w:r>
          </w:p>
        </w:tc>
      </w:tr>
      <w:tr w:rsidR="000E6EC1" w14:paraId="630F80D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B3E7D4" w14:textId="77777777" w:rsidR="000E6EC1" w:rsidRDefault="000E6EC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D18E47" w14:textId="77777777" w:rsidR="000E6EC1" w:rsidRDefault="009E6488">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4C009A" w14:textId="77777777" w:rsidR="000E6EC1" w:rsidRDefault="009E648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3BFE060" w14:textId="77777777" w:rsidR="000E6EC1" w:rsidRDefault="009E6488">
            <w:pPr>
              <w:rPr>
                <w:color w:val="000000"/>
                <w:szCs w:val="22"/>
                <w:lang w:eastAsia="cs-CZ"/>
              </w:rPr>
            </w:pPr>
            <w:r>
              <w:rPr>
                <w:color w:val="000000"/>
                <w:szCs w:val="22"/>
                <w:lang w:eastAsia="cs-CZ"/>
              </w:rPr>
              <w:t>Bez dopadu</w:t>
            </w:r>
          </w:p>
        </w:tc>
      </w:tr>
      <w:tr w:rsidR="000E6EC1" w14:paraId="50AF354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4CE9A42" w14:textId="77777777" w:rsidR="000E6EC1" w:rsidRDefault="000E6EC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00D43B" w14:textId="77777777" w:rsidR="000E6EC1" w:rsidRDefault="009E6488">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DAB7BE" w14:textId="77777777" w:rsidR="000E6EC1" w:rsidRDefault="009E648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0C7EBD6" w14:textId="77777777" w:rsidR="000E6EC1" w:rsidRDefault="009E6488">
            <w:pPr>
              <w:rPr>
                <w:color w:val="000000"/>
                <w:szCs w:val="22"/>
                <w:lang w:eastAsia="cs-CZ"/>
              </w:rPr>
            </w:pPr>
            <w:r>
              <w:rPr>
                <w:color w:val="000000"/>
                <w:szCs w:val="22"/>
                <w:lang w:eastAsia="cs-CZ"/>
              </w:rPr>
              <w:t>Bez dopadu</w:t>
            </w:r>
          </w:p>
        </w:tc>
      </w:tr>
      <w:tr w:rsidR="000E6EC1" w14:paraId="6D839D6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9CAC87" w14:textId="77777777" w:rsidR="000E6EC1" w:rsidRDefault="000E6EC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93A3EA" w14:textId="77777777" w:rsidR="000E6EC1" w:rsidRDefault="009E6488">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041F00" w14:textId="77777777" w:rsidR="000E6EC1" w:rsidRDefault="009E648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126186B" w14:textId="77777777" w:rsidR="000E6EC1" w:rsidRDefault="009E6488">
            <w:pPr>
              <w:rPr>
                <w:color w:val="000000"/>
                <w:szCs w:val="22"/>
                <w:lang w:eastAsia="cs-CZ"/>
              </w:rPr>
            </w:pPr>
            <w:r>
              <w:rPr>
                <w:color w:val="000000"/>
                <w:szCs w:val="22"/>
                <w:lang w:eastAsia="cs-CZ"/>
              </w:rPr>
              <w:t>Bez dopadu</w:t>
            </w:r>
          </w:p>
        </w:tc>
      </w:tr>
      <w:tr w:rsidR="000E6EC1" w14:paraId="66C72A4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3A8522" w14:textId="77777777" w:rsidR="000E6EC1" w:rsidRDefault="000E6EC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1247FC" w14:textId="77777777" w:rsidR="000E6EC1" w:rsidRDefault="009E6488">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607845" w14:textId="77777777" w:rsidR="000E6EC1" w:rsidRDefault="009E648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8F2D44C" w14:textId="77777777" w:rsidR="000E6EC1" w:rsidRDefault="009E6488">
            <w:pPr>
              <w:rPr>
                <w:color w:val="000000"/>
                <w:szCs w:val="22"/>
                <w:lang w:eastAsia="cs-CZ"/>
              </w:rPr>
            </w:pPr>
            <w:r>
              <w:rPr>
                <w:color w:val="000000"/>
                <w:szCs w:val="22"/>
                <w:lang w:eastAsia="cs-CZ"/>
              </w:rPr>
              <w:t>Bez dopadu</w:t>
            </w:r>
          </w:p>
        </w:tc>
      </w:tr>
      <w:tr w:rsidR="000E6EC1" w14:paraId="2711B6A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AE726A" w14:textId="77777777" w:rsidR="000E6EC1" w:rsidRDefault="000E6EC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6806F4" w14:textId="77777777" w:rsidR="000E6EC1" w:rsidRDefault="009E6488">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DF8C31" w14:textId="77777777" w:rsidR="000E6EC1" w:rsidRDefault="009E648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4122491" w14:textId="77777777" w:rsidR="000E6EC1" w:rsidRDefault="009E6488">
            <w:pPr>
              <w:rPr>
                <w:color w:val="000000"/>
                <w:szCs w:val="22"/>
                <w:lang w:eastAsia="cs-CZ"/>
              </w:rPr>
            </w:pPr>
            <w:r>
              <w:rPr>
                <w:color w:val="000000"/>
                <w:szCs w:val="22"/>
                <w:lang w:eastAsia="cs-CZ"/>
              </w:rPr>
              <w:t>Bez dopadu</w:t>
            </w:r>
          </w:p>
        </w:tc>
      </w:tr>
      <w:tr w:rsidR="000E6EC1" w14:paraId="5E3A204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99E92E" w14:textId="77777777" w:rsidR="000E6EC1" w:rsidRDefault="000E6EC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937DDA" w14:textId="77777777" w:rsidR="000E6EC1" w:rsidRDefault="009E6488">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4FDCA6" w14:textId="77777777" w:rsidR="000E6EC1" w:rsidRDefault="009E648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D0BEF2" w14:textId="77777777" w:rsidR="000E6EC1" w:rsidRDefault="009E6488">
            <w:pPr>
              <w:rPr>
                <w:color w:val="000000"/>
                <w:szCs w:val="22"/>
                <w:lang w:eastAsia="cs-CZ"/>
              </w:rPr>
            </w:pPr>
            <w:r>
              <w:rPr>
                <w:color w:val="000000"/>
                <w:szCs w:val="22"/>
                <w:lang w:eastAsia="cs-CZ"/>
              </w:rPr>
              <w:t>Bez dopadu</w:t>
            </w:r>
          </w:p>
        </w:tc>
      </w:tr>
      <w:tr w:rsidR="000E6EC1" w14:paraId="05852EE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F63ABB" w14:textId="77777777" w:rsidR="000E6EC1" w:rsidRDefault="000E6EC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381570" w14:textId="77777777" w:rsidR="000E6EC1" w:rsidRDefault="009E6488">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9B4D1F" w14:textId="77777777" w:rsidR="000E6EC1" w:rsidRDefault="009E648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1EA532A" w14:textId="77777777" w:rsidR="000E6EC1" w:rsidRDefault="009E6488">
            <w:pPr>
              <w:rPr>
                <w:color w:val="000000"/>
                <w:szCs w:val="22"/>
                <w:lang w:eastAsia="cs-CZ"/>
              </w:rPr>
            </w:pPr>
            <w:r>
              <w:rPr>
                <w:color w:val="000000"/>
                <w:szCs w:val="22"/>
                <w:lang w:eastAsia="cs-CZ"/>
              </w:rPr>
              <w:t>Bez dopadu</w:t>
            </w:r>
          </w:p>
        </w:tc>
      </w:tr>
      <w:tr w:rsidR="000E6EC1" w14:paraId="23D9D6B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641F30" w14:textId="77777777" w:rsidR="000E6EC1" w:rsidRDefault="000E6EC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0D7025" w14:textId="77777777" w:rsidR="000E6EC1" w:rsidRDefault="009E6488">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941102" w14:textId="77777777" w:rsidR="000E6EC1" w:rsidRDefault="009E648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25D6434" w14:textId="77777777" w:rsidR="000E6EC1" w:rsidRDefault="009E6488">
            <w:pPr>
              <w:rPr>
                <w:color w:val="000000"/>
                <w:szCs w:val="22"/>
                <w:lang w:eastAsia="cs-CZ"/>
              </w:rPr>
            </w:pPr>
            <w:r>
              <w:rPr>
                <w:color w:val="000000"/>
                <w:szCs w:val="22"/>
                <w:lang w:eastAsia="cs-CZ"/>
              </w:rPr>
              <w:t>Bez dopadu</w:t>
            </w:r>
          </w:p>
        </w:tc>
      </w:tr>
      <w:tr w:rsidR="000E6EC1" w14:paraId="33D6507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0EEA51" w14:textId="77777777" w:rsidR="000E6EC1" w:rsidRDefault="000E6EC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01C57" w14:textId="77777777" w:rsidR="000E6EC1" w:rsidRDefault="009E6488">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8BF346" w14:textId="77777777" w:rsidR="000E6EC1" w:rsidRDefault="009E648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4008AB6" w14:textId="77777777" w:rsidR="000E6EC1" w:rsidRDefault="009E6488">
            <w:pPr>
              <w:rPr>
                <w:color w:val="000000"/>
                <w:szCs w:val="22"/>
                <w:lang w:eastAsia="cs-CZ"/>
              </w:rPr>
            </w:pPr>
            <w:r>
              <w:rPr>
                <w:color w:val="000000"/>
                <w:szCs w:val="22"/>
                <w:lang w:eastAsia="cs-CZ"/>
              </w:rPr>
              <w:t>Bez dopadu</w:t>
            </w:r>
          </w:p>
        </w:tc>
      </w:tr>
      <w:tr w:rsidR="000E6EC1" w14:paraId="1A2BA4A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DACC96" w14:textId="77777777" w:rsidR="000E6EC1" w:rsidRDefault="000E6EC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E77607" w14:textId="77777777" w:rsidR="000E6EC1" w:rsidRDefault="009E6488">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A7B4BA" w14:textId="77777777" w:rsidR="000E6EC1" w:rsidRDefault="009E648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DCCF04D" w14:textId="77777777" w:rsidR="000E6EC1" w:rsidRDefault="009E6488">
            <w:pPr>
              <w:rPr>
                <w:color w:val="000000"/>
                <w:szCs w:val="22"/>
                <w:lang w:eastAsia="cs-CZ"/>
              </w:rPr>
            </w:pPr>
            <w:r>
              <w:rPr>
                <w:color w:val="000000"/>
                <w:szCs w:val="22"/>
                <w:lang w:eastAsia="cs-CZ"/>
              </w:rPr>
              <w:t>Bez dopadu</w:t>
            </w:r>
          </w:p>
        </w:tc>
      </w:tr>
      <w:tr w:rsidR="000E6EC1" w14:paraId="01815A8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592724" w14:textId="77777777" w:rsidR="000E6EC1" w:rsidRDefault="000E6EC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3F3C96" w14:textId="77777777" w:rsidR="000E6EC1" w:rsidRDefault="009E6488">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041C49" w14:textId="77777777" w:rsidR="000E6EC1" w:rsidRDefault="009E648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BBDF589" w14:textId="77777777" w:rsidR="000E6EC1" w:rsidRDefault="009E6488">
            <w:pPr>
              <w:rPr>
                <w:color w:val="000000"/>
                <w:szCs w:val="22"/>
                <w:lang w:eastAsia="cs-CZ"/>
              </w:rPr>
            </w:pPr>
            <w:r>
              <w:rPr>
                <w:color w:val="000000"/>
                <w:szCs w:val="22"/>
                <w:lang w:eastAsia="cs-CZ"/>
              </w:rPr>
              <w:t>Bez dopadu</w:t>
            </w:r>
          </w:p>
        </w:tc>
      </w:tr>
    </w:tbl>
    <w:p w14:paraId="5A7A5A4F" w14:textId="77777777" w:rsidR="000E6EC1" w:rsidRDefault="000E6EC1"/>
    <w:p w14:paraId="22E7792B" w14:textId="77777777" w:rsidR="000E6EC1" w:rsidRDefault="009E6488">
      <w:pPr>
        <w:pStyle w:val="Nadpis1"/>
        <w:numPr>
          <w:ilvl w:val="0"/>
          <w:numId w:val="30"/>
        </w:numPr>
        <w:ind w:left="284" w:hanging="284"/>
        <w:rPr>
          <w:szCs w:val="22"/>
        </w:rPr>
      </w:pPr>
      <w:r>
        <w:rPr>
          <w:szCs w:val="22"/>
        </w:rPr>
        <w:t>Uživatelské a licenční zajištění pro Objednatele (je-li relevantní):</w:t>
      </w:r>
    </w:p>
    <w:p w14:paraId="25203E37" w14:textId="77777777" w:rsidR="000E6EC1" w:rsidRDefault="000E6EC1"/>
    <w:p w14:paraId="60FF846B" w14:textId="77777777" w:rsidR="000E6EC1" w:rsidRDefault="009E6488">
      <w:pPr>
        <w:pStyle w:val="Nadpis1"/>
        <w:numPr>
          <w:ilvl w:val="0"/>
          <w:numId w:val="30"/>
        </w:numPr>
        <w:ind w:left="284" w:hanging="284"/>
        <w:rPr>
          <w:szCs w:val="22"/>
        </w:rPr>
      </w:pPr>
      <w:r>
        <w:rPr>
          <w:szCs w:val="22"/>
        </w:rPr>
        <w:t>Požadavek na součinnost</w:t>
      </w:r>
    </w:p>
    <w:p w14:paraId="4587DECD" w14:textId="77777777" w:rsidR="000E6EC1" w:rsidRDefault="009E648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87B47D3" w14:textId="77777777" w:rsidR="000E6EC1" w:rsidRDefault="000E6EC1"/>
    <w:p w14:paraId="7C7F2BF6" w14:textId="77777777" w:rsidR="000E6EC1" w:rsidRDefault="009E6488">
      <w:pPr>
        <w:pStyle w:val="Nadpis1"/>
        <w:numPr>
          <w:ilvl w:val="0"/>
          <w:numId w:val="30"/>
        </w:numPr>
        <w:ind w:left="284" w:hanging="284"/>
        <w:rPr>
          <w:szCs w:val="22"/>
        </w:rPr>
      </w:pPr>
      <w:r>
        <w:rPr>
          <w:szCs w:val="22"/>
        </w:rPr>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E6EC1" w14:paraId="2EA39D65"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C6730E" w14:textId="77777777" w:rsidR="000E6EC1" w:rsidRDefault="009E6488">
            <w:pPr>
              <w:rPr>
                <w:b/>
                <w:bCs/>
                <w:color w:val="000000"/>
                <w:szCs w:val="22"/>
                <w:lang w:eastAsia="cs-CZ"/>
              </w:rPr>
            </w:pPr>
            <w:bookmarkStart w:id="6" w:name="_Ref31623420"/>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938AF23" w14:textId="77777777" w:rsidR="000E6EC1" w:rsidRDefault="009E6488">
            <w:pPr>
              <w:rPr>
                <w:b/>
                <w:bCs/>
                <w:color w:val="000000"/>
                <w:szCs w:val="22"/>
                <w:lang w:eastAsia="cs-CZ"/>
              </w:rPr>
            </w:pPr>
            <w:r>
              <w:rPr>
                <w:b/>
                <w:bCs/>
                <w:color w:val="000000"/>
                <w:szCs w:val="22"/>
                <w:lang w:eastAsia="cs-CZ"/>
              </w:rPr>
              <w:t>Termín</w:t>
            </w:r>
          </w:p>
        </w:tc>
      </w:tr>
      <w:tr w:rsidR="000E6EC1" w14:paraId="3C194F0D" w14:textId="77777777">
        <w:trPr>
          <w:trHeight w:val="284"/>
        </w:trPr>
        <w:tc>
          <w:tcPr>
            <w:tcW w:w="7229" w:type="dxa"/>
            <w:tcBorders>
              <w:right w:val="dotted" w:sz="4" w:space="0" w:color="auto"/>
            </w:tcBorders>
            <w:shd w:val="clear" w:color="auto" w:fill="auto"/>
            <w:noWrap/>
            <w:vAlign w:val="center"/>
          </w:tcPr>
          <w:p w14:paraId="55D9F0B3" w14:textId="77777777" w:rsidR="000E6EC1" w:rsidRDefault="009E6488">
            <w:pPr>
              <w:rPr>
                <w:color w:val="000000"/>
                <w:szCs w:val="22"/>
                <w:lang w:eastAsia="cs-CZ"/>
              </w:rPr>
            </w:pPr>
            <w:r>
              <w:rPr>
                <w:color w:val="000000"/>
                <w:szCs w:val="22"/>
                <w:lang w:eastAsia="cs-CZ"/>
              </w:rPr>
              <w:t>Předání návrhu dokumentace služeb včetně popisu chování</w:t>
            </w:r>
          </w:p>
        </w:tc>
        <w:tc>
          <w:tcPr>
            <w:tcW w:w="2552" w:type="dxa"/>
            <w:tcBorders>
              <w:left w:val="dotted" w:sz="4" w:space="0" w:color="auto"/>
            </w:tcBorders>
            <w:shd w:val="clear" w:color="auto" w:fill="auto"/>
            <w:vAlign w:val="center"/>
          </w:tcPr>
          <w:p w14:paraId="24F3E808" w14:textId="77777777" w:rsidR="000E6EC1" w:rsidRDefault="009E6488">
            <w:pPr>
              <w:rPr>
                <w:color w:val="000000"/>
                <w:szCs w:val="22"/>
                <w:lang w:eastAsia="cs-CZ"/>
              </w:rPr>
            </w:pPr>
            <w:r>
              <w:rPr>
                <w:color w:val="000000"/>
                <w:szCs w:val="22"/>
                <w:lang w:eastAsia="cs-CZ"/>
              </w:rPr>
              <w:t>15.7.2023</w:t>
            </w:r>
          </w:p>
        </w:tc>
      </w:tr>
      <w:tr w:rsidR="000E6EC1" w14:paraId="1FA64BEC" w14:textId="77777777">
        <w:trPr>
          <w:trHeight w:val="284"/>
        </w:trPr>
        <w:tc>
          <w:tcPr>
            <w:tcW w:w="7229" w:type="dxa"/>
            <w:tcBorders>
              <w:right w:val="dotted" w:sz="4" w:space="0" w:color="auto"/>
            </w:tcBorders>
            <w:shd w:val="clear" w:color="auto" w:fill="auto"/>
            <w:noWrap/>
            <w:vAlign w:val="center"/>
          </w:tcPr>
          <w:p w14:paraId="31FA7EE3" w14:textId="77777777" w:rsidR="000E6EC1" w:rsidRDefault="009E6488">
            <w:pPr>
              <w:rPr>
                <w:color w:val="000000"/>
                <w:szCs w:val="22"/>
                <w:lang w:eastAsia="cs-CZ"/>
              </w:rPr>
            </w:pPr>
            <w:r>
              <w:rPr>
                <w:color w:val="000000"/>
                <w:szCs w:val="22"/>
                <w:lang w:eastAsia="cs-CZ"/>
              </w:rPr>
              <w:t>Předání k testování na Agribus/EPO</w:t>
            </w:r>
          </w:p>
        </w:tc>
        <w:tc>
          <w:tcPr>
            <w:tcW w:w="2552" w:type="dxa"/>
            <w:tcBorders>
              <w:left w:val="dotted" w:sz="4" w:space="0" w:color="auto"/>
            </w:tcBorders>
            <w:shd w:val="clear" w:color="auto" w:fill="auto"/>
            <w:vAlign w:val="center"/>
          </w:tcPr>
          <w:p w14:paraId="71E2AA25" w14:textId="77777777" w:rsidR="000E6EC1" w:rsidRDefault="009E6488">
            <w:pPr>
              <w:rPr>
                <w:color w:val="000000"/>
                <w:szCs w:val="22"/>
                <w:lang w:eastAsia="cs-CZ"/>
              </w:rPr>
            </w:pPr>
            <w:r>
              <w:rPr>
                <w:color w:val="000000"/>
                <w:szCs w:val="22"/>
                <w:lang w:eastAsia="cs-CZ"/>
              </w:rPr>
              <w:t>15.8.2023</w:t>
            </w:r>
          </w:p>
        </w:tc>
      </w:tr>
      <w:tr w:rsidR="000E6EC1" w14:paraId="50397329" w14:textId="77777777">
        <w:trPr>
          <w:trHeight w:val="284"/>
        </w:trPr>
        <w:tc>
          <w:tcPr>
            <w:tcW w:w="7229" w:type="dxa"/>
            <w:tcBorders>
              <w:right w:val="dotted" w:sz="4" w:space="0" w:color="auto"/>
            </w:tcBorders>
            <w:shd w:val="clear" w:color="auto" w:fill="auto"/>
            <w:noWrap/>
            <w:vAlign w:val="center"/>
          </w:tcPr>
          <w:p w14:paraId="49BB6796" w14:textId="77777777" w:rsidR="000E6EC1" w:rsidRDefault="009E6488">
            <w:pPr>
              <w:rPr>
                <w:color w:val="000000"/>
                <w:szCs w:val="22"/>
                <w:lang w:eastAsia="cs-CZ"/>
              </w:rPr>
            </w:pPr>
            <w:r>
              <w:rPr>
                <w:color w:val="000000"/>
                <w:szCs w:val="22"/>
                <w:lang w:eastAsia="cs-CZ"/>
              </w:rPr>
              <w:t>Zapracování připomínek z testů</w:t>
            </w:r>
          </w:p>
        </w:tc>
        <w:tc>
          <w:tcPr>
            <w:tcW w:w="2552" w:type="dxa"/>
            <w:tcBorders>
              <w:left w:val="dotted" w:sz="4" w:space="0" w:color="auto"/>
            </w:tcBorders>
            <w:shd w:val="clear" w:color="auto" w:fill="auto"/>
            <w:vAlign w:val="center"/>
          </w:tcPr>
          <w:p w14:paraId="3581D0F1" w14:textId="77777777" w:rsidR="000E6EC1" w:rsidRDefault="009E6488">
            <w:pPr>
              <w:rPr>
                <w:color w:val="000000"/>
                <w:szCs w:val="22"/>
                <w:lang w:eastAsia="cs-CZ"/>
              </w:rPr>
            </w:pPr>
            <w:r>
              <w:rPr>
                <w:color w:val="000000"/>
                <w:szCs w:val="22"/>
                <w:lang w:eastAsia="cs-CZ"/>
              </w:rPr>
              <w:t>30.8.2023</w:t>
            </w:r>
          </w:p>
        </w:tc>
      </w:tr>
      <w:tr w:rsidR="000E6EC1" w14:paraId="260269CF" w14:textId="77777777">
        <w:trPr>
          <w:trHeight w:val="284"/>
        </w:trPr>
        <w:tc>
          <w:tcPr>
            <w:tcW w:w="7229" w:type="dxa"/>
            <w:tcBorders>
              <w:right w:val="dotted" w:sz="4" w:space="0" w:color="auto"/>
            </w:tcBorders>
            <w:shd w:val="clear" w:color="auto" w:fill="auto"/>
            <w:noWrap/>
            <w:vAlign w:val="center"/>
          </w:tcPr>
          <w:p w14:paraId="4703BBEB" w14:textId="77777777" w:rsidR="000E6EC1" w:rsidRDefault="009E6488">
            <w:pPr>
              <w:rPr>
                <w:color w:val="000000"/>
                <w:szCs w:val="22"/>
                <w:lang w:eastAsia="cs-CZ"/>
              </w:rPr>
            </w:pPr>
            <w:r>
              <w:rPr>
                <w:color w:val="000000"/>
                <w:szCs w:val="22"/>
                <w:lang w:eastAsia="cs-CZ"/>
              </w:rPr>
              <w:t>Předání konečné dokumentace služeb včetně popisu chování</w:t>
            </w:r>
          </w:p>
        </w:tc>
        <w:tc>
          <w:tcPr>
            <w:tcW w:w="2552" w:type="dxa"/>
            <w:tcBorders>
              <w:left w:val="dotted" w:sz="4" w:space="0" w:color="auto"/>
            </w:tcBorders>
            <w:shd w:val="clear" w:color="auto" w:fill="auto"/>
            <w:vAlign w:val="center"/>
          </w:tcPr>
          <w:p w14:paraId="754CFFE8" w14:textId="77777777" w:rsidR="000E6EC1" w:rsidRDefault="009E6488">
            <w:pPr>
              <w:rPr>
                <w:color w:val="000000"/>
                <w:szCs w:val="22"/>
                <w:lang w:eastAsia="cs-CZ"/>
              </w:rPr>
            </w:pPr>
            <w:r>
              <w:rPr>
                <w:color w:val="000000"/>
                <w:szCs w:val="22"/>
                <w:lang w:eastAsia="cs-CZ"/>
              </w:rPr>
              <w:t>15.9.2023</w:t>
            </w:r>
          </w:p>
        </w:tc>
      </w:tr>
      <w:tr w:rsidR="000E6EC1" w14:paraId="5310AB17" w14:textId="77777777">
        <w:trPr>
          <w:trHeight w:val="284"/>
        </w:trPr>
        <w:tc>
          <w:tcPr>
            <w:tcW w:w="7229" w:type="dxa"/>
            <w:tcBorders>
              <w:right w:val="dotted" w:sz="4" w:space="0" w:color="auto"/>
            </w:tcBorders>
            <w:shd w:val="clear" w:color="auto" w:fill="auto"/>
            <w:noWrap/>
            <w:vAlign w:val="center"/>
          </w:tcPr>
          <w:p w14:paraId="45A1EDDC" w14:textId="77777777" w:rsidR="000E6EC1" w:rsidRDefault="009E6488">
            <w:pPr>
              <w:rPr>
                <w:color w:val="000000"/>
                <w:szCs w:val="22"/>
                <w:lang w:eastAsia="cs-CZ"/>
              </w:rPr>
            </w:pPr>
            <w:r>
              <w:rPr>
                <w:color w:val="000000"/>
                <w:szCs w:val="22"/>
                <w:lang w:eastAsia="cs-CZ"/>
              </w:rPr>
              <w:t>Nasazení do produkčního prostředí</w:t>
            </w:r>
          </w:p>
        </w:tc>
        <w:tc>
          <w:tcPr>
            <w:tcW w:w="2552" w:type="dxa"/>
            <w:tcBorders>
              <w:left w:val="dotted" w:sz="4" w:space="0" w:color="auto"/>
            </w:tcBorders>
            <w:shd w:val="clear" w:color="auto" w:fill="auto"/>
            <w:vAlign w:val="center"/>
          </w:tcPr>
          <w:p w14:paraId="702EEB95" w14:textId="77777777" w:rsidR="000E6EC1" w:rsidRDefault="009E6488">
            <w:pPr>
              <w:rPr>
                <w:color w:val="000000"/>
                <w:szCs w:val="22"/>
                <w:lang w:eastAsia="cs-CZ"/>
              </w:rPr>
            </w:pPr>
            <w:r>
              <w:rPr>
                <w:color w:val="000000"/>
                <w:szCs w:val="22"/>
                <w:lang w:eastAsia="cs-CZ"/>
              </w:rPr>
              <w:t>15.9.2023</w:t>
            </w:r>
          </w:p>
        </w:tc>
      </w:tr>
      <w:tr w:rsidR="000E6EC1" w14:paraId="502617D9" w14:textId="77777777">
        <w:trPr>
          <w:trHeight w:val="284"/>
        </w:trPr>
        <w:tc>
          <w:tcPr>
            <w:tcW w:w="7229" w:type="dxa"/>
            <w:tcBorders>
              <w:right w:val="dotted" w:sz="4" w:space="0" w:color="auto"/>
            </w:tcBorders>
            <w:shd w:val="clear" w:color="auto" w:fill="auto"/>
            <w:noWrap/>
            <w:vAlign w:val="center"/>
          </w:tcPr>
          <w:p w14:paraId="418063DA" w14:textId="77777777" w:rsidR="000E6EC1" w:rsidRDefault="009E6488">
            <w:pPr>
              <w:rPr>
                <w:color w:val="000000"/>
                <w:szCs w:val="22"/>
                <w:lang w:eastAsia="cs-CZ"/>
              </w:rPr>
            </w:pPr>
            <w:r>
              <w:rPr>
                <w:color w:val="000000"/>
                <w:szCs w:val="22"/>
                <w:lang w:eastAsia="cs-CZ"/>
              </w:rPr>
              <w:t>Akceptace + dokumentace</w:t>
            </w:r>
          </w:p>
        </w:tc>
        <w:tc>
          <w:tcPr>
            <w:tcW w:w="2552" w:type="dxa"/>
            <w:tcBorders>
              <w:left w:val="dotted" w:sz="4" w:space="0" w:color="auto"/>
            </w:tcBorders>
            <w:shd w:val="clear" w:color="auto" w:fill="auto"/>
            <w:vAlign w:val="center"/>
          </w:tcPr>
          <w:p w14:paraId="75837B82" w14:textId="77777777" w:rsidR="000E6EC1" w:rsidRDefault="009E6488">
            <w:pPr>
              <w:rPr>
                <w:color w:val="000000"/>
                <w:szCs w:val="22"/>
                <w:lang w:eastAsia="cs-CZ"/>
              </w:rPr>
            </w:pPr>
            <w:r>
              <w:rPr>
                <w:color w:val="000000"/>
                <w:szCs w:val="22"/>
                <w:lang w:eastAsia="cs-CZ"/>
              </w:rPr>
              <w:t>30.9.2023</w:t>
            </w:r>
          </w:p>
        </w:tc>
      </w:tr>
    </w:tbl>
    <w:p w14:paraId="606DAFC7" w14:textId="77777777" w:rsidR="000E6EC1" w:rsidRDefault="009E6488">
      <w:pPr>
        <w:pStyle w:val="Nadpis1"/>
        <w:numPr>
          <w:ilvl w:val="0"/>
          <w:numId w:val="30"/>
        </w:numPr>
        <w:ind w:left="284" w:hanging="284"/>
        <w:rPr>
          <w:szCs w:val="22"/>
        </w:rPr>
      </w:pPr>
      <w:r>
        <w:rPr>
          <w:szCs w:val="22"/>
        </w:rPr>
        <w:lastRenderedPageBreak/>
        <w:t>Pracnost a cenová nabídka navrhovaného řešení</w:t>
      </w:r>
      <w:bookmarkEnd w:id="6"/>
    </w:p>
    <w:p w14:paraId="6AFD5E3A" w14:textId="77777777" w:rsidR="000E6EC1" w:rsidRDefault="009E648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63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29"/>
        <w:gridCol w:w="1191"/>
        <w:gridCol w:w="1559"/>
        <w:gridCol w:w="1559"/>
      </w:tblGrid>
      <w:tr w:rsidR="000E6EC1" w14:paraId="53C82A09" w14:textId="77777777">
        <w:tc>
          <w:tcPr>
            <w:tcW w:w="1701" w:type="dxa"/>
            <w:tcBorders>
              <w:top w:val="single" w:sz="8" w:space="0" w:color="auto"/>
              <w:left w:val="single" w:sz="8" w:space="0" w:color="auto"/>
              <w:bottom w:val="single" w:sz="8" w:space="0" w:color="auto"/>
              <w:right w:val="single" w:sz="8" w:space="0" w:color="auto"/>
            </w:tcBorders>
          </w:tcPr>
          <w:p w14:paraId="1514B75B" w14:textId="77777777" w:rsidR="000E6EC1" w:rsidRDefault="009E6488">
            <w:pPr>
              <w:pStyle w:val="Tabulka"/>
              <w:rPr>
                <w:szCs w:val="22"/>
              </w:rPr>
            </w:pPr>
            <w:r>
              <w:rPr>
                <w:b/>
                <w:szCs w:val="22"/>
              </w:rPr>
              <w:t>Oblast / role</w:t>
            </w:r>
            <w:r>
              <w:rPr>
                <w:rStyle w:val="Odkaznavysvtlivky"/>
                <w:szCs w:val="22"/>
              </w:rPr>
              <w:endnoteReference w:id="19"/>
            </w:r>
          </w:p>
        </w:tc>
        <w:tc>
          <w:tcPr>
            <w:tcW w:w="3629" w:type="dxa"/>
            <w:tcBorders>
              <w:top w:val="single" w:sz="8" w:space="0" w:color="auto"/>
              <w:left w:val="single" w:sz="8" w:space="0" w:color="auto"/>
              <w:bottom w:val="single" w:sz="8" w:space="0" w:color="auto"/>
              <w:right w:val="single" w:sz="8" w:space="0" w:color="auto"/>
            </w:tcBorders>
          </w:tcPr>
          <w:p w14:paraId="56CAE145" w14:textId="77777777" w:rsidR="000E6EC1" w:rsidRDefault="009E6488">
            <w:pPr>
              <w:pStyle w:val="Tabulka"/>
              <w:rPr>
                <w:b/>
                <w:szCs w:val="22"/>
              </w:rPr>
            </w:pPr>
            <w:r>
              <w:rPr>
                <w:b/>
                <w:szCs w:val="22"/>
              </w:rPr>
              <w:t>Popis</w:t>
            </w:r>
          </w:p>
        </w:tc>
        <w:tc>
          <w:tcPr>
            <w:tcW w:w="1191" w:type="dxa"/>
            <w:tcBorders>
              <w:top w:val="single" w:sz="8" w:space="0" w:color="auto"/>
              <w:left w:val="single" w:sz="8" w:space="0" w:color="auto"/>
              <w:bottom w:val="single" w:sz="8" w:space="0" w:color="auto"/>
              <w:right w:val="single" w:sz="8" w:space="0" w:color="auto"/>
            </w:tcBorders>
          </w:tcPr>
          <w:p w14:paraId="4030EB49" w14:textId="77777777" w:rsidR="000E6EC1" w:rsidRDefault="009E648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FBF137B" w14:textId="77777777" w:rsidR="000E6EC1" w:rsidRDefault="009E6488">
            <w:pPr>
              <w:pStyle w:val="Tabulka"/>
              <w:rPr>
                <w:b/>
                <w:szCs w:val="22"/>
              </w:rPr>
            </w:pPr>
            <w:r>
              <w:rPr>
                <w:b/>
                <w:szCs w:val="22"/>
              </w:rPr>
              <w:t>v Kč bez DPH</w:t>
            </w:r>
          </w:p>
        </w:tc>
        <w:tc>
          <w:tcPr>
            <w:tcW w:w="1559" w:type="dxa"/>
            <w:tcBorders>
              <w:top w:val="single" w:sz="8" w:space="0" w:color="auto"/>
              <w:left w:val="single" w:sz="8" w:space="0" w:color="auto"/>
              <w:bottom w:val="single" w:sz="8" w:space="0" w:color="auto"/>
              <w:right w:val="single" w:sz="8" w:space="0" w:color="auto"/>
            </w:tcBorders>
          </w:tcPr>
          <w:p w14:paraId="505B25DB" w14:textId="77777777" w:rsidR="000E6EC1" w:rsidRDefault="009E6488">
            <w:pPr>
              <w:pStyle w:val="Tabulka"/>
              <w:rPr>
                <w:b/>
                <w:szCs w:val="22"/>
              </w:rPr>
            </w:pPr>
            <w:r>
              <w:rPr>
                <w:b/>
                <w:szCs w:val="22"/>
              </w:rPr>
              <w:t>v Kč s DPH</w:t>
            </w:r>
          </w:p>
        </w:tc>
      </w:tr>
      <w:tr w:rsidR="000E6EC1" w14:paraId="57BC1E19" w14:textId="77777777">
        <w:trPr>
          <w:trHeight w:hRule="exact" w:val="20"/>
        </w:trPr>
        <w:tc>
          <w:tcPr>
            <w:tcW w:w="1701" w:type="dxa"/>
            <w:tcBorders>
              <w:top w:val="single" w:sz="8" w:space="0" w:color="auto"/>
              <w:left w:val="dotted" w:sz="4" w:space="0" w:color="auto"/>
            </w:tcBorders>
          </w:tcPr>
          <w:p w14:paraId="41016F31" w14:textId="77777777" w:rsidR="000E6EC1" w:rsidRDefault="000E6EC1">
            <w:pPr>
              <w:pStyle w:val="Tabulka"/>
              <w:rPr>
                <w:szCs w:val="22"/>
              </w:rPr>
            </w:pPr>
          </w:p>
        </w:tc>
        <w:tc>
          <w:tcPr>
            <w:tcW w:w="3629" w:type="dxa"/>
            <w:tcBorders>
              <w:top w:val="single" w:sz="8" w:space="0" w:color="auto"/>
              <w:left w:val="dotted" w:sz="4" w:space="0" w:color="auto"/>
            </w:tcBorders>
          </w:tcPr>
          <w:p w14:paraId="6F136F0F" w14:textId="77777777" w:rsidR="000E6EC1" w:rsidRDefault="000E6EC1">
            <w:pPr>
              <w:pStyle w:val="Tabulka"/>
              <w:rPr>
                <w:szCs w:val="22"/>
              </w:rPr>
            </w:pPr>
          </w:p>
        </w:tc>
        <w:tc>
          <w:tcPr>
            <w:tcW w:w="1191" w:type="dxa"/>
            <w:tcBorders>
              <w:top w:val="single" w:sz="8" w:space="0" w:color="auto"/>
            </w:tcBorders>
          </w:tcPr>
          <w:p w14:paraId="57987E7F" w14:textId="77777777" w:rsidR="000E6EC1" w:rsidRDefault="000E6EC1">
            <w:pPr>
              <w:pStyle w:val="Tabulka"/>
              <w:rPr>
                <w:szCs w:val="22"/>
              </w:rPr>
            </w:pPr>
          </w:p>
        </w:tc>
        <w:tc>
          <w:tcPr>
            <w:tcW w:w="1559" w:type="dxa"/>
            <w:tcBorders>
              <w:top w:val="single" w:sz="8" w:space="0" w:color="auto"/>
            </w:tcBorders>
          </w:tcPr>
          <w:p w14:paraId="1039A548" w14:textId="77777777" w:rsidR="000E6EC1" w:rsidRDefault="000E6EC1">
            <w:pPr>
              <w:pStyle w:val="Tabulka"/>
              <w:rPr>
                <w:szCs w:val="22"/>
              </w:rPr>
            </w:pPr>
          </w:p>
        </w:tc>
        <w:tc>
          <w:tcPr>
            <w:tcW w:w="1559" w:type="dxa"/>
            <w:tcBorders>
              <w:top w:val="single" w:sz="8" w:space="0" w:color="auto"/>
            </w:tcBorders>
          </w:tcPr>
          <w:p w14:paraId="0E867827" w14:textId="77777777" w:rsidR="000E6EC1" w:rsidRDefault="000E6EC1">
            <w:pPr>
              <w:pStyle w:val="Tabulka"/>
              <w:rPr>
                <w:szCs w:val="22"/>
              </w:rPr>
            </w:pPr>
          </w:p>
        </w:tc>
      </w:tr>
      <w:tr w:rsidR="000E6EC1" w14:paraId="06E207EF" w14:textId="77777777">
        <w:trPr>
          <w:trHeight w:val="397"/>
        </w:trPr>
        <w:tc>
          <w:tcPr>
            <w:tcW w:w="1701" w:type="dxa"/>
            <w:tcBorders>
              <w:top w:val="dotted" w:sz="4" w:space="0" w:color="auto"/>
              <w:left w:val="dotted" w:sz="4" w:space="0" w:color="auto"/>
            </w:tcBorders>
          </w:tcPr>
          <w:p w14:paraId="66DB8C2E" w14:textId="77777777" w:rsidR="000E6EC1" w:rsidRDefault="000E6EC1">
            <w:pPr>
              <w:pStyle w:val="Tabulka"/>
              <w:rPr>
                <w:szCs w:val="22"/>
              </w:rPr>
            </w:pPr>
          </w:p>
        </w:tc>
        <w:tc>
          <w:tcPr>
            <w:tcW w:w="3629" w:type="dxa"/>
            <w:tcBorders>
              <w:top w:val="dotted" w:sz="4" w:space="0" w:color="auto"/>
              <w:left w:val="dotted" w:sz="4" w:space="0" w:color="auto"/>
            </w:tcBorders>
          </w:tcPr>
          <w:p w14:paraId="0F9DBE85" w14:textId="77777777" w:rsidR="000E6EC1" w:rsidRDefault="009E6488">
            <w:pPr>
              <w:pStyle w:val="Tabulka"/>
              <w:rPr>
                <w:szCs w:val="22"/>
              </w:rPr>
            </w:pPr>
            <w:r>
              <w:rPr>
                <w:szCs w:val="22"/>
              </w:rPr>
              <w:t>Viz cenová nabídka v příloze č.01</w:t>
            </w:r>
          </w:p>
        </w:tc>
        <w:tc>
          <w:tcPr>
            <w:tcW w:w="1191" w:type="dxa"/>
            <w:tcBorders>
              <w:top w:val="dotted" w:sz="4" w:space="0" w:color="auto"/>
            </w:tcBorders>
          </w:tcPr>
          <w:p w14:paraId="31A2A6D2" w14:textId="77777777" w:rsidR="000E6EC1" w:rsidRDefault="009E6488">
            <w:pPr>
              <w:pStyle w:val="Tabulka"/>
              <w:rPr>
                <w:szCs w:val="22"/>
              </w:rPr>
            </w:pPr>
            <w:r>
              <w:rPr>
                <w:szCs w:val="22"/>
              </w:rPr>
              <w:t>261,625</w:t>
            </w:r>
          </w:p>
        </w:tc>
        <w:tc>
          <w:tcPr>
            <w:tcW w:w="1559" w:type="dxa"/>
            <w:tcBorders>
              <w:top w:val="dotted" w:sz="4" w:space="0" w:color="auto"/>
            </w:tcBorders>
          </w:tcPr>
          <w:p w14:paraId="47E68A19" w14:textId="77777777" w:rsidR="000E6EC1" w:rsidRDefault="009E6488">
            <w:pPr>
              <w:pStyle w:val="Tabulka"/>
              <w:rPr>
                <w:szCs w:val="22"/>
              </w:rPr>
            </w:pPr>
            <w:r>
              <w:t>2 328 462,50</w:t>
            </w:r>
          </w:p>
        </w:tc>
        <w:tc>
          <w:tcPr>
            <w:tcW w:w="1559" w:type="dxa"/>
            <w:tcBorders>
              <w:top w:val="dotted" w:sz="4" w:space="0" w:color="auto"/>
            </w:tcBorders>
          </w:tcPr>
          <w:p w14:paraId="724CC9AE" w14:textId="77777777" w:rsidR="000E6EC1" w:rsidRDefault="009E6488">
            <w:pPr>
              <w:pStyle w:val="Tabulka"/>
              <w:rPr>
                <w:szCs w:val="22"/>
              </w:rPr>
            </w:pPr>
            <w:r>
              <w:t>2 817 439,63</w:t>
            </w:r>
          </w:p>
        </w:tc>
      </w:tr>
      <w:tr w:rsidR="000E6EC1" w14:paraId="1765BF18" w14:textId="77777777">
        <w:trPr>
          <w:trHeight w:val="397"/>
        </w:trPr>
        <w:tc>
          <w:tcPr>
            <w:tcW w:w="5330" w:type="dxa"/>
            <w:gridSpan w:val="2"/>
            <w:tcBorders>
              <w:left w:val="dotted" w:sz="4" w:space="0" w:color="auto"/>
              <w:bottom w:val="dotted" w:sz="4" w:space="0" w:color="auto"/>
            </w:tcBorders>
          </w:tcPr>
          <w:p w14:paraId="285708B5" w14:textId="77777777" w:rsidR="000E6EC1" w:rsidRDefault="009E6488">
            <w:pPr>
              <w:pStyle w:val="Tabulka"/>
              <w:rPr>
                <w:b/>
                <w:szCs w:val="22"/>
              </w:rPr>
            </w:pPr>
            <w:r>
              <w:rPr>
                <w:b/>
                <w:szCs w:val="22"/>
              </w:rPr>
              <w:t>Celkem:</w:t>
            </w:r>
          </w:p>
        </w:tc>
        <w:tc>
          <w:tcPr>
            <w:tcW w:w="1191" w:type="dxa"/>
            <w:tcBorders>
              <w:bottom w:val="dotted" w:sz="4" w:space="0" w:color="auto"/>
            </w:tcBorders>
          </w:tcPr>
          <w:p w14:paraId="2DF5DA07" w14:textId="77777777" w:rsidR="000E6EC1" w:rsidRDefault="009E6488">
            <w:pPr>
              <w:pStyle w:val="Tabulka"/>
              <w:rPr>
                <w:szCs w:val="22"/>
              </w:rPr>
            </w:pPr>
            <w:r>
              <w:rPr>
                <w:szCs w:val="22"/>
              </w:rPr>
              <w:t>261,625</w:t>
            </w:r>
          </w:p>
        </w:tc>
        <w:tc>
          <w:tcPr>
            <w:tcW w:w="1559" w:type="dxa"/>
            <w:tcBorders>
              <w:bottom w:val="dotted" w:sz="4" w:space="0" w:color="auto"/>
            </w:tcBorders>
          </w:tcPr>
          <w:p w14:paraId="4BBA02F4" w14:textId="77777777" w:rsidR="000E6EC1" w:rsidRDefault="009E6488">
            <w:pPr>
              <w:pStyle w:val="Tabulka"/>
              <w:rPr>
                <w:szCs w:val="22"/>
              </w:rPr>
            </w:pPr>
            <w:r>
              <w:t>2 328 462,50</w:t>
            </w:r>
          </w:p>
        </w:tc>
        <w:tc>
          <w:tcPr>
            <w:tcW w:w="1559" w:type="dxa"/>
            <w:tcBorders>
              <w:bottom w:val="dotted" w:sz="4" w:space="0" w:color="auto"/>
            </w:tcBorders>
          </w:tcPr>
          <w:p w14:paraId="3A101E43" w14:textId="77777777" w:rsidR="000E6EC1" w:rsidRDefault="009E6488">
            <w:pPr>
              <w:pStyle w:val="Tabulka"/>
              <w:rPr>
                <w:szCs w:val="22"/>
              </w:rPr>
            </w:pPr>
            <w:r>
              <w:t>2 817 439,63</w:t>
            </w:r>
          </w:p>
        </w:tc>
      </w:tr>
    </w:tbl>
    <w:p w14:paraId="3560AB86" w14:textId="77777777" w:rsidR="000E6EC1" w:rsidRDefault="000E6EC1">
      <w:pPr>
        <w:rPr>
          <w:sz w:val="8"/>
          <w:szCs w:val="8"/>
        </w:rPr>
      </w:pPr>
    </w:p>
    <w:p w14:paraId="58A1092C" w14:textId="77777777" w:rsidR="000E6EC1" w:rsidRDefault="009E6488">
      <w:pPr>
        <w:rPr>
          <w:sz w:val="16"/>
          <w:szCs w:val="16"/>
        </w:rPr>
      </w:pPr>
      <w:r>
        <w:rPr>
          <w:sz w:val="16"/>
          <w:szCs w:val="16"/>
        </w:rPr>
        <w:t>(Pozn.: MD – člověkoden, MJ – měrná jednotka, např. počet kusů)</w:t>
      </w:r>
    </w:p>
    <w:p w14:paraId="34E9C07D" w14:textId="77777777" w:rsidR="000E6EC1" w:rsidRDefault="000E6EC1">
      <w:pPr>
        <w:rPr>
          <w:szCs w:val="22"/>
        </w:rPr>
      </w:pPr>
    </w:p>
    <w:p w14:paraId="068A5DA5" w14:textId="77777777" w:rsidR="000E6EC1" w:rsidRDefault="009E6488">
      <w:pPr>
        <w:pStyle w:val="Nadpis1"/>
        <w:numPr>
          <w:ilvl w:val="0"/>
          <w:numId w:val="30"/>
        </w:numPr>
        <w:ind w:left="284" w:hanging="284"/>
        <w:rPr>
          <w:szCs w:val="22"/>
        </w:rPr>
      </w:pPr>
      <w:r>
        <w:rPr>
          <w:szCs w:val="22"/>
        </w:rPr>
        <w:t>Posouzení</w:t>
      </w:r>
    </w:p>
    <w:p w14:paraId="05373B71" w14:textId="77777777" w:rsidR="000E6EC1" w:rsidRDefault="009E6488">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98" w:type="dxa"/>
        <w:tblLook w:val="04A0" w:firstRow="1" w:lastRow="0" w:firstColumn="1" w:lastColumn="0" w:noHBand="0" w:noVBand="1"/>
      </w:tblPr>
      <w:tblGrid>
        <w:gridCol w:w="3287"/>
        <w:gridCol w:w="3005"/>
        <w:gridCol w:w="3006"/>
      </w:tblGrid>
      <w:tr w:rsidR="000E6EC1" w14:paraId="604526C6" w14:textId="77777777">
        <w:trPr>
          <w:trHeight w:val="527"/>
        </w:trPr>
        <w:tc>
          <w:tcPr>
            <w:tcW w:w="3287" w:type="dxa"/>
            <w:vAlign w:val="center"/>
          </w:tcPr>
          <w:p w14:paraId="32F00FE1" w14:textId="77777777" w:rsidR="000E6EC1" w:rsidRDefault="009E6488">
            <w:pPr>
              <w:rPr>
                <w:b/>
              </w:rPr>
            </w:pPr>
            <w:r>
              <w:rPr>
                <w:b/>
              </w:rPr>
              <w:t>Role</w:t>
            </w:r>
          </w:p>
        </w:tc>
        <w:tc>
          <w:tcPr>
            <w:tcW w:w="3005" w:type="dxa"/>
            <w:vAlign w:val="center"/>
          </w:tcPr>
          <w:p w14:paraId="3E9DFC8F" w14:textId="77777777" w:rsidR="000E6EC1" w:rsidRDefault="009E6488">
            <w:pPr>
              <w:rPr>
                <w:b/>
              </w:rPr>
            </w:pPr>
            <w:r>
              <w:rPr>
                <w:b/>
              </w:rPr>
              <w:t>Jméno</w:t>
            </w:r>
          </w:p>
        </w:tc>
        <w:tc>
          <w:tcPr>
            <w:tcW w:w="3006" w:type="dxa"/>
            <w:vAlign w:val="center"/>
          </w:tcPr>
          <w:p w14:paraId="4DEEE146" w14:textId="77777777" w:rsidR="000E6EC1" w:rsidRDefault="009E6488">
            <w:pPr>
              <w:rPr>
                <w:b/>
              </w:rPr>
            </w:pPr>
            <w:r>
              <w:rPr>
                <w:b/>
              </w:rPr>
              <w:t>Podpis/Mail</w:t>
            </w:r>
            <w:r>
              <w:rPr>
                <w:rStyle w:val="Odkaznavysvtlivky"/>
                <w:b/>
              </w:rPr>
              <w:endnoteReference w:id="20"/>
            </w:r>
          </w:p>
        </w:tc>
      </w:tr>
      <w:tr w:rsidR="000E6EC1" w14:paraId="0C316A2D" w14:textId="77777777">
        <w:trPr>
          <w:trHeight w:val="719"/>
        </w:trPr>
        <w:tc>
          <w:tcPr>
            <w:tcW w:w="3287" w:type="dxa"/>
            <w:vAlign w:val="center"/>
          </w:tcPr>
          <w:p w14:paraId="57ED6CCB" w14:textId="77777777" w:rsidR="000E6EC1" w:rsidRDefault="009E6488">
            <w:r>
              <w:t>Bezpečnostní garant</w:t>
            </w:r>
          </w:p>
        </w:tc>
        <w:tc>
          <w:tcPr>
            <w:tcW w:w="3005" w:type="dxa"/>
            <w:vAlign w:val="center"/>
          </w:tcPr>
          <w:p w14:paraId="4A73930B" w14:textId="77777777" w:rsidR="000E6EC1" w:rsidRDefault="009E6488">
            <w:r>
              <w:t>Karel Štefl</w:t>
            </w:r>
          </w:p>
        </w:tc>
        <w:tc>
          <w:tcPr>
            <w:tcW w:w="3006" w:type="dxa"/>
            <w:vAlign w:val="center"/>
          </w:tcPr>
          <w:p w14:paraId="4EDCEB08" w14:textId="77777777" w:rsidR="000E6EC1" w:rsidRDefault="000E6EC1"/>
        </w:tc>
      </w:tr>
      <w:tr w:rsidR="000E6EC1" w14:paraId="2B3573F6" w14:textId="77777777">
        <w:trPr>
          <w:trHeight w:val="719"/>
        </w:trPr>
        <w:tc>
          <w:tcPr>
            <w:tcW w:w="3287" w:type="dxa"/>
            <w:vAlign w:val="center"/>
          </w:tcPr>
          <w:p w14:paraId="5EC2F2C6" w14:textId="77777777" w:rsidR="000E6EC1" w:rsidRDefault="009E6488">
            <w:r>
              <w:t>Provozní garant</w:t>
            </w:r>
          </w:p>
        </w:tc>
        <w:tc>
          <w:tcPr>
            <w:tcW w:w="3005" w:type="dxa"/>
            <w:vAlign w:val="center"/>
          </w:tcPr>
          <w:p w14:paraId="77E87922" w14:textId="77777777" w:rsidR="000E6EC1" w:rsidRDefault="009E6488">
            <w:r>
              <w:t>Aleš Prošek</w:t>
            </w:r>
          </w:p>
        </w:tc>
        <w:tc>
          <w:tcPr>
            <w:tcW w:w="3006" w:type="dxa"/>
            <w:vAlign w:val="center"/>
          </w:tcPr>
          <w:p w14:paraId="2C7BFA13" w14:textId="77777777" w:rsidR="000E6EC1" w:rsidRDefault="000E6EC1"/>
        </w:tc>
      </w:tr>
      <w:tr w:rsidR="000E6EC1" w14:paraId="6971AD28" w14:textId="77777777">
        <w:trPr>
          <w:trHeight w:val="719"/>
        </w:trPr>
        <w:tc>
          <w:tcPr>
            <w:tcW w:w="3287" w:type="dxa"/>
            <w:vAlign w:val="center"/>
          </w:tcPr>
          <w:p w14:paraId="3CAE5BAA" w14:textId="77777777" w:rsidR="000E6EC1" w:rsidRDefault="009E6488">
            <w:r>
              <w:t>Architekt</w:t>
            </w:r>
          </w:p>
        </w:tc>
        <w:tc>
          <w:tcPr>
            <w:tcW w:w="3005" w:type="dxa"/>
            <w:vAlign w:val="center"/>
          </w:tcPr>
          <w:p w14:paraId="07FF648C" w14:textId="77777777" w:rsidR="000E6EC1" w:rsidRDefault="009E6488">
            <w:r>
              <w:t>Pavel Petr</w:t>
            </w:r>
          </w:p>
        </w:tc>
        <w:tc>
          <w:tcPr>
            <w:tcW w:w="3006" w:type="dxa"/>
            <w:vAlign w:val="center"/>
          </w:tcPr>
          <w:p w14:paraId="6BC115E4" w14:textId="77777777" w:rsidR="000E6EC1" w:rsidRDefault="000E6EC1"/>
        </w:tc>
      </w:tr>
    </w:tbl>
    <w:p w14:paraId="490CD5EF" w14:textId="77777777" w:rsidR="000E6EC1" w:rsidRDefault="009E648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C781C13" w14:textId="77777777" w:rsidR="000E6EC1" w:rsidRDefault="000E6EC1"/>
    <w:p w14:paraId="76D9CE1B" w14:textId="77777777" w:rsidR="000E6EC1" w:rsidRDefault="009E6488">
      <w:pPr>
        <w:pStyle w:val="Nadpis1"/>
        <w:numPr>
          <w:ilvl w:val="0"/>
          <w:numId w:val="30"/>
        </w:numPr>
        <w:ind w:left="284" w:hanging="284"/>
        <w:rPr>
          <w:szCs w:val="22"/>
        </w:rPr>
      </w:pPr>
      <w:r>
        <w:rPr>
          <w:szCs w:val="22"/>
        </w:rPr>
        <w:t>Schválení</w:t>
      </w:r>
    </w:p>
    <w:p w14:paraId="1CC4CD68" w14:textId="77777777" w:rsidR="000E6EC1" w:rsidRDefault="009E6488">
      <w:r>
        <w:t>Svým podpisem potvrzuje požadavek na realizaci změny:</w:t>
      </w:r>
    </w:p>
    <w:tbl>
      <w:tblPr>
        <w:tblStyle w:val="Mkatabulky"/>
        <w:tblW w:w="9132" w:type="dxa"/>
        <w:tblLook w:val="04A0" w:firstRow="1" w:lastRow="0" w:firstColumn="1" w:lastColumn="0" w:noHBand="0" w:noVBand="1"/>
      </w:tblPr>
      <w:tblGrid>
        <w:gridCol w:w="3229"/>
        <w:gridCol w:w="2951"/>
        <w:gridCol w:w="2952"/>
      </w:tblGrid>
      <w:tr w:rsidR="000E6EC1" w14:paraId="3F18ADAD" w14:textId="77777777">
        <w:trPr>
          <w:trHeight w:val="567"/>
        </w:trPr>
        <w:tc>
          <w:tcPr>
            <w:tcW w:w="3229" w:type="dxa"/>
            <w:vAlign w:val="center"/>
          </w:tcPr>
          <w:p w14:paraId="4508E254" w14:textId="77777777" w:rsidR="000E6EC1" w:rsidRDefault="009E6488">
            <w:pPr>
              <w:rPr>
                <w:b/>
              </w:rPr>
            </w:pPr>
            <w:r>
              <w:rPr>
                <w:b/>
              </w:rPr>
              <w:t>Role</w:t>
            </w:r>
          </w:p>
        </w:tc>
        <w:tc>
          <w:tcPr>
            <w:tcW w:w="2951" w:type="dxa"/>
            <w:vAlign w:val="center"/>
          </w:tcPr>
          <w:p w14:paraId="00DF784D" w14:textId="77777777" w:rsidR="000E6EC1" w:rsidRDefault="009E6488">
            <w:pPr>
              <w:rPr>
                <w:b/>
              </w:rPr>
            </w:pPr>
            <w:r>
              <w:rPr>
                <w:b/>
              </w:rPr>
              <w:t>Jméno</w:t>
            </w:r>
          </w:p>
        </w:tc>
        <w:tc>
          <w:tcPr>
            <w:tcW w:w="2952" w:type="dxa"/>
            <w:vAlign w:val="center"/>
          </w:tcPr>
          <w:p w14:paraId="1816D5E7" w14:textId="77777777" w:rsidR="000E6EC1" w:rsidRDefault="009E6488">
            <w:pPr>
              <w:rPr>
                <w:b/>
              </w:rPr>
            </w:pPr>
            <w:r>
              <w:rPr>
                <w:b/>
              </w:rPr>
              <w:t>Podpis</w:t>
            </w:r>
          </w:p>
        </w:tc>
      </w:tr>
      <w:tr w:rsidR="000E6EC1" w14:paraId="5A34E1FA" w14:textId="77777777">
        <w:trPr>
          <w:trHeight w:val="774"/>
        </w:trPr>
        <w:tc>
          <w:tcPr>
            <w:tcW w:w="3229" w:type="dxa"/>
            <w:vAlign w:val="center"/>
          </w:tcPr>
          <w:p w14:paraId="30CB9203" w14:textId="77777777" w:rsidR="000E6EC1" w:rsidRDefault="009E6488">
            <w:pPr>
              <w:rPr>
                <w:szCs w:val="22"/>
              </w:rPr>
            </w:pPr>
            <w:r>
              <w:rPr>
                <w:szCs w:val="22"/>
              </w:rPr>
              <w:t>Žadatel/věcný garant MZe</w:t>
            </w:r>
          </w:p>
        </w:tc>
        <w:tc>
          <w:tcPr>
            <w:tcW w:w="2951" w:type="dxa"/>
            <w:vAlign w:val="center"/>
          </w:tcPr>
          <w:p w14:paraId="0CAD5C41" w14:textId="77777777" w:rsidR="000E6EC1" w:rsidRDefault="009E6488">
            <w:pPr>
              <w:rPr>
                <w:szCs w:val="22"/>
              </w:rPr>
            </w:pPr>
            <w:r>
              <w:rPr>
                <w:szCs w:val="22"/>
              </w:rPr>
              <w:t>Jitka Götzová</w:t>
            </w:r>
          </w:p>
        </w:tc>
        <w:tc>
          <w:tcPr>
            <w:tcW w:w="2952" w:type="dxa"/>
            <w:vAlign w:val="center"/>
          </w:tcPr>
          <w:p w14:paraId="71B8D0F3" w14:textId="77777777" w:rsidR="000E6EC1" w:rsidRDefault="000E6EC1"/>
        </w:tc>
      </w:tr>
      <w:tr w:rsidR="000E6EC1" w14:paraId="33C93075" w14:textId="77777777">
        <w:trPr>
          <w:trHeight w:val="774"/>
        </w:trPr>
        <w:tc>
          <w:tcPr>
            <w:tcW w:w="3229" w:type="dxa"/>
            <w:vAlign w:val="center"/>
          </w:tcPr>
          <w:p w14:paraId="39CE1CA5" w14:textId="77777777" w:rsidR="000E6EC1" w:rsidRDefault="009E6488">
            <w:pPr>
              <w:rPr>
                <w:szCs w:val="22"/>
              </w:rPr>
            </w:pPr>
            <w:r>
              <w:rPr>
                <w:szCs w:val="22"/>
              </w:rPr>
              <w:t>Žadatel/věcný garant ÚKZÚZ</w:t>
            </w:r>
          </w:p>
        </w:tc>
        <w:tc>
          <w:tcPr>
            <w:tcW w:w="2951" w:type="dxa"/>
            <w:vAlign w:val="center"/>
          </w:tcPr>
          <w:p w14:paraId="332DC434" w14:textId="77777777" w:rsidR="000E6EC1" w:rsidRDefault="009E6488">
            <w:pPr>
              <w:rPr>
                <w:szCs w:val="22"/>
              </w:rPr>
            </w:pPr>
            <w:r>
              <w:rPr>
                <w:szCs w:val="22"/>
              </w:rPr>
              <w:t>Josef Svoboda</w:t>
            </w:r>
          </w:p>
        </w:tc>
        <w:tc>
          <w:tcPr>
            <w:tcW w:w="2952" w:type="dxa"/>
            <w:vAlign w:val="center"/>
          </w:tcPr>
          <w:p w14:paraId="7DCCC5B2" w14:textId="77777777" w:rsidR="000E6EC1" w:rsidRDefault="000E6EC1"/>
        </w:tc>
      </w:tr>
      <w:tr w:rsidR="000E6EC1" w14:paraId="37CD8BF7" w14:textId="77777777">
        <w:trPr>
          <w:trHeight w:val="774"/>
        </w:trPr>
        <w:tc>
          <w:tcPr>
            <w:tcW w:w="3229" w:type="dxa"/>
            <w:vAlign w:val="center"/>
          </w:tcPr>
          <w:p w14:paraId="4854B678" w14:textId="77777777" w:rsidR="000E6EC1" w:rsidRDefault="009E6488">
            <w:pPr>
              <w:rPr>
                <w:szCs w:val="22"/>
              </w:rPr>
            </w:pPr>
            <w:r>
              <w:rPr>
                <w:szCs w:val="22"/>
              </w:rPr>
              <w:t>Koordinátor změny:</w:t>
            </w:r>
          </w:p>
        </w:tc>
        <w:tc>
          <w:tcPr>
            <w:tcW w:w="2951" w:type="dxa"/>
            <w:vAlign w:val="center"/>
          </w:tcPr>
          <w:p w14:paraId="74E8FBBF" w14:textId="77777777" w:rsidR="000E6EC1" w:rsidRDefault="009E6488">
            <w:pPr>
              <w:rPr>
                <w:szCs w:val="22"/>
              </w:rPr>
            </w:pPr>
            <w:r>
              <w:rPr>
                <w:szCs w:val="22"/>
              </w:rPr>
              <w:t>Jiří Bukovský</w:t>
            </w:r>
          </w:p>
        </w:tc>
        <w:tc>
          <w:tcPr>
            <w:tcW w:w="2952" w:type="dxa"/>
            <w:vAlign w:val="center"/>
          </w:tcPr>
          <w:p w14:paraId="290ECCA5" w14:textId="77777777" w:rsidR="000E6EC1" w:rsidRDefault="000E6EC1"/>
        </w:tc>
      </w:tr>
      <w:tr w:rsidR="000E6EC1" w14:paraId="2DA8269A" w14:textId="77777777">
        <w:trPr>
          <w:trHeight w:val="774"/>
        </w:trPr>
        <w:tc>
          <w:tcPr>
            <w:tcW w:w="3229" w:type="dxa"/>
            <w:vAlign w:val="center"/>
          </w:tcPr>
          <w:p w14:paraId="637F5B25" w14:textId="77777777" w:rsidR="000E6EC1" w:rsidRDefault="009E6488">
            <w:pPr>
              <w:rPr>
                <w:szCs w:val="22"/>
              </w:rPr>
            </w:pPr>
            <w:r>
              <w:rPr>
                <w:szCs w:val="22"/>
              </w:rPr>
              <w:t>Oprávněná osoba dle smlouvy</w:t>
            </w:r>
          </w:p>
        </w:tc>
        <w:tc>
          <w:tcPr>
            <w:tcW w:w="2951" w:type="dxa"/>
            <w:vAlign w:val="center"/>
          </w:tcPr>
          <w:p w14:paraId="27D8812B" w14:textId="77777777" w:rsidR="000E6EC1" w:rsidRDefault="009E6488">
            <w:pPr>
              <w:rPr>
                <w:szCs w:val="22"/>
              </w:rPr>
            </w:pPr>
            <w:r>
              <w:rPr>
                <w:szCs w:val="22"/>
              </w:rPr>
              <w:t>Vladimír Velas</w:t>
            </w:r>
          </w:p>
        </w:tc>
        <w:tc>
          <w:tcPr>
            <w:tcW w:w="2952" w:type="dxa"/>
            <w:vAlign w:val="center"/>
          </w:tcPr>
          <w:p w14:paraId="37E02996" w14:textId="77777777" w:rsidR="000E6EC1" w:rsidRDefault="000E6EC1"/>
        </w:tc>
      </w:tr>
    </w:tbl>
    <w:p w14:paraId="26DDA3E2" w14:textId="77777777" w:rsidR="000E6EC1" w:rsidRDefault="009E6488">
      <w:pPr>
        <w:spacing w:before="60"/>
        <w:rPr>
          <w:sz w:val="16"/>
          <w:szCs w:val="16"/>
        </w:rPr>
      </w:pPr>
      <w:r>
        <w:rPr>
          <w:sz w:val="16"/>
          <w:szCs w:val="16"/>
        </w:rPr>
        <w:t>(Pozn.: Oprávněná osoba se uvede v případě, že je uvedena ve smlouvě.)</w:t>
      </w:r>
    </w:p>
    <w:p w14:paraId="1FE4E8F3" w14:textId="77777777" w:rsidR="000E6EC1" w:rsidRDefault="000E6EC1">
      <w:pPr>
        <w:spacing w:before="60"/>
        <w:rPr>
          <w:sz w:val="16"/>
          <w:szCs w:val="16"/>
        </w:rPr>
      </w:pPr>
    </w:p>
    <w:p w14:paraId="2BC96F92" w14:textId="77777777" w:rsidR="000E6EC1" w:rsidRDefault="000E6EC1">
      <w:pPr>
        <w:spacing w:before="60"/>
        <w:rPr>
          <w:sz w:val="16"/>
          <w:szCs w:val="16"/>
        </w:rPr>
      </w:pPr>
    </w:p>
    <w:p w14:paraId="69C9FDD7" w14:textId="77777777" w:rsidR="000E6EC1" w:rsidRDefault="000E6EC1">
      <w:pPr>
        <w:spacing w:before="60"/>
        <w:rPr>
          <w:szCs w:val="22"/>
        </w:rPr>
        <w:sectPr w:rsidR="000E6EC1">
          <w:footerReference w:type="default" r:id="rId20"/>
          <w:pgSz w:w="11906" w:h="16838"/>
          <w:pgMar w:top="1560" w:right="1418" w:bottom="1134" w:left="992" w:header="567" w:footer="567" w:gutter="0"/>
          <w:pgNumType w:start="1"/>
          <w:cols w:space="708"/>
          <w:docGrid w:linePitch="360"/>
        </w:sectPr>
      </w:pPr>
    </w:p>
    <w:p w14:paraId="051C1E17" w14:textId="77777777" w:rsidR="000E6EC1" w:rsidRDefault="000E6EC1"/>
    <w:p w14:paraId="22BB0AEF" w14:textId="77777777" w:rsidR="000E6EC1" w:rsidRDefault="009E6488">
      <w:pPr>
        <w:pStyle w:val="Nadpis1"/>
        <w:ind w:left="142" w:firstLine="0"/>
      </w:pPr>
      <w:r>
        <w:t>Vysvětlivky</w:t>
      </w:r>
    </w:p>
    <w:p w14:paraId="7C9F3D99" w14:textId="77777777" w:rsidR="000E6EC1" w:rsidRDefault="000E6EC1"/>
    <w:p w14:paraId="040B216E" w14:textId="77777777" w:rsidR="000E6EC1" w:rsidRDefault="000E6EC1">
      <w:pPr>
        <w:rPr>
          <w:szCs w:val="22"/>
        </w:rPr>
      </w:pPr>
    </w:p>
    <w:sectPr w:rsidR="000E6EC1">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6D76" w14:textId="77777777" w:rsidR="000E6EC1" w:rsidRDefault="009E6488">
      <w:r>
        <w:separator/>
      </w:r>
    </w:p>
  </w:endnote>
  <w:endnote w:type="continuationSeparator" w:id="0">
    <w:p w14:paraId="280C2340" w14:textId="77777777" w:rsidR="000E6EC1" w:rsidRDefault="009E6488">
      <w:r>
        <w:continuationSeparator/>
      </w:r>
    </w:p>
  </w:endnote>
  <w:endnote w:id="1">
    <w:p w14:paraId="5699C297" w14:textId="77777777" w:rsidR="000E6EC1" w:rsidRDefault="009E6488">
      <w:pPr>
        <w:rPr>
          <w:sz w:val="18"/>
          <w:szCs w:val="18"/>
        </w:rPr>
      </w:pPr>
      <w:r>
        <w:rPr>
          <w:sz w:val="18"/>
          <w:szCs w:val="18"/>
        </w:rPr>
        <w:endnoteRef/>
      </w:r>
      <w:r>
        <w:rPr>
          <w:sz w:val="18"/>
          <w:szCs w:val="18"/>
        </w:rPr>
        <w:t xml:space="preserve"> ID PK MZe – pomocný identifikátor požadavku přidělený v pomocné evidenci projektové kanceláře MZe</w:t>
      </w:r>
    </w:p>
  </w:endnote>
  <w:endnote w:id="2">
    <w:p w14:paraId="63CAF870" w14:textId="77777777" w:rsidR="000E6EC1" w:rsidRDefault="009E6488">
      <w:pPr>
        <w:ind w:left="142" w:hanging="142"/>
        <w:rPr>
          <w:sz w:val="18"/>
          <w:szCs w:val="18"/>
        </w:rPr>
      </w:pPr>
      <w:r>
        <w:rPr>
          <w:sz w:val="18"/>
          <w:szCs w:val="18"/>
        </w:rPr>
        <w:endnoteRef/>
      </w:r>
      <w:r>
        <w:rPr>
          <w:sz w:val="18"/>
          <w:szCs w:val="18"/>
        </w:rPr>
        <w:t xml:space="preserve"> Předmět změny – stručná informace, název požadavku</w:t>
      </w:r>
    </w:p>
  </w:endnote>
  <w:endnote w:id="3">
    <w:p w14:paraId="7CA9DBDE" w14:textId="77777777" w:rsidR="000E6EC1" w:rsidRDefault="009E6488">
      <w:pPr>
        <w:rPr>
          <w:sz w:val="18"/>
          <w:szCs w:val="18"/>
        </w:rPr>
      </w:pPr>
      <w:r>
        <w:rPr>
          <w:sz w:val="18"/>
          <w:szCs w:val="18"/>
        </w:rPr>
        <w:endnoteRef/>
      </w:r>
      <w:r>
        <w:rPr>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1B64C52B" w14:textId="77777777" w:rsidR="000E6EC1" w:rsidRDefault="009E6488">
      <w:pPr>
        <w:rPr>
          <w:sz w:val="18"/>
          <w:szCs w:val="18"/>
        </w:rPr>
      </w:pPr>
      <w:r>
        <w:rPr>
          <w:sz w:val="18"/>
          <w:szCs w:val="18"/>
        </w:rPr>
        <w:endnoteRef/>
      </w:r>
      <w:r>
        <w:rPr>
          <w:sz w:val="18"/>
          <w:szCs w:val="18"/>
        </w:rPr>
        <w:t xml:space="preserve"> Priorita – vyjadřuje důležitost zapracování požadavku. z pohledu časového. Vyplní se v případě volby kategorie „Normální změna“.</w:t>
      </w:r>
    </w:p>
  </w:endnote>
  <w:endnote w:id="5">
    <w:p w14:paraId="03ECBD4B" w14:textId="77777777" w:rsidR="000E6EC1" w:rsidRDefault="009E6488">
      <w:pPr>
        <w:rPr>
          <w:sz w:val="18"/>
          <w:szCs w:val="18"/>
        </w:rPr>
      </w:pPr>
      <w:r>
        <w:rPr>
          <w:sz w:val="18"/>
          <w:szCs w:val="18"/>
        </w:rPr>
        <w:endnoteRef/>
      </w:r>
      <w:r>
        <w:rPr>
          <w:sz w:val="18"/>
          <w:szCs w:val="18"/>
        </w:rPr>
        <w:t xml:space="preserve"> Zkratka – zkratka aplikace (viz „kód služby“ v katalogu služeb)</w:t>
      </w:r>
    </w:p>
  </w:endnote>
  <w:endnote w:id="6">
    <w:p w14:paraId="2C26A257" w14:textId="77777777" w:rsidR="000E6EC1" w:rsidRDefault="009E6488">
      <w:pPr>
        <w:ind w:left="142" w:hanging="142"/>
        <w:rPr>
          <w:sz w:val="18"/>
          <w:szCs w:val="18"/>
        </w:rPr>
      </w:pPr>
      <w:r>
        <w:rPr>
          <w:sz w:val="18"/>
          <w:szCs w:val="18"/>
        </w:rPr>
        <w:endnoteRef/>
      </w:r>
      <w:r>
        <w:rPr>
          <w:sz w:val="18"/>
          <w:szCs w:val="18"/>
        </w:rPr>
        <w:t xml:space="preserve"> Smlouva č. – uvede se, pokud existuje smlouva, v rámci níž se požadavky předkládají, totéž platí pro KL (katalogový list).</w:t>
      </w:r>
    </w:p>
  </w:endnote>
  <w:endnote w:id="7">
    <w:p w14:paraId="612EB101" w14:textId="77777777" w:rsidR="000E6EC1" w:rsidRDefault="009E6488">
      <w:r>
        <w:endnoteRef/>
      </w:r>
      <w:r>
        <w:t xml:space="preserve"> </w:t>
      </w:r>
      <w:r>
        <w:rPr>
          <w:sz w:val="18"/>
          <w:szCs w:val="18"/>
        </w:rPr>
        <w:t>Vyplní Change koordinátor. s Provozním garantem. Uvedený seznam dokumentace je pouze příkladem.</w:t>
      </w:r>
    </w:p>
  </w:endnote>
  <w:endnote w:id="8">
    <w:p w14:paraId="5749658E" w14:textId="77777777" w:rsidR="000E6EC1" w:rsidRDefault="009E6488">
      <w: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35C9CB88" w14:textId="77777777" w:rsidR="000E6EC1" w:rsidRDefault="009E6488">
      <w:r>
        <w:endnoteRef/>
      </w:r>
      <w:r>
        <w:t xml:space="preserve"> </w:t>
      </w:r>
      <w:r>
        <w:rPr>
          <w:sz w:val="18"/>
          <w:szCs w:val="18"/>
        </w:rPr>
        <w:t xml:space="preserve">Rozsah požadované dokumentace uveďte </w:t>
      </w:r>
      <w:r>
        <w:rPr>
          <w:color w:val="000000"/>
          <w:sz w:val="18"/>
          <w:szCs w:val="18"/>
          <w:lang w:eastAsia="cs-CZ"/>
        </w:rPr>
        <w:t>do tabulky.</w:t>
      </w:r>
    </w:p>
  </w:endnote>
  <w:endnote w:id="10">
    <w:p w14:paraId="1991FD2C" w14:textId="77777777" w:rsidR="000E6EC1" w:rsidRDefault="009E6488">
      <w:pPr>
        <w:rPr>
          <w:sz w:val="18"/>
          <w:szCs w:val="18"/>
        </w:rPr>
      </w:pPr>
      <w:r>
        <w:rPr>
          <w:sz w:val="18"/>
          <w:szCs w:val="18"/>
        </w:rPr>
        <w:endnoteRef/>
      </w:r>
      <w:r>
        <w:rPr>
          <w:sz w:val="18"/>
          <w:szCs w:val="18"/>
        </w:rPr>
        <w:t xml:space="preserve"> OKB – Oddělení kybernetické bezpečnosti, OPPT – Oddělení provozu a podpory technologií</w:t>
      </w:r>
    </w:p>
  </w:endnote>
  <w:endnote w:id="11">
    <w:p w14:paraId="10AA2F85" w14:textId="77777777" w:rsidR="000E6EC1" w:rsidRDefault="009E6488">
      <w:pPr>
        <w:rPr>
          <w:sz w:val="16"/>
          <w:szCs w:val="16"/>
        </w:rPr>
      </w:pPr>
      <w:r>
        <w:rPr>
          <w:sz w:val="16"/>
          <w:szCs w:val="16"/>
        </w:rPr>
        <w:endnoteRef/>
      </w:r>
      <w:r>
        <w:rPr>
          <w:sz w:val="16"/>
          <w:szCs w:val="16"/>
        </w:rPr>
        <w:t xml:space="preserve"> </w:t>
      </w:r>
      <w:r>
        <w:rPr>
          <w:sz w:val="18"/>
          <w:szCs w:val="18"/>
        </w:rPr>
        <w:t>Požadováno, pokud Dodavatel potvrdí dopad na dohledové scénáře/nástroje.</w:t>
      </w:r>
    </w:p>
  </w:endnote>
  <w:endnote w:id="12">
    <w:p w14:paraId="6BEDAD12" w14:textId="77777777" w:rsidR="000E6EC1" w:rsidRDefault="009E648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3">
    <w:p w14:paraId="18158EBE" w14:textId="77777777" w:rsidR="000E6EC1" w:rsidRDefault="009E648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4">
    <w:p w14:paraId="0E11C49A" w14:textId="77777777" w:rsidR="000E6EC1" w:rsidRDefault="009E6488">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5AAFF68D" w14:textId="77777777" w:rsidR="000E6EC1" w:rsidRDefault="009E648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6">
    <w:p w14:paraId="2B925850" w14:textId="77777777" w:rsidR="000E6EC1" w:rsidRDefault="009E648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2852CDC8" w14:textId="77777777" w:rsidR="000E6EC1" w:rsidRDefault="009E648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0BAD2789" w14:textId="77777777" w:rsidR="000E6EC1" w:rsidRDefault="009E648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0CD256E3" w14:textId="77777777" w:rsidR="000E6EC1" w:rsidRDefault="009E648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7C5C0B11" w14:textId="77777777" w:rsidR="000E6EC1" w:rsidRDefault="009E648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ill Sans MT">
    <w:altName w:val="Gill Sans MT"/>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0E5C" w14:textId="7892D535" w:rsidR="000E6EC1" w:rsidRDefault="009E6488">
    <w:pPr>
      <w:pBdr>
        <w:top w:val="single" w:sz="18" w:space="1" w:color="B2BC00"/>
      </w:pBdr>
      <w:tabs>
        <w:tab w:val="center" w:pos="4111"/>
        <w:tab w:val="right" w:pos="9356"/>
      </w:tabs>
      <w:ind w:right="-427"/>
      <w:jc w:val="center"/>
    </w:pPr>
    <w:r>
      <w:rPr>
        <w:sz w:val="16"/>
        <w:szCs w:val="16"/>
      </w:rPr>
      <w:t xml:space="preserve"> Stupeň důvěrnosti: </w:t>
    </w:r>
    <w:r>
      <w:t>Veřejné</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9</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34253">
      <w:rPr>
        <w:noProof/>
        <w:sz w:val="16"/>
        <w:szCs w:val="16"/>
      </w:rPr>
      <w:t>9</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3B8E" w14:textId="77777777" w:rsidR="000E6EC1" w:rsidRDefault="009E6488">
    <w:pPr>
      <w:pBdr>
        <w:top w:val="single" w:sz="18" w:space="1" w:color="B2BC00"/>
      </w:pBdr>
      <w:tabs>
        <w:tab w:val="center" w:pos="4111"/>
        <w:tab w:val="right" w:pos="9356"/>
      </w:tabs>
      <w:ind w:right="-427"/>
      <w:jc w:val="center"/>
    </w:pPr>
    <w:r>
      <w:rPr>
        <w:sz w:val="16"/>
        <w:szCs w:val="16"/>
      </w:rPr>
      <w:t xml:space="preserve"> Stupeň důvěrnosti: </w:t>
    </w:r>
    <w:r>
      <w:t>Veřejné</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CC48" w14:textId="51C3469D" w:rsidR="000E6EC1" w:rsidRDefault="009E6488">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34253">
      <w:rPr>
        <w:noProof/>
        <w:sz w:val="16"/>
        <w:szCs w:val="16"/>
      </w:rPr>
      <w:t>3</w:t>
    </w:r>
    <w:r>
      <w:rPr>
        <w:sz w:val="16"/>
        <w:szCs w:val="16"/>
      </w:rPr>
      <w:fldChar w:fldCharType="end"/>
    </w:r>
    <w:r>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D6F7" w14:textId="122CEC0B" w:rsidR="000E6EC1" w:rsidRDefault="009E6488">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34253">
      <w:rPr>
        <w:noProof/>
        <w:sz w:val="16"/>
        <w:szCs w:val="16"/>
      </w:rPr>
      <w:t>2</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7650" w14:textId="120B696A" w:rsidR="000E6EC1" w:rsidRDefault="009E6488">
    <w:pPr>
      <w:pStyle w:val="Zpat"/>
    </w:pPr>
    <w:fldSimple w:instr=" DOCVARIABLE  dms_cj  \* MERGEFORMAT ">
      <w:r w:rsidRPr="009E6488">
        <w:rPr>
          <w:bCs/>
        </w:rPr>
        <w:t>MZE-36128/2023-12122</w:t>
      </w:r>
    </w:fldSimple>
    <w:r>
      <w:tab/>
    </w:r>
    <w:r>
      <w:fldChar w:fldCharType="begin"/>
    </w:r>
    <w:r>
      <w:instrText>PAGE   \* MERGEFORMAT</w:instrText>
    </w:r>
    <w:r>
      <w:fldChar w:fldCharType="separate"/>
    </w:r>
    <w:r>
      <w:t>2</w:t>
    </w:r>
    <w:r>
      <w:fldChar w:fldCharType="end"/>
    </w:r>
  </w:p>
  <w:p w14:paraId="61FD8C10" w14:textId="77777777" w:rsidR="000E6EC1" w:rsidRDefault="000E6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BE21" w14:textId="77777777" w:rsidR="000E6EC1" w:rsidRDefault="009E6488">
      <w:r>
        <w:separator/>
      </w:r>
    </w:p>
  </w:footnote>
  <w:footnote w:type="continuationSeparator" w:id="0">
    <w:p w14:paraId="0BBB1E21" w14:textId="77777777" w:rsidR="000E6EC1" w:rsidRDefault="009E6488">
      <w:r>
        <w:continuationSeparator/>
      </w:r>
    </w:p>
  </w:footnote>
  <w:footnote w:id="1">
    <w:p w14:paraId="3B7B5755" w14:textId="77777777" w:rsidR="000E6EC1" w:rsidRDefault="009E648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05D23D7C" w14:textId="77777777" w:rsidR="000E6EC1" w:rsidRDefault="009E6488">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D8D7D35" w14:textId="77777777" w:rsidR="000E6EC1" w:rsidRDefault="009E648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8095F2D" w14:textId="77777777" w:rsidR="000E6EC1" w:rsidRDefault="009E6488">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BB5C" w14:textId="77777777" w:rsidR="000E6EC1" w:rsidRDefault="00334253">
    <w:r>
      <w:pict w14:anchorId="6063A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5a472fb-7038-40d5-9a56-baaf62f96a33" o:spid="_x0000_s3078" type="#_x0000_t136" style="position:absolute;left:0;text-align:left;margin-left:0;margin-top:0;width:0;height:0;rotation:315;z-index:25165568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51D6" w14:textId="77777777" w:rsidR="000E6EC1" w:rsidRDefault="00334253">
    <w:pPr>
      <w:pBdr>
        <w:bottom w:val="single" w:sz="18" w:space="1" w:color="B2BC00"/>
      </w:pBdr>
      <w:tabs>
        <w:tab w:val="left" w:pos="3993"/>
        <w:tab w:val="right" w:pos="9923"/>
      </w:tabs>
      <w:ind w:right="-427"/>
    </w:pPr>
    <w:r>
      <w:pict w14:anchorId="696B4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e7a1a21-803c-4034-94ed-6ba60a74b462" o:spid="_x0000_s3077"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9E6488">
      <w:tab/>
    </w:r>
    <w:r w:rsidR="009E6488">
      <w:tab/>
    </w:r>
    <w:r w:rsidR="009E6488">
      <w:tab/>
    </w:r>
    <w:r w:rsidR="009E6488">
      <w:rPr>
        <w:noProof/>
        <w:lang w:eastAsia="cs-CZ"/>
      </w:rPr>
      <w:drawing>
        <wp:inline distT="0" distB="0" distL="0" distR="0" wp14:anchorId="54B42A43" wp14:editId="1EC639E3">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60BB" w14:textId="77777777" w:rsidR="000E6EC1" w:rsidRDefault="00334253">
    <w:r>
      <w:pict w14:anchorId="35A78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351590f-5007-4e5a-8d55-84047aa08438" o:spid="_x0000_s3079" type="#_x0000_t136" style="position:absolute;left:0;text-align:left;margin-left:0;margin-top:0;width:0;height:0;rotation:315;z-index:25165465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9717" w14:textId="77777777" w:rsidR="000E6EC1" w:rsidRDefault="00334253">
    <w:pPr>
      <w:pBdr>
        <w:bottom w:val="single" w:sz="18" w:space="1" w:color="B2BC00"/>
      </w:pBdr>
      <w:tabs>
        <w:tab w:val="left" w:pos="3993"/>
        <w:tab w:val="right" w:pos="9923"/>
      </w:tabs>
      <w:ind w:right="-427"/>
    </w:pPr>
    <w:r>
      <w:pict w14:anchorId="76414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48f4f96-8bcf-48ba-b867-43d816df4c49" o:spid="_x0000_s3076"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9E6488">
      <w:tab/>
    </w:r>
    <w:r w:rsidR="009E6488">
      <w:tab/>
    </w:r>
    <w:r w:rsidR="009E6488">
      <w:tab/>
    </w:r>
    <w:r w:rsidR="009E6488">
      <w:rPr>
        <w:noProof/>
        <w:lang w:eastAsia="cs-CZ"/>
      </w:rPr>
      <w:drawing>
        <wp:inline distT="0" distB="0" distL="0" distR="0" wp14:anchorId="41304FD4" wp14:editId="75733E5F">
          <wp:extent cx="885825" cy="419100"/>
          <wp:effectExtent l="0" t="0" r="9525"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ECF6" w14:textId="77777777" w:rsidR="000E6EC1" w:rsidRDefault="00334253">
    <w:r>
      <w:pict w14:anchorId="612CB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54b1fc1-bc4a-4785-8fac-87ddb1d02ca9" o:spid="_x0000_s3074" type="#_x0000_t136" style="position:absolute;left:0;text-align:left;margin-left:0;margin-top:0;width:0;height:0;rotation:315;z-index:2516597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13CF" w14:textId="77777777" w:rsidR="000E6EC1" w:rsidRDefault="00334253">
    <w:r>
      <w:pict w14:anchorId="0AAFF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33a633b-6c6f-44b8-a5ed-4b7ae662bb65" o:spid="_x0000_s3073" type="#_x0000_t136" style="position:absolute;left:0;text-align:left;margin-left:0;margin-top:0;width:0;height:0;rotation:315;z-index:25166080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B2D5" w14:textId="77777777" w:rsidR="000E6EC1" w:rsidRDefault="00334253">
    <w:r>
      <w:pict w14:anchorId="1B663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fbfccd6-c119-42b9-a1e7-435a261be6a8" o:spid="_x0000_s3075"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6E3"/>
    <w:multiLevelType w:val="multilevel"/>
    <w:tmpl w:val="543A994A"/>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6C554F9"/>
    <w:multiLevelType w:val="multilevel"/>
    <w:tmpl w:val="3AB0F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47B8AC8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81571C"/>
    <w:multiLevelType w:val="multilevel"/>
    <w:tmpl w:val="C53E8876"/>
    <w:lvl w:ilvl="0">
      <w:start w:val="1"/>
      <w:numFmt w:val="upperRoman"/>
      <w:lvlText w:val="%1."/>
      <w:lvlJc w:val="right"/>
      <w:pPr>
        <w:ind w:left="1440" w:hanging="360"/>
      </w:pPr>
      <w:rPr>
        <w:rFonts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0D7291D"/>
    <w:multiLevelType w:val="multilevel"/>
    <w:tmpl w:val="ED160030"/>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AF1183"/>
    <w:multiLevelType w:val="multilevel"/>
    <w:tmpl w:val="DCA89972"/>
    <w:lvl w:ilvl="0">
      <w:start w:val="1"/>
      <w:numFmt w:val="upperRoman"/>
      <w:lvlText w:val="%1."/>
      <w:lvlJc w:val="right"/>
      <w:pPr>
        <w:ind w:left="2130" w:hanging="720"/>
      </w:pPr>
    </w:lvl>
    <w:lvl w:ilvl="1">
      <w:start w:val="1"/>
      <w:numFmt w:val="lowerLetter"/>
      <w:lvlText w:val="%2."/>
      <w:lvlJc w:val="left"/>
      <w:pPr>
        <w:ind w:left="249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6" w15:restartNumberingAfterBreak="0">
    <w:nsid w:val="138B7857"/>
    <w:multiLevelType w:val="multilevel"/>
    <w:tmpl w:val="F0F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371BD0"/>
    <w:multiLevelType w:val="multilevel"/>
    <w:tmpl w:val="AC666B4A"/>
    <w:lvl w:ilvl="0">
      <w:start w:val="1"/>
      <w:numFmt w:val="decimal"/>
      <w:pStyle w:val="Textpozmn"/>
      <w:lvlText w:val="%1."/>
      <w:lvlJc w:val="left"/>
      <w:pPr>
        <w:tabs>
          <w:tab w:val="num" w:pos="567"/>
        </w:tabs>
        <w:ind w:left="851" w:hanging="851"/>
      </w:pPr>
      <w:rPr>
        <w:rFonts w:ascii="Arial" w:hAnsi="Arial" w:cs="Arial" w:hint="default"/>
        <w:b w:val="0"/>
        <w:i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91103A"/>
    <w:multiLevelType w:val="multilevel"/>
    <w:tmpl w:val="4A4EF2DC"/>
    <w:lvl w:ilvl="0">
      <w:start w:val="1"/>
      <w:numFmt w:val="bullet"/>
      <w:lvlText w:val="-"/>
      <w:lvlJc w:val="left"/>
      <w:pPr>
        <w:ind w:left="927" w:hanging="360"/>
      </w:pPr>
      <w:rPr>
        <w:rFonts w:ascii="Arial" w:eastAsia="Times New Roman" w:hAnsi="Arial" w:cs="Aria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 w15:restartNumberingAfterBreak="0">
    <w:nsid w:val="1EB8363C"/>
    <w:multiLevelType w:val="multilevel"/>
    <w:tmpl w:val="0662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762078"/>
    <w:multiLevelType w:val="multilevel"/>
    <w:tmpl w:val="A2D8DA9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5821434"/>
    <w:multiLevelType w:val="multilevel"/>
    <w:tmpl w:val="B45E2072"/>
    <w:lvl w:ilvl="0">
      <w:start w:val="1"/>
      <w:numFmt w:val="decimal"/>
      <w:lvlText w:val="%1"/>
      <w:lvlJc w:val="left"/>
      <w:pPr>
        <w:ind w:left="432" w:hanging="432"/>
      </w:pPr>
      <w:rPr>
        <w:rFonts w:hint="default"/>
      </w:rPr>
    </w:lvl>
    <w:lvl w:ilvl="1">
      <w:start w:val="1"/>
      <w:numFmt w:val="decimal"/>
      <w:pStyle w:val="Nadpis11"/>
      <w:lvlText w:val="%1.%2"/>
      <w:lvlJc w:val="left"/>
      <w:pPr>
        <w:ind w:left="576" w:hanging="576"/>
      </w:pPr>
      <w:rPr>
        <w:rFonts w:hint="default"/>
      </w:rPr>
    </w:lvl>
    <w:lvl w:ilvl="2">
      <w:start w:val="1"/>
      <w:numFmt w:val="decimal"/>
      <w:lvlText w:val="%1.%2.%3"/>
      <w:lvlJc w:val="left"/>
      <w:pPr>
        <w:ind w:left="170" w:hanging="17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596269F"/>
    <w:multiLevelType w:val="multilevel"/>
    <w:tmpl w:val="3758B69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047A86"/>
    <w:multiLevelType w:val="multilevel"/>
    <w:tmpl w:val="9370BF6A"/>
    <w:lvl w:ilvl="0">
      <w:start w:val="3"/>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AA7C5B"/>
    <w:multiLevelType w:val="multilevel"/>
    <w:tmpl w:val="4F76EE7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684A7F"/>
    <w:multiLevelType w:val="multilevel"/>
    <w:tmpl w:val="6688E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2C6FCD"/>
    <w:multiLevelType w:val="multilevel"/>
    <w:tmpl w:val="19FC379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FA6C09"/>
    <w:multiLevelType w:val="multilevel"/>
    <w:tmpl w:val="9788EC7A"/>
    <w:lvl w:ilvl="0">
      <w:start w:val="1"/>
      <w:numFmt w:val="bullet"/>
      <w:pStyle w:val="Odrky2"/>
      <w:lvlText w:val=""/>
      <w:lvlJc w:val="left"/>
      <w:pPr>
        <w:tabs>
          <w:tab w:val="num" w:pos="375"/>
        </w:tabs>
        <w:ind w:left="375" w:hanging="375"/>
      </w:pPr>
      <w:rPr>
        <w:rFonts w:ascii="Wingdings" w:hAnsi="Wingdings" w:hint="default"/>
        <w:color w:val="auto"/>
      </w:rPr>
    </w:lvl>
    <w:lvl w:ilvl="1">
      <w:start w:val="1"/>
      <w:numFmt w:val="bullet"/>
      <w:lvlText w:val=""/>
      <w:lvlJc w:val="left"/>
      <w:pPr>
        <w:tabs>
          <w:tab w:val="num" w:pos="1140"/>
        </w:tabs>
        <w:ind w:left="1140" w:hanging="360"/>
      </w:pPr>
      <w:rPr>
        <w:rFonts w:ascii="Symbol" w:hAnsi="Symbol" w:hint="default"/>
        <w:color w:val="auto"/>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51CA07EE"/>
    <w:multiLevelType w:val="multilevel"/>
    <w:tmpl w:val="29F03E62"/>
    <w:lvl w:ilvl="0">
      <w:start w:val="1"/>
      <w:numFmt w:val="upperRoman"/>
      <w:lvlText w:val="%1."/>
      <w:lvlJc w:val="right"/>
      <w:pPr>
        <w:ind w:left="862" w:hanging="360"/>
      </w:pPr>
      <w:rPr>
        <w:rFont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9" w15:restartNumberingAfterBreak="0">
    <w:nsid w:val="592D63B2"/>
    <w:multiLevelType w:val="multilevel"/>
    <w:tmpl w:val="443AEE7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BBC14DC"/>
    <w:multiLevelType w:val="multilevel"/>
    <w:tmpl w:val="759C5BFA"/>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2E1B18"/>
    <w:multiLevelType w:val="multilevel"/>
    <w:tmpl w:val="57141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654E25"/>
    <w:multiLevelType w:val="multilevel"/>
    <w:tmpl w:val="71566B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3D72F0"/>
    <w:multiLevelType w:val="multilevel"/>
    <w:tmpl w:val="197642B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2D32A2"/>
    <w:multiLevelType w:val="multilevel"/>
    <w:tmpl w:val="2FF8A0D4"/>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5521209"/>
    <w:multiLevelType w:val="multilevel"/>
    <w:tmpl w:val="1CE26D6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965966"/>
    <w:multiLevelType w:val="multilevel"/>
    <w:tmpl w:val="665C56F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D502E39"/>
    <w:multiLevelType w:val="multilevel"/>
    <w:tmpl w:val="9C527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49395565">
    <w:abstractNumId w:val="0"/>
  </w:num>
  <w:num w:numId="2" w16cid:durableId="794062716">
    <w:abstractNumId w:val="1"/>
  </w:num>
  <w:num w:numId="3" w16cid:durableId="1139348022">
    <w:abstractNumId w:val="2"/>
  </w:num>
  <w:num w:numId="4" w16cid:durableId="1865090305">
    <w:abstractNumId w:val="3"/>
  </w:num>
  <w:num w:numId="5" w16cid:durableId="1329477781">
    <w:abstractNumId w:val="4"/>
  </w:num>
  <w:num w:numId="6" w16cid:durableId="1953245795">
    <w:abstractNumId w:val="5"/>
  </w:num>
  <w:num w:numId="7" w16cid:durableId="2076316940">
    <w:abstractNumId w:val="6"/>
  </w:num>
  <w:num w:numId="8" w16cid:durableId="1548031281">
    <w:abstractNumId w:val="7"/>
  </w:num>
  <w:num w:numId="9" w16cid:durableId="1601520840">
    <w:abstractNumId w:val="8"/>
  </w:num>
  <w:num w:numId="10" w16cid:durableId="1379159024">
    <w:abstractNumId w:val="9"/>
  </w:num>
  <w:num w:numId="11" w16cid:durableId="1248467200">
    <w:abstractNumId w:val="10"/>
  </w:num>
  <w:num w:numId="12" w16cid:durableId="306513879">
    <w:abstractNumId w:val="11"/>
  </w:num>
  <w:num w:numId="13" w16cid:durableId="896630565">
    <w:abstractNumId w:val="12"/>
  </w:num>
  <w:num w:numId="14" w16cid:durableId="585001098">
    <w:abstractNumId w:val="13"/>
  </w:num>
  <w:num w:numId="15" w16cid:durableId="1937708331">
    <w:abstractNumId w:val="14"/>
  </w:num>
  <w:num w:numId="16" w16cid:durableId="1809086492">
    <w:abstractNumId w:val="15"/>
  </w:num>
  <w:num w:numId="17" w16cid:durableId="1272588967">
    <w:abstractNumId w:val="16"/>
  </w:num>
  <w:num w:numId="18" w16cid:durableId="1230965312">
    <w:abstractNumId w:val="17"/>
  </w:num>
  <w:num w:numId="19" w16cid:durableId="563298761">
    <w:abstractNumId w:val="18"/>
  </w:num>
  <w:num w:numId="20" w16cid:durableId="1989741971">
    <w:abstractNumId w:val="19"/>
  </w:num>
  <w:num w:numId="21" w16cid:durableId="881017307">
    <w:abstractNumId w:val="20"/>
  </w:num>
  <w:num w:numId="22" w16cid:durableId="594748817">
    <w:abstractNumId w:val="21"/>
  </w:num>
  <w:num w:numId="23" w16cid:durableId="740062838">
    <w:abstractNumId w:val="22"/>
  </w:num>
  <w:num w:numId="24" w16cid:durableId="1404450544">
    <w:abstractNumId w:val="23"/>
  </w:num>
  <w:num w:numId="25" w16cid:durableId="1641379935">
    <w:abstractNumId w:val="24"/>
  </w:num>
  <w:num w:numId="26" w16cid:durableId="1981029860">
    <w:abstractNumId w:val="25"/>
  </w:num>
  <w:num w:numId="27" w16cid:durableId="1650133223">
    <w:abstractNumId w:val="26"/>
  </w:num>
  <w:num w:numId="28" w16cid:durableId="1708414403">
    <w:abstractNumId w:val="27"/>
  </w:num>
  <w:num w:numId="29" w16cid:durableId="1095783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7624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80"/>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140318"/>
    <w:docVar w:name="dms_carovy_kod_cj" w:val="MZE-36128/2023-12122"/>
    <w:docVar w:name="dms_cj" w:val="MZE-36128/2023-12122"/>
    <w:docVar w:name="dms_cj_skn" w:val=" "/>
    <w:docVar w:name="dms_datum" w:val="31. 5. 2023"/>
    <w:docVar w:name="dms_datum_textem" w:val="31. května 2023"/>
    <w:docVar w:name="dms_datum_vzniku" w:val="31. 5. 2023 13:30:5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6485-RFC-PRAISII-HR-001-PZ717-EPH – vytvoření modulu pro příjem a správu dat evidence použití POR"/>
    <w:docVar w:name="dms_VNVSpravce" w:val=" "/>
    <w:docVar w:name="dms_zpracoval_jmeno" w:val="David Neužil"/>
    <w:docVar w:name="dms_zpracoval_mail" w:val="David.Neuzil@mze.cz"/>
    <w:docVar w:name="dms_zpracoval_telefon" w:val="221812012"/>
  </w:docVars>
  <w:rsids>
    <w:rsidRoot w:val="000E6EC1"/>
    <w:rsid w:val="000E6EC1"/>
    <w:rsid w:val="00334253"/>
    <w:rsid w:val="006F6330"/>
    <w:rsid w:val="009E6488"/>
    <w:rsid w:val="00D30B11"/>
    <w:rsid w:val="00F01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1,2"/>
    </o:shapelayout>
  </w:shapeDefaults>
  <w:decimalSymbol w:val=","/>
  <w:listSeparator w:val=";"/>
  <w14:docId w14:val="3B7CD1AC"/>
  <w15:docId w15:val="{92963113-A7CC-49B0-8CC5-C5ACD4D7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qFormat/>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qFormat/>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qFormat/>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qFormat/>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qFormat/>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customStyle="1" w:styleId="Zvraznn">
    <w:name w:val="Zvýraznění"/>
    <w:basedOn w:val="Standardnpsmoodstavce"/>
    <w:uiPriority w:val="20"/>
    <w:rPr>
      <w:i/>
      <w:iCs/>
    </w:rPr>
  </w:style>
  <w:style w:type="paragraph" w:customStyle="1" w:styleId="Bezmezer1">
    <w:name w:val="Bez mezer1"/>
    <w:link w:val="BezmezerChar"/>
    <w:uiPriority w:val="1"/>
    <w:qFormat/>
    <w:rPr>
      <w:rFonts w:ascii="Gill Sans MT" w:hAnsi="Gill Sans MT"/>
      <w:sz w:val="21"/>
      <w:szCs w:val="21"/>
      <w:lang w:eastAsia="en-US"/>
    </w:rPr>
  </w:style>
  <w:style w:type="character" w:customStyle="1" w:styleId="BezmezerChar">
    <w:name w:val="Bez mezer Char"/>
    <w:basedOn w:val="Standardnpsmoodstavce"/>
    <w:link w:val="Bez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character" w:customStyle="1" w:styleId="TitulkytabulekobrzkChar">
    <w:name w:val="Titulky tabulek/obrázků Char"/>
    <w:basedOn w:val="Standardnpsmoodstavce"/>
    <w:rPr>
      <w:rFonts w:ascii="Arial" w:hAnsi="Arial"/>
      <w:sz w:val="18"/>
      <w:szCs w:val="21"/>
      <w:lang w:eastAsia="en-US"/>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semiHidden/>
    <w:unhideWhenUsed/>
    <w:pPr>
      <w:spacing w:after="60"/>
      <w:jc w:val="left"/>
    </w:pPr>
    <w:rPr>
      <w:rFonts w:eastAsia="Times New Roman" w:cs="Times New Roman"/>
      <w:szCs w:val="21"/>
    </w:rPr>
  </w:style>
  <w:style w:type="character" w:customStyle="1" w:styleId="ZkladntextChar">
    <w:name w:val="Základní text Char"/>
    <w:basedOn w:val="Standardnpsmoodstavce"/>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7"/>
      </w:numPr>
      <w:spacing w:after="120" w:line="280" w:lineRule="exact"/>
    </w:pPr>
    <w:rPr>
      <w:rFonts w:eastAsia="Times New Roman" w:cs="Times New Roman"/>
    </w:rPr>
  </w:style>
  <w:style w:type="character" w:customStyle="1" w:styleId="RLTextlnkuslovanChar">
    <w:name w:val="RL Text článku číslovaný Char"/>
    <w:basedOn w:val="Standardnpsmoodstavce"/>
    <w:rPr>
      <w:rFonts w:ascii="Arial" w:hAnsi="Arial"/>
      <w:sz w:val="22"/>
      <w:szCs w:val="24"/>
    </w:rPr>
  </w:style>
  <w:style w:type="paragraph" w:customStyle="1" w:styleId="RLlneksmlouvy">
    <w:name w:val="RL Článek smlouvy"/>
    <w:basedOn w:val="Normln"/>
    <w:next w:val="RLTextlnkuslovan"/>
    <w:pPr>
      <w:keepNext/>
      <w:numPr>
        <w:numId w:val="17"/>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Prosttext">
    <w:name w:val="Plain Text"/>
    <w:basedOn w:val="Normln"/>
    <w:uiPriority w:val="99"/>
    <w:unhideWhenUsed/>
    <w:pPr>
      <w:jc w:val="left"/>
    </w:pPr>
    <w:rPr>
      <w:rFonts w:ascii="Calibri" w:eastAsia="Gill Sans MT" w:hAnsi="Calibri" w:cs="Times New Roman"/>
      <w:szCs w:val="21"/>
    </w:rPr>
  </w:style>
  <w:style w:type="character" w:customStyle="1" w:styleId="ProsttextChar">
    <w:name w:val="Prostý text Char"/>
    <w:basedOn w:val="Standardnpsmoodstavce"/>
    <w:uiPriority w:val="99"/>
    <w:rPr>
      <w:rFonts w:ascii="Calibri" w:eastAsia="Gill Sans MT" w:hAnsi="Calibri"/>
      <w:sz w:val="22"/>
      <w:szCs w:val="21"/>
      <w:lang w:eastAsia="en-US"/>
    </w:rPr>
  </w:style>
  <w:style w:type="paragraph" w:customStyle="1" w:styleId="Nadpis11">
    <w:name w:val="Nadpis 11"/>
    <w:basedOn w:val="Normln"/>
    <w:next w:val="Normln"/>
    <w:uiPriority w:val="9"/>
    <w:pPr>
      <w:keepNext/>
      <w:keepLines/>
      <w:numPr>
        <w:ilvl w:val="1"/>
        <w:numId w:val="12"/>
      </w:numPr>
      <w:spacing w:before="480" w:after="240" w:line="276" w:lineRule="auto"/>
      <w:ind w:left="432" w:hanging="432"/>
      <w:outlineLvl w:val="0"/>
    </w:pPr>
    <w:rPr>
      <w:rFonts w:ascii="Calibri Light" w:eastAsia="Times New Roman" w:hAnsi="Calibri Light" w:cs="Times New Roman"/>
      <w:b/>
      <w:bCs/>
      <w:sz w:val="28"/>
      <w:szCs w:val="28"/>
      <w:lang w:eastAsia="cs-CZ"/>
    </w:rPr>
  </w:style>
  <w:style w:type="paragraph" w:customStyle="1" w:styleId="Nadpis21">
    <w:name w:val="Nadpis 21"/>
    <w:basedOn w:val="Normln"/>
    <w:next w:val="Normln"/>
    <w:uiPriority w:val="9"/>
    <w:unhideWhenUsed/>
    <w:qFormat/>
    <w:pPr>
      <w:keepNext/>
      <w:keepLines/>
      <w:spacing w:before="120" w:after="120" w:line="276" w:lineRule="auto"/>
      <w:ind w:left="576" w:hanging="576"/>
      <w:outlineLvl w:val="1"/>
    </w:pPr>
    <w:rPr>
      <w:rFonts w:ascii="Calibri Light" w:eastAsia="Times New Roman" w:hAnsi="Calibri Light" w:cs="Times New Roman"/>
      <w:b/>
      <w:bCs/>
      <w:sz w:val="26"/>
      <w:szCs w:val="26"/>
      <w:lang w:eastAsia="cs-CZ"/>
    </w:rPr>
  </w:style>
  <w:style w:type="paragraph" w:customStyle="1" w:styleId="Nadpis31">
    <w:name w:val="Nadpis 31"/>
    <w:basedOn w:val="Normln"/>
    <w:next w:val="Normln"/>
    <w:uiPriority w:val="9"/>
    <w:unhideWhenUsed/>
    <w:qFormat/>
    <w:pPr>
      <w:keepNext/>
      <w:keepLines/>
      <w:spacing w:before="200" w:line="276" w:lineRule="auto"/>
      <w:ind w:left="170" w:hanging="170"/>
      <w:outlineLvl w:val="2"/>
    </w:pPr>
    <w:rPr>
      <w:rFonts w:ascii="Calibri Light" w:eastAsia="Times New Roman" w:hAnsi="Calibri Light" w:cs="Times New Roman"/>
      <w:b/>
      <w:bCs/>
      <w:sz w:val="24"/>
      <w:szCs w:val="22"/>
      <w:lang w:eastAsia="cs-CZ"/>
    </w:rPr>
  </w:style>
  <w:style w:type="paragraph" w:customStyle="1" w:styleId="Nadpis41">
    <w:name w:val="Nadpis 41"/>
    <w:basedOn w:val="Normln"/>
    <w:next w:val="Normln"/>
    <w:uiPriority w:val="9"/>
    <w:unhideWhenUsed/>
    <w:qFormat/>
    <w:pPr>
      <w:keepNext/>
      <w:keepLines/>
      <w:spacing w:before="200" w:line="276" w:lineRule="auto"/>
      <w:ind w:left="864" w:hanging="864"/>
      <w:outlineLvl w:val="3"/>
    </w:pPr>
    <w:rPr>
      <w:rFonts w:ascii="Calibri Light" w:eastAsia="Times New Roman" w:hAnsi="Calibri Light" w:cs="Times New Roman"/>
      <w:b/>
      <w:bCs/>
      <w:i/>
      <w:iCs/>
      <w:sz w:val="18"/>
      <w:szCs w:val="22"/>
      <w:lang w:eastAsia="cs-CZ"/>
    </w:rPr>
  </w:style>
  <w:style w:type="paragraph" w:customStyle="1" w:styleId="Nadpis51">
    <w:name w:val="Nadpis 51"/>
    <w:basedOn w:val="Normln"/>
    <w:next w:val="Normln"/>
    <w:uiPriority w:val="9"/>
    <w:unhideWhenUsed/>
    <w:qFormat/>
    <w:pPr>
      <w:keepNext/>
      <w:keepLines/>
      <w:spacing w:before="40" w:line="276" w:lineRule="auto"/>
      <w:ind w:left="1008" w:hanging="1008"/>
      <w:outlineLvl w:val="4"/>
    </w:pPr>
    <w:rPr>
      <w:rFonts w:ascii="Calibri Light" w:eastAsia="Times New Roman" w:hAnsi="Calibri Light" w:cs="Times New Roman"/>
      <w:sz w:val="18"/>
      <w:szCs w:val="22"/>
      <w:lang w:eastAsia="cs-CZ"/>
    </w:rPr>
  </w:style>
  <w:style w:type="paragraph" w:customStyle="1" w:styleId="Nadpis61">
    <w:name w:val="Nadpis 61"/>
    <w:basedOn w:val="Normln"/>
    <w:next w:val="Normln"/>
    <w:uiPriority w:val="9"/>
    <w:unhideWhenUsed/>
    <w:qFormat/>
    <w:pPr>
      <w:keepNext/>
      <w:keepLines/>
      <w:spacing w:before="40" w:line="276" w:lineRule="auto"/>
      <w:ind w:left="1152" w:hanging="1152"/>
      <w:outlineLvl w:val="5"/>
    </w:pPr>
    <w:rPr>
      <w:rFonts w:ascii="Calibri Light" w:eastAsia="Times New Roman" w:hAnsi="Calibri Light" w:cs="Times New Roman"/>
      <w:color w:val="1F4D78"/>
      <w:sz w:val="18"/>
      <w:szCs w:val="22"/>
      <w:lang w:eastAsia="cs-CZ"/>
    </w:rPr>
  </w:style>
  <w:style w:type="paragraph" w:customStyle="1" w:styleId="Nadpis71">
    <w:name w:val="Nadpis 71"/>
    <w:basedOn w:val="Normln"/>
    <w:next w:val="Normln"/>
    <w:uiPriority w:val="9"/>
    <w:unhideWhenUsed/>
    <w:qFormat/>
    <w:pPr>
      <w:keepNext/>
      <w:keepLines/>
      <w:spacing w:before="40" w:line="276" w:lineRule="auto"/>
      <w:ind w:left="1296" w:hanging="1296"/>
      <w:outlineLvl w:val="6"/>
    </w:pPr>
    <w:rPr>
      <w:rFonts w:ascii="Calibri Light" w:eastAsia="Times New Roman" w:hAnsi="Calibri Light" w:cs="Times New Roman"/>
      <w:i/>
      <w:iCs/>
      <w:color w:val="1F4D78"/>
      <w:sz w:val="18"/>
      <w:szCs w:val="22"/>
      <w:lang w:eastAsia="cs-CZ"/>
    </w:rPr>
  </w:style>
  <w:style w:type="paragraph" w:customStyle="1" w:styleId="Nadpis81">
    <w:name w:val="Nadpis 81"/>
    <w:basedOn w:val="Normln"/>
    <w:next w:val="Normln"/>
    <w:uiPriority w:val="9"/>
    <w:semiHidden/>
    <w:unhideWhenUsed/>
    <w:qFormat/>
    <w:pPr>
      <w:keepNext/>
      <w:keepLines/>
      <w:spacing w:before="40" w:line="276" w:lineRule="auto"/>
      <w:ind w:left="1440" w:hanging="1440"/>
      <w:outlineLvl w:val="7"/>
    </w:pPr>
    <w:rPr>
      <w:rFonts w:ascii="Calibri Light" w:eastAsia="Times New Roman" w:hAnsi="Calibri Light" w:cs="Times New Roman"/>
      <w:color w:val="272727"/>
      <w:sz w:val="21"/>
      <w:szCs w:val="21"/>
      <w:lang w:eastAsia="cs-CZ"/>
    </w:rPr>
  </w:style>
  <w:style w:type="paragraph" w:customStyle="1" w:styleId="Nadpis91">
    <w:name w:val="Nadpis 91"/>
    <w:basedOn w:val="Normln"/>
    <w:next w:val="Normln"/>
    <w:uiPriority w:val="9"/>
    <w:semiHidden/>
    <w:unhideWhenUsed/>
    <w:qFormat/>
    <w:pPr>
      <w:keepNext/>
      <w:keepLines/>
      <w:spacing w:before="40" w:line="276" w:lineRule="auto"/>
      <w:ind w:left="1584" w:hanging="1584"/>
      <w:outlineLvl w:val="8"/>
    </w:pPr>
    <w:rPr>
      <w:rFonts w:ascii="Calibri Light" w:eastAsia="Times New Roman" w:hAnsi="Calibri Light" w:cs="Times New Roman"/>
      <w:i/>
      <w:iCs/>
      <w:color w:val="272727"/>
      <w:sz w:val="21"/>
      <w:szCs w:val="21"/>
      <w:lang w:eastAsia="cs-CZ"/>
    </w:rPr>
  </w:style>
  <w:style w:type="paragraph" w:customStyle="1" w:styleId="Styl2">
    <w:name w:val="Styl2"/>
    <w:basedOn w:val="Nadpis2"/>
    <w:link w:val="Styl2Char"/>
    <w:qFormat/>
    <w:pPr>
      <w:keepLines/>
      <w:spacing w:before="120" w:after="60"/>
      <w:ind w:left="720" w:hanging="720"/>
      <w:contextualSpacing/>
      <w:jc w:val="left"/>
    </w:pPr>
    <w:rPr>
      <w:rFonts w:ascii="Calibri" w:eastAsia="Times New Roman" w:hAnsi="Calibri" w:cs="Times New Roman"/>
      <w:b/>
      <w:i w:val="0"/>
      <w:sz w:val="24"/>
    </w:rPr>
  </w:style>
  <w:style w:type="character" w:customStyle="1" w:styleId="Styl2Char">
    <w:name w:val="Styl2 Char"/>
    <w:basedOn w:val="Standardnpsmoodstavce"/>
    <w:link w:val="Styl2"/>
    <w:rPr>
      <w:rFonts w:ascii="Calibri" w:hAnsi="Calibri"/>
      <w:b/>
      <w:sz w:val="24"/>
      <w:szCs w:val="24"/>
      <w:lang w:eastAsia="en-US"/>
    </w:rPr>
  </w:style>
  <w:style w:type="paragraph" w:customStyle="1" w:styleId="l5">
    <w:name w:val="l5"/>
    <w:basedOn w:val="Normln"/>
    <w:pPr>
      <w:spacing w:before="100" w:beforeAutospacing="1" w:after="100" w:afterAutospacing="1"/>
      <w:jc w:val="left"/>
    </w:pPr>
    <w:rPr>
      <w:rFonts w:ascii="Times New Roman" w:eastAsia="Times New Roman" w:hAnsi="Times New Roman" w:cs="Times New Roman"/>
      <w:sz w:val="24"/>
      <w:lang w:eastAsia="cs-CZ"/>
    </w:rPr>
  </w:style>
  <w:style w:type="character" w:styleId="PromnnHTML">
    <w:name w:val="HTML Variable"/>
    <w:basedOn w:val="Standardnpsmoodstavce"/>
    <w:uiPriority w:val="99"/>
    <w:semiHidden/>
    <w:unhideWhenUsed/>
    <w:rPr>
      <w:i/>
      <w:iCs/>
    </w:rPr>
  </w:style>
  <w:style w:type="paragraph" w:styleId="Zkladntextodsazen">
    <w:name w:val="Body Text Indent"/>
    <w:basedOn w:val="Normln"/>
    <w:uiPriority w:val="99"/>
    <w:unhideWhenUsed/>
    <w:pPr>
      <w:spacing w:after="120"/>
      <w:ind w:left="283"/>
      <w:jc w:val="left"/>
    </w:pPr>
    <w:rPr>
      <w:rFonts w:ascii="Calibri" w:eastAsia="Times New Roman" w:hAnsi="Calibri" w:cs="Times New Roman"/>
      <w:szCs w:val="21"/>
    </w:rPr>
  </w:style>
  <w:style w:type="character" w:customStyle="1" w:styleId="ZkladntextodsazenChar">
    <w:name w:val="Základní text odsazený Char"/>
    <w:basedOn w:val="Standardnpsmoodstavce"/>
    <w:uiPriority w:val="99"/>
    <w:rPr>
      <w:rFonts w:ascii="Calibri" w:hAnsi="Calibri"/>
      <w:sz w:val="22"/>
      <w:szCs w:val="21"/>
      <w:lang w:eastAsia="en-US"/>
    </w:rPr>
  </w:style>
  <w:style w:type="character" w:customStyle="1" w:styleId="TextpsmeneChar">
    <w:name w:val="Text písmene Char"/>
    <w:basedOn w:val="Standardnpsmoodstavce"/>
    <w:rPr>
      <w:sz w:val="24"/>
    </w:rPr>
  </w:style>
  <w:style w:type="paragraph" w:customStyle="1" w:styleId="Textpsmene">
    <w:name w:val="Text písmene"/>
    <w:basedOn w:val="Normln"/>
    <w:pPr>
      <w:outlineLvl w:val="7"/>
    </w:pPr>
    <w:rPr>
      <w:rFonts w:ascii="Times New Roman" w:eastAsia="Times New Roman" w:hAnsi="Times New Roman" w:cs="Times New Roman"/>
      <w:sz w:val="24"/>
      <w:szCs w:val="20"/>
      <w:lang w:eastAsia="ar-SA"/>
    </w:rPr>
  </w:style>
  <w:style w:type="character" w:customStyle="1" w:styleId="TextodstavceChar">
    <w:name w:val="Text odstavce Char"/>
    <w:basedOn w:val="Standardnpsmoodstavce"/>
    <w:link w:val="Textodstavce"/>
    <w:rPr>
      <w:sz w:val="24"/>
    </w:rPr>
  </w:style>
  <w:style w:type="paragraph" w:customStyle="1" w:styleId="Textodstavce">
    <w:name w:val="Text odstavce"/>
    <w:basedOn w:val="Normln"/>
    <w:link w:val="TextodstavceChar"/>
    <w:pPr>
      <w:tabs>
        <w:tab w:val="left" w:pos="851"/>
      </w:tabs>
      <w:spacing w:before="120" w:after="120"/>
      <w:outlineLvl w:val="6"/>
    </w:pPr>
    <w:rPr>
      <w:rFonts w:ascii="Times New Roman" w:eastAsia="Times New Roman" w:hAnsi="Times New Roman" w:cs="Times New Roman"/>
      <w:sz w:val="24"/>
      <w:szCs w:val="20"/>
      <w:lang w:eastAsia="ar-SA"/>
    </w:rPr>
  </w:style>
  <w:style w:type="paragraph" w:customStyle="1" w:styleId="l4">
    <w:name w:val="l4"/>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nadpiszkona">
    <w:name w:val="nadpis zákona"/>
    <w:basedOn w:val="Normln"/>
    <w:next w:val="Normln"/>
    <w:pPr>
      <w:keepNext/>
      <w:keepLines/>
      <w:spacing w:before="120"/>
      <w:jc w:val="center"/>
      <w:outlineLvl w:val="0"/>
    </w:pPr>
    <w:rPr>
      <w:rFonts w:ascii="Times New Roman" w:eastAsia="Times New Roman" w:hAnsi="Times New Roman" w:cs="Times New Roman"/>
      <w:b/>
      <w:sz w:val="24"/>
      <w:szCs w:val="20"/>
      <w:lang w:eastAsia="cs-CZ"/>
    </w:rPr>
  </w:style>
  <w:style w:type="character" w:customStyle="1" w:styleId="Nevyeenzmnka1">
    <w:name w:val="Nevyřešená zmínka1"/>
    <w:basedOn w:val="Standardnpsmoodstavce"/>
    <w:uiPriority w:val="99"/>
    <w:semiHidden/>
    <w:unhideWhenUsed/>
    <w:rPr>
      <w:color w:val="605E5C"/>
      <w:shd w:val="clear" w:color="auto" w:fill="E1DFDD"/>
    </w:rPr>
  </w:style>
  <w:style w:type="table" w:customStyle="1" w:styleId="Mkatabulky1">
    <w:name w:val="Mřížka tabulky1"/>
    <w:basedOn w:val="Normlntabulka"/>
    <w:next w:val="Mkatabulky"/>
    <w:uiPriority w:val="5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br">
    <w:name w:val="nobr"/>
    <w:basedOn w:val="Standardnpsmoodstavce"/>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Odrky2">
    <w:name w:val="Odrážky 2"/>
    <w:basedOn w:val="Normln"/>
    <w:pPr>
      <w:numPr>
        <w:numId w:val="18"/>
      </w:numPr>
      <w:jc w:val="left"/>
    </w:pPr>
    <w:rPr>
      <w:rFonts w:eastAsia="Times New Roman" w:cs="Times New Roman"/>
      <w:sz w:val="18"/>
      <w:szCs w:val="20"/>
      <w:lang w:eastAsia="cs-CZ"/>
    </w:rPr>
  </w:style>
  <w:style w:type="paragraph" w:customStyle="1" w:styleId="mcntmsonormal1">
    <w:name w:val="mcntmsonormal1"/>
    <w:basedOn w:val="Normln"/>
    <w:pPr>
      <w:jc w:val="left"/>
    </w:pPr>
    <w:rPr>
      <w:rFonts w:ascii="Calibri" w:eastAsiaTheme="minorHAnsi" w:hAnsi="Calibri" w:cs="Calibri"/>
      <w:szCs w:val="22"/>
      <w:lang w:eastAsia="cs-CZ"/>
    </w:rPr>
  </w:style>
  <w:style w:type="paragraph" w:customStyle="1" w:styleId="mcntmsolistparagraph1">
    <w:name w:val="mcntmsolistparagraph1"/>
    <w:basedOn w:val="Normln"/>
    <w:pPr>
      <w:ind w:left="720"/>
      <w:jc w:val="left"/>
    </w:pPr>
    <w:rPr>
      <w:rFonts w:ascii="Calibri" w:eastAsiaTheme="minorHAnsi" w:hAnsi="Calibri" w:cs="Calibri"/>
      <w:szCs w:val="22"/>
      <w:lang w:eastAsia="cs-CZ"/>
    </w:rPr>
  </w:style>
  <w:style w:type="paragraph" w:customStyle="1" w:styleId="mcntmsolistparagraph2">
    <w:name w:val="mcntmsolistparagraph2"/>
    <w:basedOn w:val="Normln"/>
    <w:pPr>
      <w:ind w:left="720"/>
      <w:jc w:val="left"/>
    </w:pPr>
    <w:rPr>
      <w:rFonts w:ascii="Calibri" w:eastAsiaTheme="minorHAnsi" w:hAnsi="Calibri" w:cs="Calibri"/>
      <w:szCs w:val="22"/>
      <w:lang w:eastAsia="cs-CZ"/>
    </w:rPr>
  </w:style>
  <w:style w:type="paragraph" w:customStyle="1" w:styleId="Nadp3">
    <w:name w:val="Nadp 3"/>
    <w:basedOn w:val="Nadpis2"/>
    <w:link w:val="Nadp3Char"/>
    <w:qFormat/>
    <w:pPr>
      <w:keepLines/>
      <w:spacing w:before="120" w:after="60"/>
      <w:ind w:left="720" w:hanging="720"/>
      <w:contextualSpacing/>
      <w:jc w:val="left"/>
    </w:pPr>
    <w:rPr>
      <w:b/>
      <w:i w:val="0"/>
      <w:szCs w:val="22"/>
    </w:rPr>
  </w:style>
  <w:style w:type="character" w:customStyle="1" w:styleId="Nadp3Char">
    <w:name w:val="Nadp 3 Char"/>
    <w:basedOn w:val="Nadpis2Char"/>
    <w:link w:val="Nadp3"/>
    <w:rPr>
      <w:rFonts w:ascii="Arial" w:eastAsia="Arial" w:hAnsi="Arial" w:cs="Arial"/>
      <w:b/>
      <w:i w:val="0"/>
      <w:sz w:val="22"/>
      <w:szCs w:val="22"/>
      <w:lang w:eastAsia="en-US"/>
    </w:rPr>
  </w:style>
  <w:style w:type="character" w:customStyle="1" w:styleId="Nevyeenzmnka3">
    <w:name w:val="Nevyřešená zmínka3"/>
    <w:basedOn w:val="Standardnpsmoodstavce"/>
    <w:uiPriority w:val="99"/>
    <w:semiHidden/>
    <w:unhideWhenUsed/>
    <w:rPr>
      <w:color w:val="605E5C"/>
      <w:shd w:val="clear" w:color="auto" w:fill="E1DFDD"/>
    </w:rPr>
  </w:style>
  <w:style w:type="paragraph" w:customStyle="1" w:styleId="Novelizanbod">
    <w:name w:val="Novelizační bod"/>
    <w:basedOn w:val="Normln"/>
    <w:next w:val="Normln"/>
    <w:pPr>
      <w:keepNext/>
      <w:keepLines/>
      <w:tabs>
        <w:tab w:val="num" w:pos="567"/>
        <w:tab w:val="left" w:pos="851"/>
      </w:tabs>
      <w:spacing w:before="480" w:after="120"/>
      <w:ind w:left="567" w:hanging="567"/>
    </w:pPr>
    <w:rPr>
      <w:rFonts w:ascii="Times New Roman" w:eastAsia="Calibri" w:hAnsi="Times New Roman" w:cs="Times New Roman"/>
      <w:sz w:val="24"/>
      <w:szCs w:val="20"/>
      <w:lang w:eastAsia="cs-CZ"/>
    </w:rPr>
  </w:style>
  <w:style w:type="paragraph" w:customStyle="1" w:styleId="Textpozmn">
    <w:name w:val="Text pozm.n."/>
    <w:basedOn w:val="Normln"/>
    <w:next w:val="Normln"/>
    <w:pPr>
      <w:numPr>
        <w:numId w:val="8"/>
      </w:numPr>
      <w:tabs>
        <w:tab w:val="left" w:pos="851"/>
      </w:tabs>
      <w:spacing w:after="120"/>
      <w:jc w:val="left"/>
    </w:pPr>
    <w:rPr>
      <w:rFonts w:ascii="Times New Roman" w:eastAsia="Times New Roman" w:hAnsi="Times New Roman" w:cs="Times New Roman"/>
      <w:sz w:val="24"/>
      <w:lang w:eastAsia="cs-CZ"/>
    </w:rPr>
  </w:style>
  <w:style w:type="paragraph" w:customStyle="1" w:styleId="Odstavecseseznamem1">
    <w:name w:val="Odstavec se seznamem1"/>
    <w:basedOn w:val="Normln"/>
    <w:pPr>
      <w:ind w:left="720"/>
      <w:jc w:val="left"/>
    </w:pPr>
    <w:rPr>
      <w:rFonts w:ascii="Times New Roman" w:eastAsia="Times New Roman" w:hAnsi="Times New Roman" w:cs="Times New Roman"/>
      <w:sz w:val="24"/>
      <w:lang w:eastAsia="cs-CZ"/>
    </w:rPr>
  </w:style>
  <w:style w:type="paragraph" w:customStyle="1" w:styleId="msonormal0">
    <w:name w:val="msonormal"/>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p">
    <w:name w:val="p"/>
    <w:basedOn w:val="Normln"/>
    <w:pPr>
      <w:ind w:left="45" w:right="45"/>
      <w:jc w:val="left"/>
    </w:pPr>
    <w:rPr>
      <w:rFonts w:ascii="Times New Roman" w:eastAsia="Times New Roman" w:hAnsi="Times New Roman" w:cs="Times New Roman"/>
      <w:sz w:val="24"/>
      <w:lang w:eastAsia="cs-CZ"/>
    </w:rPr>
  </w:style>
  <w:style w:type="paragraph" w:customStyle="1" w:styleId="sbc">
    <w:name w:val="sbc"/>
    <w:basedOn w:val="Normln"/>
    <w:pPr>
      <w:autoSpaceDE w:val="0"/>
      <w:autoSpaceDN w:val="0"/>
      <w:ind w:left="567" w:right="567"/>
      <w:jc w:val="center"/>
    </w:pPr>
    <w:rPr>
      <w:rFonts w:ascii="Times New Roman" w:eastAsia="Times New Roman" w:hAnsi="Times New Roman" w:cs="Times New Roman"/>
      <w:szCs w:val="22"/>
      <w:lang w:eastAsia="cs-CZ"/>
    </w:rPr>
  </w:style>
  <w:style w:type="paragraph" w:customStyle="1" w:styleId="nsstitul">
    <w:name w:val="nsstitul"/>
    <w:basedOn w:val="Normln"/>
    <w:pPr>
      <w:shd w:val="clear" w:color="auto" w:fill="C0C0C0"/>
      <w:spacing w:before="200" w:after="400"/>
      <w:jc w:val="left"/>
    </w:pPr>
    <w:rPr>
      <w:rFonts w:ascii="Verdana" w:eastAsia="Times New Roman" w:hAnsi="Verdana" w:cs="Times New Roman"/>
      <w:b/>
      <w:bCs/>
      <w:sz w:val="36"/>
      <w:szCs w:val="36"/>
      <w:lang w:eastAsia="cs-CZ"/>
    </w:rPr>
  </w:style>
  <w:style w:type="paragraph" w:customStyle="1" w:styleId="nssrocnik">
    <w:name w:val="nssrocnik"/>
    <w:basedOn w:val="Normln"/>
    <w:pPr>
      <w:shd w:val="clear" w:color="auto" w:fill="C0C0C0"/>
      <w:spacing w:before="200" w:after="400"/>
      <w:jc w:val="left"/>
    </w:pPr>
    <w:rPr>
      <w:rFonts w:ascii="Verdana" w:eastAsia="Times New Roman" w:hAnsi="Verdana" w:cs="Times New Roman"/>
      <w:b/>
      <w:bCs/>
      <w:sz w:val="32"/>
      <w:szCs w:val="32"/>
      <w:lang w:eastAsia="cs-CZ"/>
    </w:rPr>
  </w:style>
  <w:style w:type="paragraph" w:customStyle="1" w:styleId="nssref">
    <w:name w:val="nssref"/>
    <w:basedOn w:val="Normln"/>
    <w:pPr>
      <w:jc w:val="center"/>
    </w:pPr>
    <w:rPr>
      <w:rFonts w:ascii="Verdana" w:eastAsia="Times New Roman" w:hAnsi="Verdana" w:cs="Times New Roman"/>
      <w:b/>
      <w:bCs/>
      <w:sz w:val="20"/>
      <w:szCs w:val="20"/>
      <w:lang w:eastAsia="cs-CZ"/>
    </w:rPr>
  </w:style>
  <w:style w:type="paragraph" w:customStyle="1" w:styleId="jpv">
    <w:name w:val="jpv"/>
    <w:basedOn w:val="Normln"/>
    <w:pPr>
      <w:spacing w:after="60"/>
      <w:jc w:val="left"/>
    </w:pPr>
    <w:rPr>
      <w:rFonts w:ascii="Verdana" w:eastAsia="Times New Roman" w:hAnsi="Verdana" w:cs="Times New Roman"/>
      <w:sz w:val="20"/>
      <w:szCs w:val="20"/>
      <w:lang w:eastAsia="cs-CZ"/>
    </w:rPr>
  </w:style>
  <w:style w:type="character" w:customStyle="1" w:styleId="lvln">
    <w:name w:val="lvln"/>
    <w:basedOn w:val="Standardnpsmoodstavce"/>
    <w:rPr>
      <w:rFonts w:ascii="Verdana" w:hAnsi="Verdana" w:hint="default"/>
      <w:b/>
      <w:bCs/>
      <w:sz w:val="18"/>
      <w:szCs w:val="18"/>
    </w:rPr>
  </w:style>
  <w:style w:type="character" w:customStyle="1" w:styleId="lvl0">
    <w:name w:val="lvl0"/>
    <w:basedOn w:val="Standardnpsmoodstavce"/>
    <w:rPr>
      <w:rFonts w:ascii="Verdana" w:hAnsi="Verdana" w:hint="default"/>
      <w:b/>
      <w:bCs/>
      <w:sz w:val="16"/>
      <w:szCs w:val="16"/>
    </w:rPr>
  </w:style>
  <w:style w:type="character" w:customStyle="1" w:styleId="lvl1">
    <w:name w:val="lvl1"/>
    <w:basedOn w:val="Standardnpsmoodstavce"/>
    <w:rPr>
      <w:rFonts w:ascii="Verdana" w:hAnsi="Verdana" w:hint="default"/>
      <w:b/>
      <w:bCs/>
      <w:caps/>
      <w:sz w:val="16"/>
      <w:szCs w:val="16"/>
    </w:rPr>
  </w:style>
  <w:style w:type="character" w:customStyle="1" w:styleId="lvl2">
    <w:name w:val="lvl2"/>
    <w:basedOn w:val="Standardnpsmoodstavce"/>
    <w:rPr>
      <w:rFonts w:ascii="Verdana" w:hAnsi="Verdana" w:hint="default"/>
      <w:b/>
      <w:bCs/>
      <w:caps/>
      <w:sz w:val="16"/>
      <w:szCs w:val="16"/>
    </w:rPr>
  </w:style>
  <w:style w:type="character" w:customStyle="1" w:styleId="lvl3">
    <w:name w:val="lvl3"/>
    <w:basedOn w:val="Standardnpsmoodstavce"/>
    <w:rPr>
      <w:rFonts w:ascii="Verdana" w:hAnsi="Verdana" w:hint="default"/>
      <w:b w:val="0"/>
      <w:bCs w:val="0"/>
      <w:sz w:val="16"/>
      <w:szCs w:val="16"/>
    </w:rPr>
  </w:style>
  <w:style w:type="character" w:customStyle="1" w:styleId="lvl4">
    <w:name w:val="lvl4"/>
    <w:basedOn w:val="Standardnpsmoodstavce"/>
    <w:rPr>
      <w:rFonts w:ascii="Verdana" w:hAnsi="Verdana" w:hint="default"/>
      <w:b w:val="0"/>
      <w:bCs w:val="0"/>
      <w:i/>
      <w:iCs/>
      <w:sz w:val="16"/>
      <w:szCs w:val="16"/>
    </w:rPr>
  </w:style>
  <w:style w:type="character" w:customStyle="1" w:styleId="lvl5">
    <w:name w:val="lvl5"/>
    <w:basedOn w:val="Standardnpsmoodstavce"/>
    <w:rPr>
      <w:rFonts w:ascii="Verdana" w:hAnsi="Verdana" w:hint="default"/>
      <w:b w:val="0"/>
      <w:bCs w:val="0"/>
      <w:sz w:val="16"/>
      <w:szCs w:val="16"/>
    </w:rPr>
  </w:style>
  <w:style w:type="character" w:customStyle="1" w:styleId="lvlp">
    <w:name w:val="lvlp"/>
    <w:basedOn w:val="Standardnpsmoodstavce"/>
    <w:rPr>
      <w:rFonts w:ascii="Verdana" w:hAnsi="Verdana" w:hint="default"/>
      <w:b/>
      <w:bCs/>
      <w:sz w:val="16"/>
      <w:szCs w:val="16"/>
    </w:rPr>
  </w:style>
  <w:style w:type="character" w:customStyle="1" w:styleId="lvlh">
    <w:name w:val="lvlh"/>
    <w:basedOn w:val="Standardnpsmoodstavce"/>
    <w:rPr>
      <w:rFonts w:ascii="Verdana" w:hAnsi="Verdana" w:hint="default"/>
      <w:b w:val="0"/>
      <w:bCs w:val="0"/>
      <w:sz w:val="16"/>
      <w:szCs w:val="16"/>
    </w:rPr>
  </w:style>
  <w:style w:type="character" w:customStyle="1" w:styleId="lvlx">
    <w:name w:val="lvlx"/>
    <w:basedOn w:val="Standardnpsmoodstavce"/>
    <w:rPr>
      <w:rFonts w:ascii="Verdana" w:hAnsi="Verdana" w:hint="default"/>
      <w:b w:val="0"/>
      <w:bCs w:val="0"/>
      <w:sz w:val="16"/>
      <w:szCs w:val="16"/>
    </w:rPr>
  </w:style>
  <w:style w:type="character" w:customStyle="1" w:styleId="chng">
    <w:name w:val="chng"/>
    <w:basedOn w:val="Standardnpsmoodstavce"/>
    <w:rPr>
      <w:b w:val="0"/>
      <w:bCs w:val="0"/>
      <w:color w:val="FF0000"/>
      <w:sz w:val="18"/>
      <w:szCs w:val="18"/>
    </w:rPr>
  </w:style>
  <w:style w:type="character" w:customStyle="1" w:styleId="chngfut">
    <w:name w:val="chng_fut"/>
    <w:basedOn w:val="Standardnpsmoodstavce"/>
    <w:rPr>
      <w:b w:val="0"/>
      <w:bCs w:val="0"/>
      <w:color w:val="008000"/>
      <w:sz w:val="18"/>
      <w:szCs w:val="18"/>
    </w:rPr>
  </w:style>
  <w:style w:type="character" w:customStyle="1" w:styleId="fthit">
    <w:name w:val="fthit"/>
    <w:basedOn w:val="Standardnpsmoodstavce"/>
    <w:rPr>
      <w:b w:val="0"/>
      <w:bCs w:val="0"/>
      <w:color w:val="FFFF00"/>
      <w:sz w:val="18"/>
      <w:szCs w:val="18"/>
    </w:rPr>
  </w:style>
  <w:style w:type="character" w:customStyle="1" w:styleId="p1name">
    <w:name w:val="p1name"/>
    <w:basedOn w:val="Standardnpsmoodstavce"/>
  </w:style>
  <w:style w:type="character" w:customStyle="1" w:styleId="pnname">
    <w:name w:val="pnname"/>
    <w:basedOn w:val="Standardnpsmoodstavce"/>
  </w:style>
  <w:style w:type="character" w:customStyle="1" w:styleId="ftnname">
    <w:name w:val="ftnname"/>
    <w:basedOn w:val="Standardnpsmoodstavce"/>
  </w:style>
  <w:style w:type="character" w:customStyle="1" w:styleId="jvecname">
    <w:name w:val="jvecname"/>
    <w:basedOn w:val="Standardnpsmoodstavce"/>
    <w:rPr>
      <w:b/>
      <w:bCs/>
    </w:rPr>
  </w:style>
  <w:style w:type="numbering" w:customStyle="1" w:styleId="Bezseznamu2">
    <w:name w:val="Bez seznamu2"/>
    <w:next w:val="Bezseznamu"/>
    <w:uiPriority w:val="99"/>
    <w:semiHidden/>
    <w:unhideWhenUsed/>
  </w:style>
  <w:style w:type="paragraph" w:customStyle="1" w:styleId="lnek">
    <w:name w:val="Článek"/>
    <w:basedOn w:val="Normln"/>
    <w:next w:val="Textodstavce"/>
    <w:pPr>
      <w:keepNext/>
      <w:keepLines/>
      <w:spacing w:before="240"/>
      <w:jc w:val="center"/>
      <w:outlineLvl w:val="5"/>
    </w:pPr>
    <w:rPr>
      <w:rFonts w:ascii="Times New Roman" w:eastAsia="Times New Roman" w:hAnsi="Times New Roman" w:cs="Times New Roman"/>
      <w:sz w:val="24"/>
      <w:lang w:eastAsia="cs-CZ"/>
    </w:rPr>
  </w:style>
  <w:style w:type="paragraph" w:customStyle="1" w:styleId="Nvrh">
    <w:name w:val="Návrh"/>
    <w:basedOn w:val="Normln"/>
    <w:next w:val="Normln"/>
    <w:pPr>
      <w:keepNext/>
      <w:keepLines/>
      <w:spacing w:after="240"/>
      <w:jc w:val="center"/>
      <w:outlineLvl w:val="0"/>
    </w:pPr>
    <w:rPr>
      <w:rFonts w:ascii="Times New Roman" w:eastAsia="Times New Roman" w:hAnsi="Times New Roman" w:cs="Times New Roman"/>
      <w:spacing w:val="40"/>
      <w:sz w:val="24"/>
      <w:szCs w:val="20"/>
      <w:lang w:eastAsia="cs-CZ"/>
    </w:rPr>
  </w:style>
  <w:style w:type="paragraph" w:customStyle="1" w:styleId="p2">
    <w:name w:val="p2"/>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center">
    <w:name w:val="center"/>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left-ind">
    <w:name w:val="left-ind"/>
    <w:basedOn w:val="Normln"/>
    <w:pPr>
      <w:spacing w:before="100" w:beforeAutospacing="1" w:after="100" w:afterAutospacing="1"/>
      <w:jc w:val="left"/>
    </w:pPr>
    <w:rPr>
      <w:rFonts w:ascii="Times New Roman" w:eastAsia="Times New Roman" w:hAnsi="Times New Roman" w:cs="Times New Roman"/>
      <w:sz w:val="24"/>
      <w:lang w:eastAsia="cs-CZ"/>
    </w:rPr>
  </w:style>
  <w:style w:type="character" w:customStyle="1" w:styleId="upd">
    <w:name w:val="upd"/>
    <w:basedOn w:val="Standardnpsmoodstavce"/>
  </w:style>
  <w:style w:type="paragraph" w:customStyle="1" w:styleId="empty-p">
    <w:name w:val="empty-p"/>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left">
    <w:name w:val="left"/>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right">
    <w:name w:val="right"/>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ST">
    <w:name w:val="ČÁST"/>
    <w:basedOn w:val="Normln"/>
    <w:next w:val="Normln"/>
    <w:pPr>
      <w:keepNext/>
      <w:keepLines/>
      <w:spacing w:before="240" w:after="120"/>
      <w:jc w:val="center"/>
      <w:outlineLvl w:val="1"/>
    </w:pPr>
    <w:rPr>
      <w:rFonts w:ascii="Times New Roman" w:eastAsia="Times New Roman" w:hAnsi="Times New Roman" w:cs="Times New Roman"/>
      <w:caps/>
      <w:sz w:val="24"/>
      <w:szCs w:val="20"/>
      <w:lang w:eastAsia="cs-CZ"/>
    </w:rPr>
  </w:style>
  <w:style w:type="paragraph" w:customStyle="1" w:styleId="Ministerstvo">
    <w:name w:val="Ministerstvo"/>
    <w:basedOn w:val="Normln"/>
    <w:next w:val="ST"/>
    <w:pPr>
      <w:keepNext/>
      <w:keepLines/>
      <w:spacing w:before="360" w:after="240"/>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package" Target="embeddings/Microsoft_Word_Document1.doc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4004</Words>
  <Characters>23627</Characters>
  <Application>Microsoft Office Word</Application>
  <DocSecurity>0</DocSecurity>
  <Lines>196</Lines>
  <Paragraphs>55</Paragraphs>
  <ScaleCrop>false</ScaleCrop>
  <Company>T-Soft a.s.</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cp:lastPrinted>2023-05-31T11:43:00Z</cp:lastPrinted>
  <dcterms:created xsi:type="dcterms:W3CDTF">2023-06-13T09:33:00Z</dcterms:created>
  <dcterms:modified xsi:type="dcterms:W3CDTF">2023-06-13T09:33:00Z</dcterms:modified>
</cp:coreProperties>
</file>