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4EA" w:rsidRDefault="009A54EA" w:rsidP="00775748">
      <w:pPr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  <w:r w:rsidRPr="00775748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 xml:space="preserve">Příloha č. </w:t>
      </w:r>
      <w:r w:rsidR="0067173D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2</w:t>
      </w:r>
      <w:r w:rsidR="00775748" w:rsidRPr="00775748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 xml:space="preserve"> </w:t>
      </w:r>
      <w:r w:rsidR="00E25531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–</w:t>
      </w:r>
      <w:r w:rsidR="00775748" w:rsidRPr="00775748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 xml:space="preserve"> </w:t>
      </w:r>
      <w:r w:rsidR="00E25531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Metodika přepočtu úhrad za plnění poskytovaná v souvislosti s užíváním nebytového prostoru</w:t>
      </w:r>
    </w:p>
    <w:p w:rsidR="00E25531" w:rsidRDefault="00E25531" w:rsidP="00775748">
      <w:pPr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</w:p>
    <w:p w:rsidR="00E25531" w:rsidRPr="00E25531" w:rsidRDefault="00E25531" w:rsidP="00E25531">
      <w:pPr>
        <w:pStyle w:val="Odstavecseseznamem"/>
        <w:numPr>
          <w:ilvl w:val="0"/>
          <w:numId w:val="3"/>
        </w:numPr>
        <w:rPr>
          <w:rFonts w:ascii="Times New Roman" w:eastAsia="Times New Roman" w:hAnsi="Times New Roman" w:cs="Times New Roman"/>
          <w:b/>
          <w:lang w:eastAsia="cs-CZ"/>
        </w:rPr>
      </w:pPr>
      <w:r w:rsidRPr="00E25531">
        <w:rPr>
          <w:rFonts w:ascii="Times New Roman" w:eastAsia="Times New Roman" w:hAnsi="Times New Roman" w:cs="Times New Roman"/>
          <w:b/>
          <w:lang w:eastAsia="cs-CZ"/>
        </w:rPr>
        <w:t>Základní ustanovení</w:t>
      </w:r>
    </w:p>
    <w:p w:rsidR="00E25531" w:rsidRDefault="00E25531" w:rsidP="00E25531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lang w:eastAsia="cs-CZ"/>
        </w:rPr>
      </w:pPr>
      <w:r w:rsidRPr="00E25531">
        <w:rPr>
          <w:rFonts w:ascii="Times New Roman" w:eastAsia="Times New Roman" w:hAnsi="Times New Roman" w:cs="Times New Roman"/>
          <w:lang w:eastAsia="cs-CZ"/>
        </w:rPr>
        <w:t xml:space="preserve">Tato metodika stanovuje systém přepočtu nákladů jednotlivých nájemníků ve 23. budově (Vavrečkova 5262, 760 01 Zlín) na odebrané energie (elektrická energie, otop - pára, vodné a stočné). </w:t>
      </w:r>
    </w:p>
    <w:p w:rsidR="00E25531" w:rsidRPr="00E25531" w:rsidRDefault="00E25531" w:rsidP="00E25531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lang w:eastAsia="cs-CZ"/>
        </w:rPr>
      </w:pPr>
    </w:p>
    <w:p w:rsidR="00E25531" w:rsidRPr="00E25531" w:rsidRDefault="00E25531" w:rsidP="00E25531">
      <w:pPr>
        <w:pStyle w:val="Odstavecseseznamem"/>
        <w:numPr>
          <w:ilvl w:val="0"/>
          <w:numId w:val="3"/>
        </w:numPr>
        <w:rPr>
          <w:rFonts w:ascii="Times New Roman" w:eastAsia="Times New Roman" w:hAnsi="Times New Roman" w:cs="Times New Roman"/>
          <w:b/>
          <w:lang w:eastAsia="cs-CZ"/>
        </w:rPr>
      </w:pPr>
      <w:r w:rsidRPr="00E25531">
        <w:rPr>
          <w:rFonts w:ascii="Times New Roman" w:eastAsia="Times New Roman" w:hAnsi="Times New Roman" w:cs="Times New Roman"/>
          <w:b/>
          <w:lang w:eastAsia="cs-CZ"/>
        </w:rPr>
        <w:t>Otop (pára)</w:t>
      </w:r>
    </w:p>
    <w:p w:rsidR="00E25531" w:rsidRDefault="00E25531" w:rsidP="00E25531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lang w:eastAsia="cs-CZ"/>
        </w:rPr>
      </w:pPr>
      <w:r w:rsidRPr="00E25531">
        <w:rPr>
          <w:rFonts w:ascii="Times New Roman" w:eastAsia="Times New Roman" w:hAnsi="Times New Roman" w:cs="Times New Roman"/>
          <w:lang w:eastAsia="cs-CZ"/>
        </w:rPr>
        <w:t>Fakturovaná částka dodavatelem je ponížena o přímé odpočty z instalovaných měřidel a následně se rozpočítá na základě pronajaté plochy.</w:t>
      </w:r>
    </w:p>
    <w:p w:rsidR="00E25531" w:rsidRPr="00E25531" w:rsidRDefault="00E25531" w:rsidP="00E25531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lang w:eastAsia="cs-CZ"/>
        </w:rPr>
      </w:pPr>
    </w:p>
    <w:p w:rsidR="00E25531" w:rsidRPr="00E25531" w:rsidRDefault="00E25531" w:rsidP="00E25531">
      <w:pPr>
        <w:pStyle w:val="Odstavecseseznamem"/>
        <w:numPr>
          <w:ilvl w:val="0"/>
          <w:numId w:val="3"/>
        </w:numPr>
        <w:rPr>
          <w:rFonts w:ascii="Times New Roman" w:eastAsia="Times New Roman" w:hAnsi="Times New Roman" w:cs="Times New Roman"/>
          <w:b/>
          <w:lang w:eastAsia="cs-CZ"/>
        </w:rPr>
      </w:pPr>
      <w:r w:rsidRPr="00E25531">
        <w:rPr>
          <w:rFonts w:ascii="Times New Roman" w:eastAsia="Times New Roman" w:hAnsi="Times New Roman" w:cs="Times New Roman"/>
          <w:b/>
          <w:lang w:eastAsia="cs-CZ"/>
        </w:rPr>
        <w:t>Vodné</w:t>
      </w:r>
    </w:p>
    <w:p w:rsidR="00E25531" w:rsidRDefault="00E25531" w:rsidP="00E25531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lang w:eastAsia="cs-CZ"/>
        </w:rPr>
      </w:pPr>
      <w:r w:rsidRPr="00E25531">
        <w:rPr>
          <w:rFonts w:ascii="Times New Roman" w:eastAsia="Times New Roman" w:hAnsi="Times New Roman" w:cs="Times New Roman"/>
          <w:lang w:eastAsia="cs-CZ"/>
        </w:rPr>
        <w:t>Fakturovaná částka dodavatelem je ponížena o přímé odpočty z instalovaných měřidel a následně se rozpočítá na hlavu. U kavárny a školících firem je počet osob navýšen o průměrný denní počet návštěvníků.</w:t>
      </w:r>
    </w:p>
    <w:p w:rsidR="00E25531" w:rsidRPr="00E25531" w:rsidRDefault="00E25531" w:rsidP="00E25531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lang w:eastAsia="cs-CZ"/>
        </w:rPr>
      </w:pPr>
    </w:p>
    <w:p w:rsidR="00E25531" w:rsidRPr="00E25531" w:rsidRDefault="00E25531" w:rsidP="00E25531">
      <w:pPr>
        <w:pStyle w:val="Odstavecseseznamem"/>
        <w:numPr>
          <w:ilvl w:val="0"/>
          <w:numId w:val="3"/>
        </w:numPr>
        <w:rPr>
          <w:rFonts w:ascii="Times New Roman" w:eastAsia="Times New Roman" w:hAnsi="Times New Roman" w:cs="Times New Roman"/>
          <w:b/>
          <w:lang w:eastAsia="cs-CZ"/>
        </w:rPr>
      </w:pPr>
      <w:r w:rsidRPr="00E25531">
        <w:rPr>
          <w:rFonts w:ascii="Times New Roman" w:eastAsia="Times New Roman" w:hAnsi="Times New Roman" w:cs="Times New Roman"/>
          <w:b/>
          <w:lang w:eastAsia="cs-CZ"/>
        </w:rPr>
        <w:t>Stočné</w:t>
      </w:r>
    </w:p>
    <w:p w:rsidR="00E25531" w:rsidRDefault="00E25531" w:rsidP="00E25531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lang w:eastAsia="cs-CZ"/>
        </w:rPr>
      </w:pPr>
      <w:bookmarkStart w:id="0" w:name="_GoBack"/>
      <w:bookmarkEnd w:id="0"/>
      <w:r w:rsidRPr="00E25531">
        <w:rPr>
          <w:rFonts w:ascii="Times New Roman" w:eastAsia="Times New Roman" w:hAnsi="Times New Roman" w:cs="Times New Roman"/>
          <w:lang w:eastAsia="cs-CZ"/>
        </w:rPr>
        <w:t>Fakturovaná částka dodavatelem je ponížena o přímé odpočty z instalovaných měřidel a následně se rozpočítá na hlavu. U kavárny a školících firem je počet osob navýšen o průměrný denní počet návštěvníků.</w:t>
      </w:r>
    </w:p>
    <w:p w:rsidR="00E25531" w:rsidRPr="00E25531" w:rsidRDefault="00E25531" w:rsidP="00E25531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lang w:eastAsia="cs-CZ"/>
        </w:rPr>
      </w:pPr>
    </w:p>
    <w:p w:rsidR="00E25531" w:rsidRPr="00E25531" w:rsidRDefault="00E25531" w:rsidP="00E25531">
      <w:pPr>
        <w:pStyle w:val="Odstavecseseznamem"/>
        <w:numPr>
          <w:ilvl w:val="0"/>
          <w:numId w:val="3"/>
        </w:numPr>
        <w:rPr>
          <w:rFonts w:ascii="Times New Roman" w:eastAsia="Times New Roman" w:hAnsi="Times New Roman" w:cs="Times New Roman"/>
          <w:b/>
          <w:lang w:eastAsia="cs-CZ"/>
        </w:rPr>
      </w:pPr>
      <w:r w:rsidRPr="00E25531">
        <w:rPr>
          <w:rFonts w:ascii="Times New Roman" w:eastAsia="Times New Roman" w:hAnsi="Times New Roman" w:cs="Times New Roman"/>
          <w:b/>
          <w:lang w:eastAsia="cs-CZ"/>
        </w:rPr>
        <w:t>Elektrická energie</w:t>
      </w:r>
    </w:p>
    <w:p w:rsidR="00E25531" w:rsidRPr="00E25531" w:rsidRDefault="00E25531" w:rsidP="00E25531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lang w:eastAsia="cs-CZ"/>
        </w:rPr>
      </w:pPr>
      <w:r w:rsidRPr="00E25531">
        <w:rPr>
          <w:rFonts w:ascii="Times New Roman" w:eastAsia="Times New Roman" w:hAnsi="Times New Roman" w:cs="Times New Roman"/>
          <w:lang w:eastAsia="cs-CZ"/>
        </w:rPr>
        <w:t xml:space="preserve">Fakturovaná částka dodavatelem je ponížena o přímé odpočty z instalovaných měřidel a následně se rozpočítává na základě pronajaté plochy. </w:t>
      </w:r>
    </w:p>
    <w:p w:rsidR="00E25531" w:rsidRPr="00E25531" w:rsidRDefault="00E25531" w:rsidP="00E25531">
      <w:pPr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sectPr w:rsidR="00E25531" w:rsidRPr="00E255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yriad Pro"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54B8E"/>
    <w:multiLevelType w:val="hybridMultilevel"/>
    <w:tmpl w:val="3A3A3ECE"/>
    <w:lvl w:ilvl="0" w:tplc="783E4B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A3674D"/>
    <w:multiLevelType w:val="hybridMultilevel"/>
    <w:tmpl w:val="F40ABC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994B13"/>
    <w:multiLevelType w:val="hybridMultilevel"/>
    <w:tmpl w:val="85DCEC46"/>
    <w:lvl w:ilvl="0" w:tplc="8E42E5AC">
      <w:numFmt w:val="bullet"/>
      <w:lvlText w:val="-"/>
      <w:lvlJc w:val="left"/>
      <w:pPr>
        <w:ind w:left="720" w:hanging="360"/>
      </w:pPr>
      <w:rPr>
        <w:rFonts w:ascii="Myriad Pro" w:eastAsiaTheme="minorHAnsi" w:hAnsi="Myriad Pro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4EA"/>
    <w:rsid w:val="000D3733"/>
    <w:rsid w:val="00370696"/>
    <w:rsid w:val="0067173D"/>
    <w:rsid w:val="00775748"/>
    <w:rsid w:val="007968B7"/>
    <w:rsid w:val="009A54EA"/>
    <w:rsid w:val="00B258DE"/>
    <w:rsid w:val="00B532EA"/>
    <w:rsid w:val="00E25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258D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9A54EA"/>
    <w:pPr>
      <w:ind w:left="720"/>
      <w:contextualSpacing/>
    </w:pPr>
  </w:style>
  <w:style w:type="paragraph" w:customStyle="1" w:styleId="text">
    <w:name w:val="text"/>
    <w:rsid w:val="00E25531"/>
    <w:pPr>
      <w:suppressAutoHyphens/>
      <w:spacing w:after="60" w:line="240" w:lineRule="auto"/>
      <w:jc w:val="both"/>
    </w:pPr>
    <w:rPr>
      <w:rFonts w:ascii="Times New Roman" w:eastAsia="Times New Roman" w:hAnsi="Times New Roman" w:cs="Arial"/>
      <w:bCs/>
      <w:kern w:val="32"/>
      <w:sz w:val="24"/>
      <w:szCs w:val="24"/>
      <w:lang w:eastAsia="cs-CZ"/>
    </w:rPr>
  </w:style>
  <w:style w:type="paragraph" w:customStyle="1" w:styleId="diagram">
    <w:name w:val="diagram"/>
    <w:rsid w:val="00E2553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258D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9A54EA"/>
    <w:pPr>
      <w:ind w:left="720"/>
      <w:contextualSpacing/>
    </w:pPr>
  </w:style>
  <w:style w:type="paragraph" w:customStyle="1" w:styleId="text">
    <w:name w:val="text"/>
    <w:rsid w:val="00E25531"/>
    <w:pPr>
      <w:suppressAutoHyphens/>
      <w:spacing w:after="60" w:line="240" w:lineRule="auto"/>
      <w:jc w:val="both"/>
    </w:pPr>
    <w:rPr>
      <w:rFonts w:ascii="Times New Roman" w:eastAsia="Times New Roman" w:hAnsi="Times New Roman" w:cs="Arial"/>
      <w:bCs/>
      <w:kern w:val="32"/>
      <w:sz w:val="24"/>
      <w:szCs w:val="24"/>
      <w:lang w:eastAsia="cs-CZ"/>
    </w:rPr>
  </w:style>
  <w:style w:type="paragraph" w:customStyle="1" w:styleId="diagram">
    <w:name w:val="diagram"/>
    <w:rsid w:val="00E2553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TIC Zlín</Company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Iveta Voborníková</dc:creator>
  <cp:lastModifiedBy>Petr Konečný</cp:lastModifiedBy>
  <cp:revision>3</cp:revision>
  <dcterms:created xsi:type="dcterms:W3CDTF">2013-04-29T10:45:00Z</dcterms:created>
  <dcterms:modified xsi:type="dcterms:W3CDTF">2014-01-31T10:02:00Z</dcterms:modified>
</cp:coreProperties>
</file>