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2E5CF1" w:rsidRDefault="00945999" w:rsidP="00945999">
      <w:pPr>
        <w:pStyle w:val="Nadpis1"/>
        <w:spacing w:before="60" w:after="0"/>
        <w:jc w:val="center"/>
        <w:rPr>
          <w:rFonts w:ascii="Segoe UI" w:hAnsi="Segoe UI" w:cs="Segoe UI"/>
          <w:b w:val="0"/>
          <w:bCs/>
          <w:kern w:val="0"/>
          <w:sz w:val="32"/>
          <w:szCs w:val="32"/>
        </w:rPr>
      </w:pPr>
      <w:r w:rsidRPr="002E5CF1">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2E5CF1" w:rsidRDefault="00BD5252" w:rsidP="00BD5252">
      <w:pPr>
        <w:jc w:val="center"/>
        <w:rPr>
          <w:rFonts w:ascii="Segoe UI" w:hAnsi="Segoe UI" w:cs="Segoe UI"/>
        </w:rPr>
      </w:pPr>
    </w:p>
    <w:p w14:paraId="0B48C8AC" w14:textId="35F23C3F" w:rsidR="00BD5252" w:rsidRPr="002E5CF1" w:rsidRDefault="00BD5252" w:rsidP="00BD5252">
      <w:pPr>
        <w:jc w:val="center"/>
        <w:rPr>
          <w:rFonts w:ascii="Segoe UI" w:hAnsi="Segoe UI" w:cs="Segoe UI"/>
        </w:rPr>
      </w:pPr>
      <w:r w:rsidRPr="002E5CF1">
        <w:rPr>
          <w:rFonts w:ascii="Segoe UI" w:hAnsi="Segoe UI" w:cs="Segoe UI"/>
        </w:rPr>
        <w:t>číslo smlouvy:</w:t>
      </w:r>
      <w:r w:rsidR="00385DDD">
        <w:rPr>
          <w:rFonts w:ascii="Segoe UI" w:hAnsi="Segoe UI" w:cs="Segoe UI"/>
        </w:rPr>
        <w:t xml:space="preserve"> </w:t>
      </w:r>
      <w:r w:rsidR="00385DDD" w:rsidRPr="008E323D">
        <w:rPr>
          <w:rFonts w:ascii="Arial" w:hAnsi="Arial" w:cs="Arial"/>
          <w:sz w:val="40"/>
          <w:szCs w:val="40"/>
        </w:rPr>
        <w:t>4000230782</w:t>
      </w:r>
    </w:p>
    <w:p w14:paraId="00A6583F" w14:textId="090CD5DD" w:rsidR="008F47B0" w:rsidRPr="002E5CF1" w:rsidRDefault="008F47B0" w:rsidP="00945999">
      <w:pPr>
        <w:jc w:val="center"/>
        <w:rPr>
          <w:rFonts w:ascii="Segoe UI" w:hAnsi="Segoe UI" w:cs="Segoe UI"/>
        </w:rPr>
      </w:pPr>
    </w:p>
    <w:p w14:paraId="4C7523DA" w14:textId="77777777" w:rsidR="00DB4C24" w:rsidRPr="002E5CF1" w:rsidRDefault="00DB4C24" w:rsidP="00945999">
      <w:pPr>
        <w:jc w:val="center"/>
        <w:rPr>
          <w:rFonts w:ascii="Segoe UI" w:hAnsi="Segoe UI" w:cs="Segoe UI"/>
        </w:rPr>
      </w:pPr>
    </w:p>
    <w:p w14:paraId="08942AB8" w14:textId="77777777" w:rsidR="00945999" w:rsidRPr="002E5CF1" w:rsidRDefault="00945999" w:rsidP="00945999">
      <w:pPr>
        <w:jc w:val="center"/>
        <w:rPr>
          <w:rFonts w:ascii="Segoe UI" w:hAnsi="Segoe UI" w:cs="Segoe UI"/>
          <w:b/>
          <w:color w:val="000000"/>
        </w:rPr>
      </w:pPr>
      <w:r w:rsidRPr="002E5CF1">
        <w:rPr>
          <w:rFonts w:ascii="Segoe UI" w:hAnsi="Segoe UI" w:cs="Segoe UI"/>
          <w:b/>
          <w:color w:val="000000"/>
        </w:rPr>
        <w:t>Čl. I.</w:t>
      </w:r>
    </w:p>
    <w:p w14:paraId="37377BB0" w14:textId="77777777" w:rsidR="00945999" w:rsidRPr="002E5CF1" w:rsidRDefault="00945999" w:rsidP="00945999">
      <w:pPr>
        <w:pStyle w:val="Nadpis6"/>
        <w:spacing w:before="0" w:after="0"/>
        <w:jc w:val="center"/>
        <w:rPr>
          <w:rFonts w:ascii="Segoe UI" w:hAnsi="Segoe UI" w:cs="Segoe UI"/>
          <w:color w:val="000000"/>
          <w:sz w:val="24"/>
          <w:szCs w:val="24"/>
        </w:rPr>
      </w:pPr>
      <w:r w:rsidRPr="002E5CF1">
        <w:rPr>
          <w:rFonts w:ascii="Segoe UI" w:hAnsi="Segoe UI" w:cs="Segoe UI"/>
          <w:color w:val="000000"/>
          <w:sz w:val="24"/>
          <w:szCs w:val="24"/>
        </w:rPr>
        <w:t>Smluvní strany</w:t>
      </w:r>
    </w:p>
    <w:p w14:paraId="6690EFC3" w14:textId="77777777" w:rsidR="005B6692" w:rsidRPr="002E5CF1" w:rsidRDefault="005B6692" w:rsidP="005B6692">
      <w:pPr>
        <w:rPr>
          <w:rFonts w:ascii="Segoe UI" w:hAnsi="Segoe UI" w:cs="Segoe UI"/>
        </w:rPr>
      </w:pPr>
    </w:p>
    <w:p w14:paraId="614AF7E2" w14:textId="77777777" w:rsidR="00A434EE" w:rsidRPr="002E5CF1" w:rsidRDefault="00A434EE" w:rsidP="00A434EE">
      <w:pPr>
        <w:tabs>
          <w:tab w:val="left" w:pos="1701"/>
        </w:tabs>
        <w:rPr>
          <w:rFonts w:ascii="Segoe UI" w:hAnsi="Segoe UI" w:cs="Segoe UI"/>
          <w:b/>
          <w:sz w:val="20"/>
          <w:szCs w:val="20"/>
        </w:rPr>
      </w:pPr>
      <w:r w:rsidRPr="002E5CF1">
        <w:rPr>
          <w:rFonts w:ascii="Segoe UI" w:hAnsi="Segoe UI" w:cs="Segoe UI"/>
          <w:b/>
          <w:sz w:val="20"/>
          <w:szCs w:val="20"/>
        </w:rPr>
        <w:t xml:space="preserve">1. </w:t>
      </w:r>
    </w:p>
    <w:p w14:paraId="01F7335A"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GasNet, s.r.o.</w:t>
      </w:r>
    </w:p>
    <w:p w14:paraId="0379B6A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Klíšská 940/96, Klíše, 400 01 Ústí nad Labem</w:t>
      </w:r>
    </w:p>
    <w:p w14:paraId="6F60C590"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23083 vedená u Krajského soudu v Ústí nad Labem</w:t>
      </w:r>
    </w:p>
    <w:p w14:paraId="6E880C2D" w14:textId="2A684637" w:rsidR="00B44298" w:rsidRPr="002E5CF1" w:rsidRDefault="00B44298" w:rsidP="00C87CC0">
      <w:pPr>
        <w:rPr>
          <w:rFonts w:ascii="Segoe UI" w:hAnsi="Segoe UI" w:cs="Segoe UI"/>
          <w:sz w:val="20"/>
          <w:szCs w:val="20"/>
        </w:rPr>
      </w:pPr>
      <w:r w:rsidRPr="002E5CF1">
        <w:rPr>
          <w:rFonts w:ascii="Segoe UI" w:hAnsi="Segoe UI" w:cs="Segoe UI"/>
          <w:sz w:val="20"/>
          <w:szCs w:val="20"/>
        </w:rPr>
        <w:t>Banka: Československá obchodní banka, a.s.</w:t>
      </w:r>
      <w:r w:rsidRPr="002E5CF1">
        <w:rPr>
          <w:rFonts w:ascii="Segoe UI" w:hAnsi="Segoe UI" w:cs="Segoe UI"/>
          <w:sz w:val="20"/>
          <w:szCs w:val="20"/>
        </w:rPr>
        <w:tab/>
        <w:t>Číslo účtu: 17663193/0300</w:t>
      </w:r>
    </w:p>
    <w:p w14:paraId="74481A66" w14:textId="2E9584DD" w:rsidR="00B44298" w:rsidRPr="002E5CF1" w:rsidRDefault="00B44298" w:rsidP="00C87CC0">
      <w:pPr>
        <w:rPr>
          <w:rFonts w:ascii="Segoe UI" w:hAnsi="Segoe UI" w:cs="Segoe UI"/>
          <w:sz w:val="20"/>
          <w:szCs w:val="20"/>
        </w:rPr>
      </w:pPr>
      <w:r w:rsidRPr="002E5CF1">
        <w:rPr>
          <w:rFonts w:ascii="Segoe UI" w:hAnsi="Segoe UI" w:cs="Segoe UI"/>
          <w:sz w:val="20"/>
          <w:szCs w:val="20"/>
        </w:rPr>
        <w:t>IČO: 27295567</w:t>
      </w:r>
      <w:r w:rsidRPr="002E5CF1">
        <w:rPr>
          <w:rFonts w:ascii="Segoe UI" w:hAnsi="Segoe UI" w:cs="Segoe UI"/>
          <w:sz w:val="20"/>
          <w:szCs w:val="20"/>
        </w:rPr>
        <w:tab/>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CZ27295567</w:t>
      </w:r>
    </w:p>
    <w:p w14:paraId="0D29A53B"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rdxzhzt</w:t>
      </w:r>
    </w:p>
    <w:p w14:paraId="11B48AC0"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 xml:space="preserve">zastoupen na základě plné moci společností </w:t>
      </w:r>
    </w:p>
    <w:p w14:paraId="6A232B45" w14:textId="7A6F7DC5" w:rsidR="00A434EE" w:rsidRPr="002E5CF1" w:rsidRDefault="00A434EE" w:rsidP="00A434EE">
      <w:pPr>
        <w:tabs>
          <w:tab w:val="left" w:pos="1701"/>
        </w:tabs>
        <w:rPr>
          <w:rFonts w:ascii="Segoe UI" w:hAnsi="Segoe UI" w:cs="Segoe UI"/>
          <w:b/>
          <w:sz w:val="20"/>
          <w:szCs w:val="20"/>
        </w:rPr>
      </w:pPr>
    </w:p>
    <w:p w14:paraId="7F9BC729" w14:textId="77777777" w:rsidR="005D5850" w:rsidRPr="002E5CF1" w:rsidRDefault="005D5850" w:rsidP="005D5850">
      <w:pPr>
        <w:rPr>
          <w:rFonts w:ascii="Segoe UI" w:hAnsi="Segoe UI" w:cs="Segoe UI"/>
          <w:b/>
          <w:sz w:val="20"/>
          <w:szCs w:val="20"/>
        </w:rPr>
      </w:pPr>
      <w:r w:rsidRPr="002E5CF1">
        <w:rPr>
          <w:rFonts w:ascii="Segoe UI" w:hAnsi="Segoe UI" w:cs="Segoe UI"/>
          <w:b/>
          <w:sz w:val="20"/>
          <w:szCs w:val="20"/>
        </w:rPr>
        <w:t xml:space="preserve">GasNet Služby, s.r.o. </w:t>
      </w:r>
    </w:p>
    <w:p w14:paraId="67BE74AB"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Plynárenská 499/1, Zábrdovice, 602 00 Brno</w:t>
      </w:r>
    </w:p>
    <w:p w14:paraId="108EB4F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57165 vedená u Krajského soudu v Brně</w:t>
      </w:r>
    </w:p>
    <w:p w14:paraId="4FAABEF6" w14:textId="77777777" w:rsidR="00C071CA" w:rsidRDefault="00B44298" w:rsidP="00C071CA">
      <w:pPr>
        <w:pStyle w:val="Zhlav"/>
        <w:rPr>
          <w:rFonts w:ascii="Segoe UI" w:hAnsi="Segoe UI" w:cs="Segoe UI"/>
          <w:sz w:val="20"/>
          <w:szCs w:val="20"/>
        </w:rPr>
      </w:pPr>
      <w:r w:rsidRPr="002E5CF1">
        <w:rPr>
          <w:rFonts w:ascii="Segoe UI" w:hAnsi="Segoe UI" w:cs="Segoe UI"/>
          <w:sz w:val="20"/>
          <w:szCs w:val="20"/>
        </w:rPr>
        <w:t>Zastoupena:</w:t>
      </w:r>
      <w:r w:rsidRPr="002E5CF1">
        <w:rPr>
          <w:rFonts w:ascii="Segoe UI" w:hAnsi="Segoe UI" w:cs="Segoe UI"/>
          <w:sz w:val="20"/>
          <w:szCs w:val="20"/>
        </w:rPr>
        <w:tab/>
      </w:r>
    </w:p>
    <w:p w14:paraId="42F384D1" w14:textId="1E0562C4" w:rsidR="00B44298" w:rsidRPr="002E5CF1" w:rsidRDefault="00B44298" w:rsidP="00C071CA">
      <w:pPr>
        <w:pStyle w:val="Zhlav"/>
        <w:rPr>
          <w:rFonts w:ascii="Segoe UI" w:hAnsi="Segoe UI" w:cs="Segoe UI"/>
          <w:sz w:val="20"/>
          <w:szCs w:val="20"/>
        </w:rPr>
      </w:pPr>
      <w:r w:rsidRPr="002E5CF1">
        <w:rPr>
          <w:rFonts w:ascii="Segoe UI" w:hAnsi="Segoe UI" w:cs="Segoe UI"/>
          <w:sz w:val="20"/>
          <w:szCs w:val="20"/>
        </w:rPr>
        <w:t>Banka: Československá obchodní banka, a.s.</w:t>
      </w:r>
      <w:r w:rsidRPr="002E5CF1">
        <w:rPr>
          <w:rFonts w:ascii="Segoe UI" w:hAnsi="Segoe UI" w:cs="Segoe UI"/>
          <w:sz w:val="20"/>
          <w:szCs w:val="20"/>
        </w:rPr>
        <w:tab/>
        <w:t>Číslo účtu: 17837923/0300</w:t>
      </w:r>
    </w:p>
    <w:p w14:paraId="133B1607" w14:textId="71FF9018" w:rsidR="00B44298" w:rsidRPr="002E5CF1" w:rsidRDefault="00B44298" w:rsidP="00C87CC0">
      <w:pPr>
        <w:rPr>
          <w:rFonts w:ascii="Segoe UI" w:hAnsi="Segoe UI" w:cs="Segoe UI"/>
          <w:sz w:val="20"/>
          <w:szCs w:val="20"/>
        </w:rPr>
      </w:pPr>
      <w:r w:rsidRPr="002E5CF1">
        <w:rPr>
          <w:rFonts w:ascii="Segoe UI" w:hAnsi="Segoe UI" w:cs="Segoe UI"/>
          <w:sz w:val="20"/>
          <w:szCs w:val="20"/>
        </w:rPr>
        <w:t>IČO: 27935311</w:t>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CZ27935311</w:t>
      </w:r>
    </w:p>
    <w:p w14:paraId="5CC8C4B0"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jnnyjs6</w:t>
      </w:r>
    </w:p>
    <w:p w14:paraId="1D2E6BFB" w14:textId="77777777" w:rsidR="00B44298" w:rsidRPr="002E5CF1" w:rsidRDefault="00B44298" w:rsidP="00B44298">
      <w:pPr>
        <w:tabs>
          <w:tab w:val="left" w:pos="360"/>
          <w:tab w:val="left" w:pos="2160"/>
          <w:tab w:val="left" w:pos="2340"/>
        </w:tabs>
        <w:rPr>
          <w:rFonts w:ascii="Segoe UI" w:hAnsi="Segoe UI" w:cs="Segoe UI"/>
          <w:b/>
          <w:bCs/>
          <w:color w:val="000000"/>
          <w:sz w:val="20"/>
          <w:szCs w:val="20"/>
        </w:rPr>
      </w:pPr>
      <w:r w:rsidRPr="002E5CF1">
        <w:rPr>
          <w:rFonts w:ascii="Segoe UI" w:hAnsi="Segoe UI" w:cs="Segoe UI"/>
          <w:b/>
          <w:bCs/>
          <w:color w:val="000000"/>
          <w:sz w:val="20"/>
          <w:szCs w:val="20"/>
        </w:rPr>
        <w:t>jako vlastník plynárenského zařízení (dále jen „vlastník PZ“)</w:t>
      </w:r>
    </w:p>
    <w:p w14:paraId="4C39AB3A" w14:textId="77777777" w:rsidR="00A434EE" w:rsidRPr="002E5CF1" w:rsidRDefault="00A434EE" w:rsidP="00A434EE">
      <w:pPr>
        <w:tabs>
          <w:tab w:val="left" w:pos="1701"/>
        </w:tabs>
        <w:rPr>
          <w:rFonts w:ascii="Segoe UI" w:hAnsi="Segoe UI" w:cs="Segoe UI"/>
          <w:sz w:val="20"/>
          <w:szCs w:val="20"/>
        </w:rPr>
      </w:pPr>
    </w:p>
    <w:p w14:paraId="5B6AB0A7"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sz w:val="20"/>
          <w:szCs w:val="20"/>
        </w:rPr>
        <w:t>a</w:t>
      </w:r>
    </w:p>
    <w:p w14:paraId="2707D5AE" w14:textId="77777777" w:rsidR="00A434EE" w:rsidRPr="002E5CF1" w:rsidRDefault="00A434EE" w:rsidP="00A434EE">
      <w:pPr>
        <w:tabs>
          <w:tab w:val="left" w:pos="1701"/>
        </w:tabs>
        <w:rPr>
          <w:rFonts w:ascii="Segoe UI" w:hAnsi="Segoe UI" w:cs="Segoe UI"/>
          <w:sz w:val="20"/>
          <w:szCs w:val="20"/>
        </w:rPr>
      </w:pPr>
    </w:p>
    <w:p w14:paraId="729D33F9"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b/>
          <w:sz w:val="20"/>
          <w:szCs w:val="20"/>
        </w:rPr>
        <w:t>2</w:t>
      </w:r>
      <w:r w:rsidRPr="002E5CF1">
        <w:rPr>
          <w:rFonts w:ascii="Segoe UI" w:hAnsi="Segoe UI" w:cs="Segoe UI"/>
          <w:sz w:val="20"/>
          <w:szCs w:val="20"/>
        </w:rPr>
        <w:t xml:space="preserve">. </w:t>
      </w:r>
    </w:p>
    <w:p w14:paraId="0FFD134D" w14:textId="77777777" w:rsidR="00253C7C" w:rsidRDefault="00253C7C" w:rsidP="00253C7C">
      <w:pPr>
        <w:tabs>
          <w:tab w:val="left" w:pos="1800"/>
        </w:tabs>
        <w:rPr>
          <w:rFonts w:ascii="Segoe UI" w:hAnsi="Segoe UI" w:cs="Segoe UI"/>
          <w:b/>
          <w:bCs/>
          <w:sz w:val="20"/>
          <w:szCs w:val="20"/>
        </w:rPr>
      </w:pPr>
      <w:r>
        <w:rPr>
          <w:rFonts w:ascii="Segoe UI" w:hAnsi="Segoe UI" w:cs="Segoe UI"/>
          <w:b/>
          <w:bCs/>
          <w:sz w:val="20"/>
          <w:szCs w:val="20"/>
        </w:rPr>
        <w:t xml:space="preserve">Středočeský kraj </w:t>
      </w:r>
    </w:p>
    <w:p w14:paraId="7ADA39CD" w14:textId="77777777" w:rsidR="00253C7C" w:rsidRDefault="00253C7C" w:rsidP="00253C7C">
      <w:pPr>
        <w:tabs>
          <w:tab w:val="left" w:pos="1800"/>
        </w:tabs>
        <w:rPr>
          <w:rFonts w:ascii="Segoe UI" w:hAnsi="Segoe UI" w:cs="Segoe UI"/>
          <w:sz w:val="20"/>
          <w:szCs w:val="20"/>
        </w:rPr>
      </w:pPr>
      <w:r>
        <w:rPr>
          <w:rFonts w:ascii="Segoe UI" w:hAnsi="Segoe UI" w:cs="Segoe UI"/>
          <w:sz w:val="20"/>
          <w:szCs w:val="20"/>
        </w:rPr>
        <w:t>Sídlo: Praha 5 – Smíchov, Zborovská 11, PSČ 150 21</w:t>
      </w:r>
    </w:p>
    <w:p w14:paraId="20E85C98" w14:textId="77777777" w:rsidR="00253C7C" w:rsidRDefault="00253C7C" w:rsidP="00253C7C">
      <w:pPr>
        <w:tabs>
          <w:tab w:val="left" w:pos="1800"/>
        </w:tabs>
        <w:rPr>
          <w:rFonts w:ascii="Segoe UI" w:hAnsi="Segoe UI" w:cs="Segoe UI"/>
          <w:sz w:val="20"/>
          <w:szCs w:val="20"/>
        </w:rPr>
      </w:pPr>
      <w:r>
        <w:rPr>
          <w:rFonts w:ascii="Segoe UI" w:hAnsi="Segoe UI" w:cs="Segoe UI"/>
          <w:sz w:val="20"/>
          <w:szCs w:val="20"/>
        </w:rPr>
        <w:t>IČO: 70891095</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DIČ: CZ70891095 </w:t>
      </w:r>
    </w:p>
    <w:p w14:paraId="0D34F516" w14:textId="77777777" w:rsidR="00253C7C" w:rsidRDefault="00253C7C" w:rsidP="00253C7C">
      <w:pPr>
        <w:tabs>
          <w:tab w:val="left" w:pos="1800"/>
        </w:tabs>
        <w:rPr>
          <w:rFonts w:ascii="Segoe UI" w:hAnsi="Segoe UI" w:cs="Segoe UI"/>
          <w:sz w:val="20"/>
          <w:szCs w:val="20"/>
        </w:rPr>
      </w:pPr>
      <w:r>
        <w:rPr>
          <w:rFonts w:ascii="Segoe UI" w:hAnsi="Segoe UI" w:cs="Segoe UI"/>
          <w:sz w:val="20"/>
          <w:szCs w:val="20"/>
        </w:rPr>
        <w:t xml:space="preserve">Banka: PPF banka a.s. </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Číslo účtu: 440000221/6000</w:t>
      </w:r>
    </w:p>
    <w:p w14:paraId="43AAF381" w14:textId="77777777" w:rsidR="00253C7C" w:rsidRDefault="00253C7C" w:rsidP="00253C7C">
      <w:pPr>
        <w:tabs>
          <w:tab w:val="left" w:pos="1800"/>
        </w:tabs>
        <w:rPr>
          <w:rFonts w:ascii="Segoe UI" w:hAnsi="Segoe UI" w:cs="Segoe UI"/>
          <w:sz w:val="20"/>
          <w:szCs w:val="20"/>
        </w:rPr>
      </w:pPr>
      <w:r>
        <w:rPr>
          <w:rFonts w:ascii="Segoe UI" w:hAnsi="Segoe UI" w:cs="Segoe UI"/>
          <w:sz w:val="20"/>
          <w:szCs w:val="20"/>
        </w:rPr>
        <w:t xml:space="preserve">ID datové schránky: </w:t>
      </w:r>
      <w:proofErr w:type="spellStart"/>
      <w:r>
        <w:rPr>
          <w:rFonts w:ascii="Segoe UI" w:hAnsi="Segoe UI" w:cs="Segoe UI"/>
          <w:sz w:val="20"/>
          <w:szCs w:val="20"/>
        </w:rPr>
        <w:t>keebyyf</w:t>
      </w:r>
      <w:proofErr w:type="spellEnd"/>
      <w:r>
        <w:rPr>
          <w:rFonts w:ascii="Segoe UI" w:hAnsi="Segoe UI" w:cs="Segoe UI"/>
          <w:sz w:val="20"/>
          <w:szCs w:val="20"/>
        </w:rPr>
        <w:t xml:space="preserve"> </w:t>
      </w:r>
    </w:p>
    <w:p w14:paraId="104C83A4" w14:textId="77777777" w:rsidR="00253C7C" w:rsidRDefault="00253C7C" w:rsidP="00253C7C">
      <w:pPr>
        <w:tabs>
          <w:tab w:val="left" w:pos="1800"/>
        </w:tabs>
        <w:rPr>
          <w:rFonts w:ascii="Segoe UI" w:hAnsi="Segoe UI" w:cs="Segoe UI"/>
          <w:b/>
          <w:bCs/>
          <w:sz w:val="20"/>
          <w:szCs w:val="20"/>
        </w:rPr>
      </w:pPr>
      <w:r>
        <w:rPr>
          <w:rFonts w:ascii="Segoe UI" w:hAnsi="Segoe UI" w:cs="Segoe UI"/>
          <w:b/>
          <w:bCs/>
          <w:sz w:val="20"/>
          <w:szCs w:val="20"/>
        </w:rPr>
        <w:t xml:space="preserve">Zastoupený Krajskou správou a údržbou silnic Středočeského kraje, příspěvkovou organizací </w:t>
      </w:r>
    </w:p>
    <w:p w14:paraId="6262F402" w14:textId="77777777" w:rsidR="00253C7C" w:rsidRDefault="00253C7C" w:rsidP="00253C7C">
      <w:pPr>
        <w:tabs>
          <w:tab w:val="left" w:pos="1800"/>
        </w:tabs>
        <w:rPr>
          <w:rFonts w:ascii="Segoe UI" w:hAnsi="Segoe UI" w:cs="Segoe UI"/>
          <w:sz w:val="20"/>
          <w:szCs w:val="20"/>
        </w:rPr>
      </w:pPr>
      <w:r>
        <w:rPr>
          <w:rFonts w:ascii="Segoe UI" w:hAnsi="Segoe UI" w:cs="Segoe UI"/>
          <w:sz w:val="20"/>
          <w:szCs w:val="20"/>
        </w:rPr>
        <w:t xml:space="preserve">IČO: 00066001 </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DIČ: CZ00066001 </w:t>
      </w:r>
    </w:p>
    <w:p w14:paraId="0937CADE" w14:textId="77777777" w:rsidR="00253C7C" w:rsidRDefault="00253C7C" w:rsidP="00253C7C">
      <w:pPr>
        <w:tabs>
          <w:tab w:val="left" w:pos="1800"/>
        </w:tabs>
        <w:rPr>
          <w:rFonts w:ascii="Segoe UI" w:hAnsi="Segoe UI" w:cs="Segoe UI"/>
          <w:sz w:val="20"/>
          <w:szCs w:val="20"/>
        </w:rPr>
      </w:pPr>
      <w:r>
        <w:rPr>
          <w:rFonts w:ascii="Segoe UI" w:hAnsi="Segoe UI" w:cs="Segoe UI"/>
          <w:sz w:val="20"/>
          <w:szCs w:val="20"/>
        </w:rPr>
        <w:t xml:space="preserve">Sídlo: Praha 5 – Smíchov, Zborovská 11, PSČ 150 21 </w:t>
      </w:r>
    </w:p>
    <w:p w14:paraId="3C6E6DD5" w14:textId="77777777" w:rsidR="00253C7C" w:rsidRDefault="00253C7C" w:rsidP="00253C7C">
      <w:pPr>
        <w:tabs>
          <w:tab w:val="left" w:pos="1800"/>
        </w:tabs>
        <w:rPr>
          <w:rFonts w:ascii="Segoe UI" w:hAnsi="Segoe UI" w:cs="Segoe UI"/>
          <w:sz w:val="20"/>
          <w:szCs w:val="20"/>
        </w:rPr>
      </w:pPr>
      <w:r>
        <w:rPr>
          <w:rFonts w:ascii="Segoe UI" w:hAnsi="Segoe UI" w:cs="Segoe UI"/>
          <w:sz w:val="20"/>
          <w:szCs w:val="20"/>
        </w:rPr>
        <w:t xml:space="preserve">Zapsaná v Obchodním rejstříku vedeném Městským soudem v Praze, </w:t>
      </w:r>
    </w:p>
    <w:p w14:paraId="73784D48" w14:textId="3B4184D0" w:rsidR="00253C7C" w:rsidRDefault="00253C7C" w:rsidP="00253C7C">
      <w:pPr>
        <w:tabs>
          <w:tab w:val="left" w:pos="1800"/>
        </w:tabs>
        <w:rPr>
          <w:rFonts w:ascii="Segoe UI" w:hAnsi="Segoe UI" w:cs="Segoe UI"/>
          <w:sz w:val="20"/>
          <w:szCs w:val="20"/>
        </w:rPr>
      </w:pPr>
      <w:r>
        <w:rPr>
          <w:rFonts w:ascii="Segoe UI" w:hAnsi="Segoe UI" w:cs="Segoe UI"/>
          <w:sz w:val="20"/>
          <w:szCs w:val="20"/>
        </w:rPr>
        <w:t xml:space="preserve">Zastoupena </w:t>
      </w:r>
    </w:p>
    <w:p w14:paraId="6939B93E" w14:textId="646CC153" w:rsidR="00253C7C" w:rsidRDefault="00253C7C" w:rsidP="00253C7C">
      <w:pPr>
        <w:tabs>
          <w:tab w:val="left" w:pos="1800"/>
        </w:tabs>
        <w:rPr>
          <w:rFonts w:ascii="Segoe UI" w:hAnsi="Segoe UI" w:cs="Segoe UI"/>
          <w:sz w:val="20"/>
          <w:szCs w:val="20"/>
        </w:rPr>
      </w:pPr>
      <w:r w:rsidRPr="0065684C">
        <w:rPr>
          <w:rFonts w:ascii="Segoe UI" w:hAnsi="Segoe UI" w:cs="Segoe UI"/>
          <w:sz w:val="20"/>
          <w:szCs w:val="20"/>
        </w:rPr>
        <w:t xml:space="preserve">a/nebo </w:t>
      </w:r>
      <w:r>
        <w:rPr>
          <w:rFonts w:ascii="Segoe UI" w:hAnsi="Segoe UI" w:cs="Segoe UI"/>
          <w:sz w:val="20"/>
          <w:szCs w:val="20"/>
        </w:rPr>
        <w:t xml:space="preserve">dále zastoupena </w:t>
      </w:r>
    </w:p>
    <w:p w14:paraId="6684638D" w14:textId="77777777" w:rsidR="00253C7C" w:rsidRDefault="00253C7C" w:rsidP="00253C7C">
      <w:pPr>
        <w:tabs>
          <w:tab w:val="left" w:pos="1800"/>
        </w:tabs>
        <w:rPr>
          <w:rFonts w:ascii="Segoe UI" w:hAnsi="Segoe UI" w:cs="Segoe UI"/>
          <w:b/>
          <w:bCs/>
          <w:sz w:val="20"/>
          <w:szCs w:val="20"/>
        </w:rPr>
      </w:pPr>
      <w:r>
        <w:rPr>
          <w:rFonts w:ascii="Segoe UI" w:hAnsi="Segoe UI" w:cs="Segoe UI"/>
          <w:b/>
          <w:bCs/>
          <w:sz w:val="20"/>
          <w:szCs w:val="20"/>
        </w:rPr>
        <w:t>jako osoba vyvolávající přeložku plynárenského zařízení (dále jen „stavebník“)</w:t>
      </w:r>
    </w:p>
    <w:p w14:paraId="16C77BAB" w14:textId="0532CDC6" w:rsidR="00B44298" w:rsidRPr="002E5CF1" w:rsidRDefault="00B44298" w:rsidP="00B44298">
      <w:pPr>
        <w:spacing w:before="60"/>
        <w:rPr>
          <w:rFonts w:ascii="Segoe UI" w:hAnsi="Segoe UI" w:cs="Segoe UI"/>
          <w:b/>
          <w:bCs/>
          <w:sz w:val="20"/>
          <w:szCs w:val="20"/>
        </w:rPr>
      </w:pPr>
    </w:p>
    <w:p w14:paraId="71892EB4" w14:textId="5522DCB9" w:rsidR="007001A1" w:rsidRDefault="007001A1" w:rsidP="003D6038">
      <w:pPr>
        <w:tabs>
          <w:tab w:val="left" w:pos="1701"/>
        </w:tabs>
        <w:spacing w:before="60"/>
        <w:rPr>
          <w:rFonts w:ascii="Segoe UI" w:hAnsi="Segoe UI" w:cs="Segoe UI"/>
          <w:sz w:val="20"/>
          <w:szCs w:val="20"/>
        </w:rPr>
      </w:pPr>
    </w:p>
    <w:p w14:paraId="357A88B6" w14:textId="38DB9059" w:rsidR="001A172D" w:rsidRDefault="001A172D" w:rsidP="003D6038">
      <w:pPr>
        <w:tabs>
          <w:tab w:val="left" w:pos="1701"/>
        </w:tabs>
        <w:spacing w:before="60"/>
        <w:rPr>
          <w:rFonts w:ascii="Segoe UI" w:hAnsi="Segoe UI" w:cs="Segoe UI"/>
          <w:sz w:val="20"/>
          <w:szCs w:val="20"/>
        </w:rPr>
      </w:pPr>
    </w:p>
    <w:p w14:paraId="5A3D8531" w14:textId="052B80FF" w:rsidR="001A172D" w:rsidRDefault="001A172D" w:rsidP="003D6038">
      <w:pPr>
        <w:tabs>
          <w:tab w:val="left" w:pos="1701"/>
        </w:tabs>
        <w:spacing w:before="60"/>
        <w:rPr>
          <w:rFonts w:ascii="Segoe UI" w:hAnsi="Segoe UI" w:cs="Segoe UI"/>
          <w:sz w:val="20"/>
          <w:szCs w:val="20"/>
        </w:rPr>
      </w:pPr>
    </w:p>
    <w:p w14:paraId="71006218" w14:textId="77777777" w:rsidR="001A172D" w:rsidRPr="002E5CF1" w:rsidRDefault="001A172D" w:rsidP="003D6038">
      <w:pPr>
        <w:tabs>
          <w:tab w:val="left" w:pos="1701"/>
        </w:tabs>
        <w:spacing w:before="60"/>
        <w:rPr>
          <w:rFonts w:ascii="Segoe UI" w:hAnsi="Segoe UI" w:cs="Segoe UI"/>
          <w:sz w:val="20"/>
          <w:szCs w:val="20"/>
        </w:rPr>
      </w:pPr>
    </w:p>
    <w:p w14:paraId="3256C093"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w:t>
      </w:r>
    </w:p>
    <w:p w14:paraId="4526879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lastRenderedPageBreak/>
        <w:t>Předmět smlouvy</w:t>
      </w:r>
    </w:p>
    <w:p w14:paraId="1679F67B" w14:textId="77777777" w:rsidR="00385DDD" w:rsidRPr="00385DDD" w:rsidRDefault="00B44298" w:rsidP="00385DDD">
      <w:pPr>
        <w:numPr>
          <w:ilvl w:val="0"/>
          <w:numId w:val="1"/>
        </w:numPr>
        <w:tabs>
          <w:tab w:val="clear" w:pos="360"/>
          <w:tab w:val="num" w:pos="426"/>
          <w:tab w:val="left" w:pos="540"/>
        </w:tabs>
        <w:spacing w:before="60" w:after="120"/>
        <w:ind w:left="0" w:hanging="425"/>
        <w:jc w:val="both"/>
        <w:rPr>
          <w:rFonts w:ascii="Arial" w:hAnsi="Arial" w:cs="Arial"/>
          <w:b/>
          <w:bCs/>
          <w:sz w:val="20"/>
          <w:szCs w:val="20"/>
        </w:rPr>
      </w:pPr>
      <w:r w:rsidRPr="002E5CF1">
        <w:rPr>
          <w:rFonts w:ascii="Segoe UI" w:hAnsi="Segoe UI" w:cs="Segoe UI"/>
          <w:sz w:val="20"/>
          <w:szCs w:val="20"/>
        </w:rPr>
        <w:t xml:space="preserve">Předmětem této smlouvy je úprava práv a povinností spojených s provedením přeložky plynárenského zařízení (dále jen „PZ“) či jeho části </w:t>
      </w:r>
      <w:r w:rsidR="00385DDD" w:rsidRPr="00385DDD">
        <w:rPr>
          <w:rFonts w:ascii="Segoe UI" w:hAnsi="Segoe UI" w:cs="Segoe UI"/>
          <w:sz w:val="20"/>
          <w:szCs w:val="20"/>
        </w:rPr>
        <w:t>„</w:t>
      </w:r>
      <w:r w:rsidR="00385DDD" w:rsidRPr="00385DDD">
        <w:rPr>
          <w:rFonts w:ascii="Segoe UI" w:hAnsi="Segoe UI" w:cs="Segoe UI"/>
          <w:b/>
          <w:bCs/>
          <w:sz w:val="20"/>
          <w:szCs w:val="20"/>
          <w:u w:val="dotted"/>
        </w:rPr>
        <w:t>II/101 Drahelčice, připojení ze sjezdu D5-přeložka VTL.plynovodu DN 500-SO 501“</w:t>
      </w:r>
    </w:p>
    <w:p w14:paraId="5AD881FA" w14:textId="05D2B433" w:rsidR="00385DDD" w:rsidRPr="00385DDD" w:rsidRDefault="00B44298" w:rsidP="00385DDD">
      <w:pPr>
        <w:numPr>
          <w:ilvl w:val="0"/>
          <w:numId w:val="1"/>
        </w:numPr>
        <w:tabs>
          <w:tab w:val="clear" w:pos="360"/>
          <w:tab w:val="num" w:pos="426"/>
          <w:tab w:val="left" w:pos="540"/>
        </w:tabs>
        <w:spacing w:before="60" w:after="120"/>
        <w:ind w:left="0" w:hanging="425"/>
        <w:jc w:val="both"/>
        <w:rPr>
          <w:rFonts w:ascii="Arial" w:hAnsi="Arial" w:cs="Arial"/>
          <w:sz w:val="20"/>
          <w:szCs w:val="20"/>
        </w:rPr>
      </w:pPr>
      <w:r w:rsidRPr="002E5CF1">
        <w:rPr>
          <w:rFonts w:ascii="Segoe UI" w:hAnsi="Segoe UI" w:cs="Segoe UI"/>
          <w:sz w:val="20"/>
          <w:szCs w:val="20"/>
        </w:rPr>
        <w:t xml:space="preserve">  (dále jen „přeložka PZ“), v obci </w:t>
      </w:r>
      <w:r w:rsidR="00385DDD">
        <w:rPr>
          <w:rFonts w:ascii="Segoe UI" w:hAnsi="Segoe UI" w:cs="Segoe UI"/>
          <w:sz w:val="20"/>
          <w:szCs w:val="20"/>
          <w:u w:val="dotted"/>
        </w:rPr>
        <w:t>Drahelčice</w:t>
      </w:r>
      <w:r w:rsidRPr="002E5CF1">
        <w:rPr>
          <w:rFonts w:ascii="Segoe UI" w:hAnsi="Segoe UI" w:cs="Segoe UI"/>
          <w:sz w:val="20"/>
          <w:szCs w:val="20"/>
        </w:rPr>
        <w:t xml:space="preserve"> k.ú. </w:t>
      </w:r>
      <w:r w:rsidR="00385DDD">
        <w:rPr>
          <w:rFonts w:ascii="Segoe UI" w:hAnsi="Segoe UI" w:cs="Segoe UI"/>
          <w:sz w:val="20"/>
          <w:szCs w:val="20"/>
          <w:u w:val="dotted"/>
        </w:rPr>
        <w:t>Drahelčice</w:t>
      </w:r>
      <w:r w:rsidRPr="002E5CF1">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385DDD" w:rsidRPr="00385DDD">
        <w:rPr>
          <w:rFonts w:ascii="Segoe UI" w:hAnsi="Segoe UI" w:cs="Segoe UI"/>
          <w:b/>
          <w:bCs/>
          <w:sz w:val="20"/>
          <w:szCs w:val="20"/>
          <w:u w:val="dotted"/>
        </w:rPr>
        <w:t>II/101 Drahelčice, připojení ze sjezdu D5“</w:t>
      </w:r>
    </w:p>
    <w:p w14:paraId="722D856C" w14:textId="3EFF3035"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jejímž investorem je stavebník.</w:t>
      </w:r>
    </w:p>
    <w:p w14:paraId="613FA65D" w14:textId="457F3879" w:rsidR="00B44298" w:rsidRPr="002E5CF1" w:rsidRDefault="00B44298" w:rsidP="008F1007">
      <w:pPr>
        <w:numPr>
          <w:ilvl w:val="0"/>
          <w:numId w:val="1"/>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Rozsah přeložky PZ včetně předpokládaných nákladů je specifikován ve stanovisku vlastníka PZ ze dne </w:t>
      </w:r>
      <w:r w:rsidR="00385DDD">
        <w:rPr>
          <w:rFonts w:ascii="Segoe UI" w:hAnsi="Segoe UI" w:cs="Segoe UI"/>
          <w:sz w:val="20"/>
          <w:szCs w:val="20"/>
          <w:u w:val="dotted"/>
        </w:rPr>
        <w:t>9.2.2023</w:t>
      </w:r>
      <w:r w:rsidRPr="002E5CF1">
        <w:rPr>
          <w:rFonts w:ascii="Segoe UI" w:hAnsi="Segoe UI" w:cs="Segoe UI"/>
          <w:sz w:val="20"/>
          <w:szCs w:val="20"/>
          <w:u w:val="dotted"/>
        </w:rPr>
        <w:t xml:space="preserve"> </w:t>
      </w:r>
      <w:r w:rsidRPr="002E5CF1">
        <w:rPr>
          <w:rFonts w:ascii="Segoe UI" w:hAnsi="Segoe UI" w:cs="Segoe UI"/>
          <w:sz w:val="20"/>
          <w:szCs w:val="20"/>
        </w:rPr>
        <w:t xml:space="preserve">číslo </w:t>
      </w:r>
      <w:r w:rsidR="00385DDD">
        <w:rPr>
          <w:rFonts w:ascii="Segoe UI" w:hAnsi="Segoe UI" w:cs="Segoe UI"/>
          <w:sz w:val="20"/>
          <w:szCs w:val="20"/>
          <w:u w:val="dotted"/>
        </w:rPr>
        <w:t>5002766238</w:t>
      </w:r>
      <w:r w:rsidRPr="002E5CF1">
        <w:rPr>
          <w:rFonts w:ascii="Segoe UI" w:hAnsi="Segoe UI" w:cs="Segoe UI"/>
          <w:sz w:val="20"/>
          <w:szCs w:val="20"/>
        </w:rPr>
        <w:t>.</w:t>
      </w:r>
    </w:p>
    <w:p w14:paraId="61DE1C7E" w14:textId="77777777" w:rsidR="00B44298" w:rsidRPr="002E5CF1" w:rsidRDefault="00B44298" w:rsidP="008F1007">
      <w:pPr>
        <w:pStyle w:val="Zkladntext"/>
        <w:spacing w:before="60"/>
        <w:ind w:left="426"/>
        <w:jc w:val="both"/>
        <w:rPr>
          <w:rFonts w:ascii="Segoe UI" w:hAnsi="Segoe UI" w:cs="Segoe UI"/>
          <w:sz w:val="20"/>
          <w:szCs w:val="20"/>
        </w:rPr>
      </w:pPr>
      <w:r w:rsidRPr="002E5CF1">
        <w:rPr>
          <w:rFonts w:ascii="Segoe UI" w:hAnsi="Segoe UI" w:cs="Segoe UI"/>
          <w:sz w:val="20"/>
          <w:szCs w:val="20"/>
        </w:rPr>
        <w:t>Její technické řešení může být upřesňováno v průběhu přípravy stavby v jednotlivých stupních projektové dokumentace (dále jen „PD“)</w:t>
      </w:r>
      <w:r w:rsidRPr="002E5CF1">
        <w:rPr>
          <w:rStyle w:val="FontStyle13"/>
          <w:rFonts w:ascii="Segoe UI" w:hAnsi="Segoe UI" w:cs="Segoe UI"/>
          <w:sz w:val="20"/>
          <w:szCs w:val="20"/>
        </w:rPr>
        <w:t>. Tyto změny mohou mít vliv na výši</w:t>
      </w:r>
      <w:r w:rsidRPr="002E5CF1">
        <w:rPr>
          <w:rFonts w:ascii="Segoe UI" w:hAnsi="Segoe UI" w:cs="Segoe UI"/>
          <w:sz w:val="20"/>
          <w:szCs w:val="20"/>
        </w:rPr>
        <w:t xml:space="preserve"> předpokládaných nákladů na provedení přeložky PZ.</w:t>
      </w:r>
    </w:p>
    <w:p w14:paraId="20F7FE65" w14:textId="3F521472"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E5CF1">
        <w:rPr>
          <w:rFonts w:ascii="Segoe UI" w:hAnsi="Segoe UI" w:cs="Segoe UI"/>
          <w:sz w:val="22"/>
          <w:szCs w:val="22"/>
        </w:rPr>
        <w:t> </w:t>
      </w:r>
      <w:r w:rsidRPr="002E5CF1">
        <w:rPr>
          <w:rFonts w:ascii="Segoe UI" w:hAnsi="Segoe UI" w:cs="Segoe UI"/>
          <w:sz w:val="20"/>
          <w:szCs w:val="20"/>
        </w:rPr>
        <w:t>na</w:t>
      </w:r>
      <w:r w:rsidR="00074726" w:rsidRPr="002E5CF1">
        <w:rPr>
          <w:rFonts w:ascii="Segoe UI" w:hAnsi="Segoe UI" w:cs="Segoe UI"/>
          <w:sz w:val="22"/>
          <w:szCs w:val="22"/>
        </w:rPr>
        <w:t> </w:t>
      </w:r>
      <w:r w:rsidRPr="002E5CF1">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2E5CF1">
        <w:rPr>
          <w:rFonts w:ascii="Segoe UI" w:hAnsi="Segoe UI" w:cs="Segoe UI"/>
          <w:sz w:val="20"/>
          <w:szCs w:val="20"/>
        </w:rPr>
        <w:t> </w:t>
      </w:r>
      <w:r w:rsidRPr="002E5CF1">
        <w:rPr>
          <w:rFonts w:ascii="Segoe UI" w:hAnsi="Segoe UI" w:cs="Segoe UI"/>
          <w:sz w:val="20"/>
          <w:szCs w:val="20"/>
        </w:rPr>
        <w:t>PD.</w:t>
      </w:r>
    </w:p>
    <w:p w14:paraId="535CB11E" w14:textId="77777777" w:rsidR="00385DDD"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2E5CF1">
        <w:rPr>
          <w:rFonts w:ascii="Segoe UI" w:hAnsi="Segoe UI" w:cs="Segoe UI"/>
          <w:sz w:val="20"/>
          <w:szCs w:val="22"/>
        </w:rPr>
        <w:t xml:space="preserve">Touto smlouvou se dále vymezuje rozsah spolupráce, vzájemných práv a povinností smluvních stran v období přípravy a realizace stavby přeložky PZ, za účelem zajištění jejího řádného budoucího </w:t>
      </w:r>
    </w:p>
    <w:p w14:paraId="64E71C64" w14:textId="3CA65020" w:rsidR="00B44298" w:rsidRPr="002E5CF1" w:rsidRDefault="00B44298" w:rsidP="00385DDD">
      <w:pPr>
        <w:spacing w:before="60" w:after="120"/>
        <w:ind w:left="426"/>
        <w:jc w:val="both"/>
        <w:rPr>
          <w:rFonts w:ascii="Segoe UI" w:hAnsi="Segoe UI" w:cs="Segoe UI"/>
          <w:sz w:val="20"/>
          <w:szCs w:val="22"/>
        </w:rPr>
      </w:pPr>
      <w:r w:rsidRPr="002E5CF1">
        <w:rPr>
          <w:rFonts w:ascii="Segoe UI" w:hAnsi="Segoe UI" w:cs="Segoe UI"/>
          <w:sz w:val="20"/>
          <w:szCs w:val="22"/>
        </w:rPr>
        <w:t>provozu, zejména z hlediska bezpečnosti, spolehlivosti a hospodárnosti.</w:t>
      </w:r>
    </w:p>
    <w:p w14:paraId="37BD9C35" w14:textId="77777777" w:rsidR="003F32FE" w:rsidRPr="002E5CF1" w:rsidRDefault="003F32FE" w:rsidP="00385DDD">
      <w:pPr>
        <w:rPr>
          <w:rFonts w:ascii="Segoe UI" w:hAnsi="Segoe UI" w:cs="Segoe UI"/>
          <w:b/>
          <w:color w:val="000000"/>
          <w:sz w:val="20"/>
          <w:szCs w:val="20"/>
        </w:rPr>
      </w:pPr>
    </w:p>
    <w:p w14:paraId="4C55CB4A"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III.</w:t>
      </w:r>
    </w:p>
    <w:p w14:paraId="1264C2AF"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Termín provedení stavby</w:t>
      </w:r>
    </w:p>
    <w:p w14:paraId="3E8D5D29" w14:textId="5D504F85" w:rsidR="00B44298" w:rsidRPr="002E5CF1"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2E5CF1">
        <w:rPr>
          <w:rFonts w:ascii="Segoe UI" w:hAnsi="Segoe UI" w:cs="Segoe UI"/>
          <w:sz w:val="20"/>
          <w:szCs w:val="20"/>
        </w:rPr>
        <w:t xml:space="preserve">Přeložku PZ podle článku II. této smlouvy zajistí stavebník v předpokládaném termínu </w:t>
      </w:r>
      <w:r w:rsidR="007F68E1">
        <w:rPr>
          <w:rFonts w:ascii="Segoe UI" w:hAnsi="Segoe UI" w:cs="Segoe UI"/>
          <w:sz w:val="20"/>
          <w:szCs w:val="20"/>
        </w:rPr>
        <w:t>31.12.2028</w:t>
      </w:r>
      <w:r w:rsidRPr="002E5CF1">
        <w:rPr>
          <w:rFonts w:ascii="Segoe UI" w:hAnsi="Segoe UI" w:cs="Segoe UI"/>
          <w:sz w:val="20"/>
          <w:szCs w:val="20"/>
        </w:rPr>
        <w:t>, a to včetně provedení propojovacích prací na stávající PZ a zprovoznění přeložky</w:t>
      </w:r>
      <w:r w:rsidRPr="002E5CF1" w:rsidDel="004E55B2">
        <w:rPr>
          <w:rFonts w:ascii="Segoe UI" w:hAnsi="Segoe UI" w:cs="Segoe UI"/>
          <w:sz w:val="20"/>
          <w:szCs w:val="20"/>
        </w:rPr>
        <w:t>.</w:t>
      </w:r>
    </w:p>
    <w:p w14:paraId="515F2919" w14:textId="001E60EB" w:rsidR="007001A1" w:rsidRDefault="007001A1" w:rsidP="003D6038">
      <w:pPr>
        <w:jc w:val="center"/>
        <w:rPr>
          <w:rFonts w:ascii="Segoe UI" w:hAnsi="Segoe UI" w:cs="Segoe UI"/>
          <w:b/>
          <w:color w:val="000000"/>
          <w:sz w:val="20"/>
          <w:szCs w:val="20"/>
        </w:rPr>
      </w:pPr>
    </w:p>
    <w:p w14:paraId="2878CBAC" w14:textId="77777777" w:rsidR="003F32FE" w:rsidRPr="002E5CF1" w:rsidRDefault="003F32FE" w:rsidP="003D6038">
      <w:pPr>
        <w:jc w:val="center"/>
        <w:rPr>
          <w:rFonts w:ascii="Segoe UI" w:hAnsi="Segoe UI" w:cs="Segoe UI"/>
          <w:b/>
          <w:color w:val="000000"/>
          <w:sz w:val="20"/>
          <w:szCs w:val="20"/>
        </w:rPr>
      </w:pPr>
    </w:p>
    <w:p w14:paraId="0149AF02" w14:textId="77777777" w:rsidR="00B44298" w:rsidRPr="002E5CF1" w:rsidRDefault="00B44298" w:rsidP="00B44298">
      <w:pPr>
        <w:jc w:val="center"/>
        <w:rPr>
          <w:rFonts w:ascii="Segoe UI" w:hAnsi="Segoe UI" w:cs="Segoe UI"/>
          <w:b/>
        </w:rPr>
      </w:pPr>
      <w:r w:rsidRPr="002E5CF1">
        <w:rPr>
          <w:rFonts w:ascii="Segoe UI" w:hAnsi="Segoe UI" w:cs="Segoe UI"/>
          <w:b/>
        </w:rPr>
        <w:t>čl. IV.</w:t>
      </w:r>
    </w:p>
    <w:p w14:paraId="02CB936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Práva a povinnosti smluvních stran</w:t>
      </w:r>
    </w:p>
    <w:p w14:paraId="56E3A32D" w14:textId="77777777" w:rsidR="00B44298" w:rsidRPr="002E5CF1" w:rsidRDefault="00B44298" w:rsidP="00B44298">
      <w:pPr>
        <w:numPr>
          <w:ilvl w:val="0"/>
          <w:numId w:val="15"/>
        </w:numPr>
        <w:spacing w:after="120"/>
        <w:ind w:left="350" w:hanging="336"/>
        <w:rPr>
          <w:rFonts w:ascii="Segoe UI" w:hAnsi="Segoe UI" w:cs="Segoe UI"/>
          <w:b/>
          <w:sz w:val="22"/>
          <w:szCs w:val="22"/>
          <w:u w:val="single"/>
        </w:rPr>
      </w:pPr>
      <w:r w:rsidRPr="002E5CF1">
        <w:rPr>
          <w:rFonts w:ascii="Segoe UI" w:hAnsi="Segoe UI" w:cs="Segoe UI"/>
          <w:b/>
          <w:sz w:val="22"/>
          <w:szCs w:val="22"/>
          <w:u w:val="single"/>
        </w:rPr>
        <w:t>Stavebník</w:t>
      </w:r>
    </w:p>
    <w:p w14:paraId="75F7CDDF" w14:textId="48CDB2BA" w:rsidR="00B44298" w:rsidRPr="002E5CF1" w:rsidRDefault="00B44298" w:rsidP="008F1007">
      <w:pPr>
        <w:numPr>
          <w:ilvl w:val="0"/>
          <w:numId w:val="26"/>
        </w:numPr>
        <w:spacing w:after="120"/>
        <w:ind w:left="426" w:hanging="426"/>
        <w:jc w:val="both"/>
        <w:rPr>
          <w:rFonts w:ascii="Segoe UI" w:hAnsi="Segoe UI" w:cs="Segoe UI"/>
          <w:sz w:val="20"/>
          <w:szCs w:val="22"/>
        </w:rPr>
      </w:pPr>
      <w:r w:rsidRPr="002E5CF1">
        <w:rPr>
          <w:rFonts w:ascii="Segoe UI" w:hAnsi="Segoe UI" w:cs="Segoe UI"/>
          <w:sz w:val="20"/>
          <w:szCs w:val="20"/>
        </w:rPr>
        <w:t xml:space="preserve">U autorizovaného projektanta nechá na své náklady zpracovat </w:t>
      </w:r>
      <w:r w:rsidR="00881F6C" w:rsidRPr="002E5CF1">
        <w:rPr>
          <w:rFonts w:ascii="Segoe UI" w:hAnsi="Segoe UI" w:cs="Segoe UI"/>
          <w:sz w:val="20"/>
          <w:szCs w:val="20"/>
        </w:rPr>
        <w:t>PD</w:t>
      </w:r>
      <w:r w:rsidRPr="002E5CF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w:t>
      </w:r>
      <w:proofErr w:type="gramStart"/>
      <w:r w:rsidRPr="002E5CF1">
        <w:rPr>
          <w:rFonts w:ascii="Segoe UI" w:hAnsi="Segoe UI" w:cs="Segoe UI"/>
          <w:sz w:val="20"/>
          <w:szCs w:val="20"/>
        </w:rPr>
        <w:t>předloží</w:t>
      </w:r>
      <w:proofErr w:type="gramEnd"/>
      <w:r w:rsidRPr="002E5CF1">
        <w:rPr>
          <w:rFonts w:ascii="Segoe UI" w:hAnsi="Segoe UI" w:cs="Segoe UI"/>
          <w:sz w:val="20"/>
          <w:szCs w:val="20"/>
        </w:rPr>
        <w:t xml:space="preserve"> ji k</w:t>
      </w:r>
      <w:r w:rsidR="00074726" w:rsidRPr="002E5CF1">
        <w:rPr>
          <w:rFonts w:ascii="Segoe UI" w:hAnsi="Segoe UI" w:cs="Segoe UI"/>
          <w:sz w:val="20"/>
          <w:szCs w:val="20"/>
        </w:rPr>
        <w:t> </w:t>
      </w:r>
      <w:r w:rsidRPr="002E5CF1">
        <w:rPr>
          <w:rFonts w:ascii="Segoe UI" w:hAnsi="Segoe UI" w:cs="Segoe UI"/>
          <w:sz w:val="20"/>
          <w:szCs w:val="20"/>
        </w:rPr>
        <w:t xml:space="preserve">odsouhlasení vlastníkovi PZ. </w:t>
      </w:r>
    </w:p>
    <w:p w14:paraId="3EA1D1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Zavazuje se zadat realizaci stavby přeložky PZ pouze zhotoviteli, který je pro činnosti na plynárenských zařízeních certifikován v souladu s TPG 923 01, </w:t>
      </w:r>
      <w:proofErr w:type="gramStart"/>
      <w:r w:rsidRPr="002E5CF1">
        <w:rPr>
          <w:rFonts w:ascii="Segoe UI" w:hAnsi="Segoe UI" w:cs="Segoe UI"/>
          <w:sz w:val="20"/>
          <w:szCs w:val="20"/>
        </w:rPr>
        <w:t>dodrží</w:t>
      </w:r>
      <w:proofErr w:type="gramEnd"/>
      <w:r w:rsidRPr="002E5CF1">
        <w:rPr>
          <w:rFonts w:ascii="Segoe UI" w:hAnsi="Segoe UI" w:cs="Segoe UI"/>
          <w:sz w:val="20"/>
          <w:szCs w:val="20"/>
        </w:rPr>
        <w:t xml:space="preserve"> podmínky této smlouvy a stavbu přeložky PZ zrealizuje dle schválené PD.</w:t>
      </w:r>
    </w:p>
    <w:p w14:paraId="416C8480"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lastRenderedPageBreak/>
        <w:t xml:space="preserve">Zaváže zhotovitele přeložky PZ, aby nejpozději 5 dnů před zahájením stavby přeložky PZ nahlásil termín zahájení prostřednictvím webového rozhraní </w:t>
      </w:r>
      <w:r w:rsidR="009446A3" w:rsidRPr="002E5CF1">
        <w:rPr>
          <w:rFonts w:ascii="Segoe UI" w:hAnsi="Segoe UI" w:cs="Segoe UI"/>
          <w:sz w:val="20"/>
          <w:szCs w:val="20"/>
        </w:rPr>
        <w:t>vlastníka</w:t>
      </w:r>
      <w:r w:rsidRPr="002E5CF1">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Je povinen provádět všechny činnosti související s realizací přeložky PZ s odbornou péčí.</w:t>
      </w:r>
    </w:p>
    <w:p w14:paraId="0A499AD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2E5CF1">
        <w:rPr>
          <w:rFonts w:ascii="Segoe UI" w:hAnsi="Segoe UI" w:cs="Segoe UI"/>
          <w:sz w:val="20"/>
          <w:szCs w:val="20"/>
        </w:rPr>
        <w:t>.</w:t>
      </w:r>
    </w:p>
    <w:p w14:paraId="077363C3" w14:textId="757C95DF"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Zaváže zhotovitele přeložky PZ provést odpoje a propoje podle technologického postupu, který zhotovitel přeložky PZ </w:t>
      </w:r>
      <w:proofErr w:type="gramStart"/>
      <w:r w:rsidRPr="002E5CF1">
        <w:rPr>
          <w:rFonts w:ascii="Segoe UI" w:hAnsi="Segoe UI" w:cs="Segoe UI"/>
          <w:sz w:val="20"/>
          <w:szCs w:val="20"/>
        </w:rPr>
        <w:t>předloží</w:t>
      </w:r>
      <w:proofErr w:type="gramEnd"/>
      <w:r w:rsidRPr="002E5CF1">
        <w:rPr>
          <w:rFonts w:ascii="Segoe UI" w:hAnsi="Segoe UI" w:cs="Segoe UI"/>
          <w:sz w:val="20"/>
          <w:szCs w:val="20"/>
        </w:rPr>
        <w:t> vlastníku PZ k odsouhlasení nejpozději 12</w:t>
      </w:r>
      <w:r w:rsidR="00074726" w:rsidRPr="002E5CF1">
        <w:rPr>
          <w:rFonts w:ascii="Segoe UI" w:hAnsi="Segoe UI" w:cs="Segoe UI"/>
          <w:sz w:val="20"/>
          <w:szCs w:val="20"/>
        </w:rPr>
        <w:t> </w:t>
      </w:r>
      <w:r w:rsidRPr="002E5CF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E5CF1">
        <w:rPr>
          <w:rFonts w:ascii="Segoe UI" w:hAnsi="Segoe UI" w:cs="Segoe UI"/>
          <w:sz w:val="20"/>
          <w:szCs w:val="20"/>
        </w:rPr>
        <w:t> </w:t>
      </w:r>
      <w:r w:rsidRPr="002E5CF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E5CF1">
        <w:rPr>
          <w:rFonts w:ascii="Segoe UI" w:hAnsi="Segoe UI" w:cs="Segoe UI"/>
          <w:sz w:val="20"/>
          <w:szCs w:val="20"/>
        </w:rPr>
        <w:t> </w:t>
      </w:r>
      <w:r w:rsidRPr="002E5CF1">
        <w:rPr>
          <w:rFonts w:ascii="Segoe UI" w:hAnsi="Segoe UI" w:cs="Segoe UI"/>
          <w:sz w:val="20"/>
          <w:szCs w:val="20"/>
        </w:rPr>
        <w:t xml:space="preserve">plynem přerušení nebo omezení distribuce plynu. </w:t>
      </w:r>
    </w:p>
    <w:p w14:paraId="70C6F033" w14:textId="3F9DCEA5" w:rsidR="00B44298" w:rsidRPr="002E5CF1" w:rsidRDefault="00B44298" w:rsidP="008F1007">
      <w:pPr>
        <w:pStyle w:val="Odstavecseseznamem"/>
        <w:spacing w:after="120"/>
        <w:ind w:left="426"/>
        <w:contextualSpacing/>
        <w:jc w:val="both"/>
        <w:rPr>
          <w:rFonts w:ascii="Segoe UI" w:hAnsi="Segoe UI" w:cs="Segoe UI"/>
          <w:sz w:val="20"/>
          <w:szCs w:val="20"/>
        </w:rPr>
      </w:pPr>
      <w:r w:rsidRPr="002E5CF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E5CF1">
        <w:rPr>
          <w:rFonts w:ascii="Segoe UI" w:hAnsi="Segoe UI" w:cs="Segoe UI"/>
          <w:sz w:val="20"/>
          <w:szCs w:val="20"/>
        </w:rPr>
        <w:t> </w:t>
      </w:r>
      <w:r w:rsidRPr="002E5CF1">
        <w:rPr>
          <w:rFonts w:ascii="Segoe UI" w:hAnsi="Segoe UI" w:cs="Segoe UI"/>
          <w:sz w:val="20"/>
          <w:szCs w:val="20"/>
        </w:rPr>
        <w:t>předpokládaný termín zahájení a ukončení odstávky, který musí splňovat následující podmínky:</w:t>
      </w:r>
    </w:p>
    <w:p w14:paraId="1AF9D5DB"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E5CF1" w:rsidRDefault="00B44298" w:rsidP="008F1007">
      <w:pPr>
        <w:spacing w:after="120"/>
        <w:ind w:left="426"/>
        <w:jc w:val="both"/>
        <w:rPr>
          <w:rFonts w:ascii="Segoe UI" w:hAnsi="Segoe UI" w:cs="Segoe UI"/>
          <w:sz w:val="20"/>
          <w:szCs w:val="20"/>
        </w:rPr>
      </w:pPr>
      <w:r w:rsidRPr="002E5CF1">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Propojení přeložky PZ s distribuční soustavou může být realizováno nejdříve po</w:t>
      </w:r>
      <w:r w:rsidR="00074726" w:rsidRPr="002E5CF1">
        <w:rPr>
          <w:rFonts w:ascii="Segoe UI" w:hAnsi="Segoe UI" w:cs="Segoe UI"/>
          <w:sz w:val="20"/>
          <w:szCs w:val="20"/>
        </w:rPr>
        <w:t> </w:t>
      </w:r>
      <w:r w:rsidRPr="002E5CF1">
        <w:rPr>
          <w:rFonts w:ascii="Segoe UI" w:hAnsi="Segoe UI" w:cs="Segoe UI"/>
          <w:sz w:val="20"/>
          <w:szCs w:val="20"/>
        </w:rPr>
        <w:t>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6D4196">
        <w:rPr>
          <w:rFonts w:ascii="Segoe UI" w:hAnsi="Segoe UI" w:cs="Segoe UI"/>
          <w:sz w:val="20"/>
          <w:szCs w:val="20"/>
        </w:rPr>
        <w:t>.</w:t>
      </w:r>
      <w:r w:rsidRPr="002E5CF1">
        <w:rPr>
          <w:rFonts w:ascii="Segoe UI" w:hAnsi="Segoe UI" w:cs="Segoe UI"/>
          <w:sz w:val="20"/>
          <w:szCs w:val="20"/>
        </w:rPr>
        <w:t xml:space="preserve"> 10. Protokolární předání a převzetí přeložky PZ bude provedeno nejpozději do 30 kalendářních dnů od</w:t>
      </w:r>
      <w:r w:rsidR="00074726" w:rsidRPr="002E5CF1">
        <w:rPr>
          <w:rFonts w:ascii="Segoe UI" w:hAnsi="Segoe UI" w:cs="Segoe UI"/>
          <w:sz w:val="20"/>
          <w:szCs w:val="20"/>
        </w:rPr>
        <w:t> </w:t>
      </w:r>
      <w:r w:rsidRPr="002E5CF1">
        <w:rPr>
          <w:rFonts w:ascii="Segoe UI" w:hAnsi="Segoe UI" w:cs="Segoe UI"/>
          <w:sz w:val="20"/>
          <w:szCs w:val="20"/>
        </w:rPr>
        <w:t>provedení propojení přípojky.</w:t>
      </w:r>
    </w:p>
    <w:p w14:paraId="08C5A83F" w14:textId="70F305D5"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 xml:space="preserve">předá stavebník listiny a doklady v originálním vyhotovení stanovené TPG 905 01 a doklady požadované vlastníkem PZ v jeho stanovisku k PD </w:t>
      </w:r>
      <w:r w:rsidRPr="002E5CF1">
        <w:rPr>
          <w:rFonts w:ascii="Segoe UI" w:hAnsi="Segoe UI" w:cs="Segoe UI"/>
          <w:sz w:val="20"/>
          <w:szCs w:val="20"/>
        </w:rPr>
        <w:lastRenderedPageBreak/>
        <w:t>přeložky PZ, zejména doklady opravňující k realizaci a dokládající stav předávané přeložky PZ dle stavebního zákona.</w:t>
      </w:r>
    </w:p>
    <w:p w14:paraId="21D4270B"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nahradit škody vzniklé při přípravě či realizaci přeložky PZ, např. škody na</w:t>
      </w:r>
      <w:r w:rsidR="00074726" w:rsidRPr="002E5CF1">
        <w:rPr>
          <w:rFonts w:ascii="Segoe UI" w:hAnsi="Segoe UI" w:cs="Segoe UI"/>
          <w:sz w:val="20"/>
          <w:szCs w:val="20"/>
        </w:rPr>
        <w:t> </w:t>
      </w:r>
      <w:r w:rsidRPr="002E5CF1">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E5CF1">
        <w:rPr>
          <w:rFonts w:ascii="Segoe UI" w:hAnsi="Segoe UI" w:cs="Segoe UI"/>
          <w:sz w:val="22"/>
          <w:szCs w:val="22"/>
        </w:rPr>
        <w:t> </w:t>
      </w:r>
      <w:r w:rsidRPr="002E5CF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E5CF1">
        <w:rPr>
          <w:rFonts w:ascii="Segoe UI" w:hAnsi="Segoe UI" w:cs="Segoe UI"/>
          <w:sz w:val="20"/>
          <w:szCs w:val="20"/>
        </w:rPr>
        <w:t> </w:t>
      </w:r>
      <w:r w:rsidRPr="002E5CF1">
        <w:rPr>
          <w:rFonts w:ascii="Segoe UI" w:hAnsi="Segoe UI" w:cs="Segoe UI"/>
          <w:sz w:val="20"/>
          <w:szCs w:val="20"/>
        </w:rPr>
        <w:t>nedodělků a její protokolární předání vlastníkovi PZ.</w:t>
      </w:r>
    </w:p>
    <w:p w14:paraId="78F1B8BF" w14:textId="77777777" w:rsidR="005C2D7C" w:rsidRPr="002E5CF1"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2E5CF1" w:rsidRDefault="0003006D" w:rsidP="0003006D">
      <w:pPr>
        <w:numPr>
          <w:ilvl w:val="0"/>
          <w:numId w:val="15"/>
        </w:numPr>
        <w:spacing w:after="120"/>
        <w:ind w:left="346" w:hanging="335"/>
        <w:rPr>
          <w:rFonts w:ascii="Segoe UI" w:hAnsi="Segoe UI" w:cs="Segoe UI"/>
          <w:b/>
          <w:sz w:val="22"/>
          <w:szCs w:val="22"/>
          <w:u w:val="single"/>
        </w:rPr>
      </w:pPr>
      <w:r w:rsidRPr="002E5CF1">
        <w:rPr>
          <w:rFonts w:ascii="Segoe UI" w:hAnsi="Segoe UI" w:cs="Segoe UI"/>
          <w:b/>
          <w:sz w:val="22"/>
          <w:szCs w:val="22"/>
          <w:u w:val="single"/>
        </w:rPr>
        <w:t>Vlastník PZ</w:t>
      </w:r>
    </w:p>
    <w:p w14:paraId="4A16C57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Zavazuje se poskytovat stavebníkovi účinnou součinnost a spolupráci při plnění této smlouvy.</w:t>
      </w:r>
    </w:p>
    <w:p w14:paraId="6F93B688"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2E5CF1"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w:t>
      </w:r>
    </w:p>
    <w:p w14:paraId="163D481B"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 xml:space="preserve">Věcně právní vztahy </w:t>
      </w:r>
    </w:p>
    <w:p w14:paraId="4803FBE4" w14:textId="79C5548A" w:rsidR="0003006D" w:rsidRPr="002E5CF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bere na vědomí, že vlastnictví PZ se provedením přeložky PZ nemění a</w:t>
      </w:r>
      <w:r w:rsidR="00074726" w:rsidRPr="002E5CF1">
        <w:rPr>
          <w:rFonts w:ascii="Segoe UI" w:hAnsi="Segoe UI" w:cs="Segoe UI"/>
          <w:sz w:val="20"/>
          <w:szCs w:val="20"/>
        </w:rPr>
        <w:t> </w:t>
      </w:r>
      <w:r w:rsidRPr="002E5CF1">
        <w:rPr>
          <w:rFonts w:ascii="Segoe UI" w:hAnsi="Segoe UI" w:cs="Segoe UI"/>
          <w:sz w:val="20"/>
          <w:szCs w:val="20"/>
        </w:rPr>
        <w:t>že</w:t>
      </w:r>
      <w:r w:rsidR="00074726" w:rsidRPr="002E5CF1">
        <w:rPr>
          <w:rFonts w:ascii="Segoe UI" w:hAnsi="Segoe UI" w:cs="Segoe UI"/>
          <w:sz w:val="20"/>
          <w:szCs w:val="20"/>
        </w:rPr>
        <w:t> </w:t>
      </w:r>
      <w:r w:rsidRPr="002E5CF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2E5CF1" w:rsidRDefault="00631F5A" w:rsidP="008F1007">
      <w:pPr>
        <w:spacing w:before="60" w:after="120"/>
        <w:ind w:left="426"/>
        <w:jc w:val="both"/>
        <w:rPr>
          <w:rFonts w:ascii="Segoe UI" w:hAnsi="Segoe UI" w:cs="Segoe UI"/>
          <w:sz w:val="20"/>
          <w:szCs w:val="20"/>
        </w:rPr>
      </w:pPr>
    </w:p>
    <w:p w14:paraId="34C0CA20"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lastRenderedPageBreak/>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dále dohodly, že vyjma úhrady za případné zřízení </w:t>
      </w:r>
      <w:r w:rsidR="0071708F">
        <w:rPr>
          <w:rFonts w:ascii="Segoe UI" w:hAnsi="Segoe UI" w:cs="Segoe UI"/>
          <w:sz w:val="20"/>
          <w:szCs w:val="20"/>
        </w:rPr>
        <w:t>VB</w:t>
      </w:r>
      <w:r w:rsidRPr="002E5CF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E5CF1">
        <w:rPr>
          <w:rFonts w:ascii="Segoe UI" w:hAnsi="Segoe UI" w:cs="Segoe UI"/>
          <w:sz w:val="20"/>
          <w:szCs w:val="20"/>
        </w:rPr>
        <w:t> </w:t>
      </w:r>
      <w:r w:rsidRPr="002E5CF1">
        <w:rPr>
          <w:rFonts w:ascii="Segoe UI" w:hAnsi="Segoe UI" w:cs="Segoe UI"/>
          <w:sz w:val="20"/>
          <w:szCs w:val="20"/>
        </w:rPr>
        <w:t>to</w:t>
      </w:r>
      <w:r w:rsidR="00074726" w:rsidRPr="002E5CF1">
        <w:rPr>
          <w:rFonts w:ascii="Segoe UI" w:hAnsi="Segoe UI" w:cs="Segoe UI"/>
          <w:sz w:val="20"/>
          <w:szCs w:val="20"/>
        </w:rPr>
        <w:t> </w:t>
      </w:r>
      <w:r w:rsidRPr="002E5CF1">
        <w:rPr>
          <w:rFonts w:ascii="Segoe UI" w:hAnsi="Segoe UI" w:cs="Segoe UI"/>
          <w:sz w:val="20"/>
          <w:szCs w:val="20"/>
        </w:rPr>
        <w:t>v jednorázové výši 500,- Kč (bez DPH).</w:t>
      </w:r>
    </w:p>
    <w:p w14:paraId="01F9DAC6" w14:textId="666051FB" w:rsidR="0003006D" w:rsidRPr="002E5CF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E5CF1">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E5CF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2E5CF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E5CF1" w:rsidRDefault="0003006D" w:rsidP="00DE7283">
      <w:pPr>
        <w:pStyle w:val="odrky"/>
        <w:numPr>
          <w:ilvl w:val="0"/>
          <w:numId w:val="0"/>
        </w:numPr>
        <w:spacing w:before="120"/>
        <w:ind w:left="426" w:hanging="142"/>
        <w:rPr>
          <w:rFonts w:ascii="Segoe UI" w:hAnsi="Segoe UI" w:cs="Segoe UI"/>
          <w:sz w:val="20"/>
          <w:szCs w:val="20"/>
        </w:rPr>
      </w:pPr>
      <w:r w:rsidRPr="002E5CF1">
        <w:rPr>
          <w:rFonts w:ascii="Segoe UI" w:hAnsi="Segoe UI" w:cs="Segoe UI"/>
          <w:sz w:val="20"/>
          <w:szCs w:val="20"/>
        </w:rPr>
        <w:tab/>
        <w:t>a)</w:t>
      </w:r>
      <w:r w:rsidRPr="002E5CF1">
        <w:rPr>
          <w:rFonts w:ascii="Segoe UI" w:hAnsi="Segoe UI" w:cs="Segoe UI"/>
          <w:sz w:val="20"/>
          <w:szCs w:val="20"/>
        </w:rPr>
        <w:tab/>
        <w:t>do 4 bar včetně vždy jeden metr na obě strany od půdorysu potrubí,</w:t>
      </w:r>
    </w:p>
    <w:p w14:paraId="6C5758DA"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b)</w:t>
      </w:r>
      <w:r w:rsidRPr="002E5CF1">
        <w:rPr>
          <w:rFonts w:ascii="Segoe UI" w:hAnsi="Segoe UI" w:cs="Segoe UI"/>
          <w:sz w:val="20"/>
          <w:szCs w:val="20"/>
        </w:rPr>
        <w:tab/>
        <w:t>nad 4 bar do 40 bar včetně vždy dva metry na obě strany od půdorysu potrubí,</w:t>
      </w:r>
    </w:p>
    <w:p w14:paraId="6DF88640"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c)</w:t>
      </w:r>
      <w:r w:rsidRPr="002E5CF1">
        <w:rPr>
          <w:rFonts w:ascii="Segoe UI" w:hAnsi="Segoe UI" w:cs="Segoe UI"/>
          <w:sz w:val="20"/>
          <w:szCs w:val="20"/>
        </w:rPr>
        <w:tab/>
        <w:t>nad 40 bar vždy čtyři metry na obě strany od půdorysu potrubí.</w:t>
      </w:r>
    </w:p>
    <w:p w14:paraId="7243242E" w14:textId="730E534C" w:rsidR="0003006D" w:rsidRPr="002E5CF1"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E5CF1">
        <w:rPr>
          <w:rFonts w:ascii="Segoe UI" w:hAnsi="Segoe UI" w:cs="Segoe UI"/>
          <w:sz w:val="20"/>
          <w:szCs w:val="20"/>
        </w:rPr>
        <w:t> </w:t>
      </w:r>
      <w:r w:rsidRPr="002E5CF1">
        <w:rPr>
          <w:rFonts w:ascii="Segoe UI" w:hAnsi="Segoe UI" w:cs="Segoe UI"/>
          <w:sz w:val="20"/>
          <w:szCs w:val="20"/>
        </w:rPr>
        <w:t xml:space="preserve">výměr a 1x CD – vše bude zpracováno dle dokumentace distribuční soustavy </w:t>
      </w:r>
      <w:hyperlink r:id="rId8" w:history="1">
        <w:r w:rsidRPr="002E5CF1">
          <w:rPr>
            <w:rFonts w:ascii="Segoe UI" w:hAnsi="Segoe UI" w:cs="Segoe UI"/>
            <w:sz w:val="20"/>
            <w:szCs w:val="20"/>
          </w:rPr>
          <w:t>http://www.gasnet.cz/cs/technicke-dokumenty/</w:t>
        </w:r>
      </w:hyperlink>
      <w:r w:rsidRPr="002E5CF1">
        <w:rPr>
          <w:rFonts w:ascii="Segoe UI" w:hAnsi="Segoe UI" w:cs="Segoe UI"/>
          <w:sz w:val="20"/>
          <w:szCs w:val="20"/>
        </w:rPr>
        <w:t xml:space="preserve"> (dále jen „geometrický plán“). V případě, že</w:t>
      </w:r>
      <w:r w:rsidR="00074726" w:rsidRPr="002E5CF1">
        <w:rPr>
          <w:rFonts w:ascii="Segoe UI" w:hAnsi="Segoe UI" w:cs="Segoe UI"/>
          <w:sz w:val="20"/>
          <w:szCs w:val="20"/>
        </w:rPr>
        <w:t> </w:t>
      </w:r>
      <w:r w:rsidRPr="002E5CF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proofErr w:type="gramStart"/>
      <w:r w:rsidRPr="002E5CF1">
        <w:rPr>
          <w:rFonts w:ascii="Segoe UI" w:hAnsi="Segoe UI" w:cs="Segoe UI"/>
          <w:sz w:val="20"/>
          <w:szCs w:val="20"/>
        </w:rPr>
        <w:t>Nabyde</w:t>
      </w:r>
      <w:proofErr w:type="gramEnd"/>
      <w:r w:rsidRPr="002E5CF1">
        <w:rPr>
          <w:rFonts w:ascii="Segoe UI" w:hAnsi="Segoe UI" w:cs="Segoe UI"/>
          <w:sz w:val="20"/>
          <w:szCs w:val="20"/>
        </w:rPr>
        <w:t>-li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Pr>
          <w:rFonts w:ascii="Segoe UI" w:hAnsi="Segoe UI" w:cs="Segoe UI"/>
          <w:sz w:val="20"/>
          <w:szCs w:val="20"/>
        </w:rPr>
        <w:t>í</w:t>
      </w:r>
      <w:r w:rsidRPr="002E5CF1">
        <w:rPr>
          <w:rFonts w:ascii="Segoe UI" w:hAnsi="Segoe UI" w:cs="Segoe UI"/>
          <w:sz w:val="20"/>
          <w:szCs w:val="20"/>
        </w:rPr>
        <w:t xml:space="preserve"> vztah mezi vlastníkem PZ a stavebníkem jako</w:t>
      </w:r>
      <w:r w:rsidR="00074726" w:rsidRPr="002E5CF1">
        <w:rPr>
          <w:rFonts w:ascii="Segoe UI" w:hAnsi="Segoe UI" w:cs="Segoe UI"/>
          <w:sz w:val="20"/>
          <w:szCs w:val="20"/>
        </w:rPr>
        <w:t> </w:t>
      </w:r>
      <w:r w:rsidRPr="002E5CF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E5CF1">
        <w:rPr>
          <w:rFonts w:ascii="Segoe UI" w:hAnsi="Segoe UI" w:cs="Segoe UI"/>
          <w:sz w:val="20"/>
          <w:szCs w:val="20"/>
        </w:rPr>
        <w:t> </w:t>
      </w:r>
      <w:r w:rsidRPr="002E5CF1">
        <w:rPr>
          <w:rFonts w:ascii="Segoe UI" w:hAnsi="Segoe UI" w:cs="Segoe UI"/>
          <w:sz w:val="20"/>
          <w:szCs w:val="20"/>
        </w:rPr>
        <w:t>zřízení věcného břemene, jakož i vypracování a podaní návrhu na vklad.</w:t>
      </w:r>
    </w:p>
    <w:p w14:paraId="3D14BA18" w14:textId="038DA4A1" w:rsidR="00273EA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prokazatelně vynaložené nezbytn</w:t>
      </w:r>
      <w:r w:rsidR="00F43236" w:rsidRPr="002E5CF1">
        <w:rPr>
          <w:rFonts w:ascii="Segoe UI" w:hAnsi="Segoe UI" w:cs="Segoe UI"/>
          <w:sz w:val="20"/>
          <w:szCs w:val="20"/>
        </w:rPr>
        <w:t>é</w:t>
      </w:r>
      <w:r w:rsidRPr="002E5CF1">
        <w:rPr>
          <w:rFonts w:ascii="Segoe UI" w:hAnsi="Segoe UI" w:cs="Segoe UI"/>
          <w:sz w:val="20"/>
          <w:szCs w:val="20"/>
        </w:rPr>
        <w:t xml:space="preserve"> náklady na zřízení VB k pozemkům dotčeným přeložkou PZ. Za nezbytn</w:t>
      </w:r>
      <w:r w:rsidR="00F43236" w:rsidRPr="002E5CF1">
        <w:rPr>
          <w:rFonts w:ascii="Segoe UI" w:hAnsi="Segoe UI" w:cs="Segoe UI"/>
          <w:sz w:val="20"/>
          <w:szCs w:val="20"/>
        </w:rPr>
        <w:t>é</w:t>
      </w:r>
      <w:r w:rsidRPr="002E5CF1">
        <w:rPr>
          <w:rFonts w:ascii="Segoe UI" w:hAnsi="Segoe UI" w:cs="Segoe UI"/>
          <w:sz w:val="20"/>
          <w:szCs w:val="20"/>
        </w:rPr>
        <w:t xml:space="preserve"> náklady se považují především</w:t>
      </w:r>
      <w:r w:rsidR="00F43236" w:rsidRPr="002E5CF1">
        <w:rPr>
          <w:rFonts w:ascii="Segoe UI" w:hAnsi="Segoe UI" w:cs="Segoe UI"/>
          <w:sz w:val="20"/>
          <w:szCs w:val="20"/>
        </w:rPr>
        <w:t>:</w:t>
      </w:r>
      <w:r w:rsidRPr="002E5CF1">
        <w:rPr>
          <w:rFonts w:ascii="Segoe UI" w:hAnsi="Segoe UI" w:cs="Segoe UI"/>
          <w:sz w:val="20"/>
          <w:szCs w:val="20"/>
        </w:rPr>
        <w:t xml:space="preserve"> </w:t>
      </w:r>
    </w:p>
    <w:p w14:paraId="7AB5E254"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jednorázových úplat prokazatelně uhrazené vlastníkům pozemků dotčených přeložkou PZ; </w:t>
      </w:r>
    </w:p>
    <w:p w14:paraId="152A416D" w14:textId="2F0116BD"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částka za geometrický plán </w:t>
      </w:r>
      <w:r w:rsidRPr="002E5CF1">
        <w:rPr>
          <w:rFonts w:ascii="Segoe UI" w:hAnsi="Segoe UI" w:cs="Segoe UI"/>
          <w:sz w:val="20"/>
          <w:szCs w:val="20"/>
        </w:rPr>
        <w:t xml:space="preserve">- </w:t>
      </w:r>
      <w:r w:rsidR="0003006D" w:rsidRPr="002E5CF1">
        <w:rPr>
          <w:rFonts w:ascii="Segoe UI" w:hAnsi="Segoe UI" w:cs="Segoe UI"/>
          <w:sz w:val="20"/>
          <w:szCs w:val="20"/>
        </w:rPr>
        <w:t xml:space="preserve">cena geometrického plánu do 100 bm přeložky PZ činí maximálně </w:t>
      </w:r>
      <w:proofErr w:type="gramStart"/>
      <w:r w:rsidR="0003006D" w:rsidRPr="002E5CF1">
        <w:rPr>
          <w:rFonts w:ascii="Segoe UI" w:hAnsi="Segoe UI" w:cs="Segoe UI"/>
          <w:sz w:val="20"/>
          <w:szCs w:val="20"/>
        </w:rPr>
        <w:t>4.500,-</w:t>
      </w:r>
      <w:proofErr w:type="gramEnd"/>
      <w:r w:rsidR="0003006D" w:rsidRPr="002E5CF1">
        <w:rPr>
          <w:rFonts w:ascii="Segoe UI" w:hAnsi="Segoe UI" w:cs="Segoe UI"/>
          <w:sz w:val="20"/>
          <w:szCs w:val="20"/>
        </w:rPr>
        <w:t xml:space="preserve"> Kč bez DPH, za každých dalších započatých 100 bm přeložky PZ je cena geometrického plánu navýšena o dalších maximálně </w:t>
      </w:r>
      <w:r w:rsidR="00C528EE" w:rsidRPr="002E5CF1">
        <w:rPr>
          <w:rFonts w:ascii="Segoe UI" w:hAnsi="Segoe UI" w:cs="Segoe UI"/>
          <w:sz w:val="20"/>
          <w:szCs w:val="20"/>
        </w:rPr>
        <w:t>3.500, -</w:t>
      </w:r>
      <w:r w:rsidR="0003006D" w:rsidRPr="002E5CF1">
        <w:rPr>
          <w:rFonts w:ascii="Segoe UI" w:hAnsi="Segoe UI" w:cs="Segoe UI"/>
          <w:sz w:val="20"/>
          <w:szCs w:val="20"/>
        </w:rPr>
        <w:t xml:space="preserve"> Kč bez DPH; </w:t>
      </w:r>
    </w:p>
    <w:p w14:paraId="235F5AC2" w14:textId="6BD0FBAE"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lastRenderedPageBreak/>
        <w:t xml:space="preserve">- </w:t>
      </w:r>
      <w:r w:rsidR="0003006D" w:rsidRPr="002E5CF1">
        <w:rPr>
          <w:rFonts w:ascii="Segoe UI" w:hAnsi="Segoe UI" w:cs="Segoe UI"/>
          <w:sz w:val="20"/>
          <w:szCs w:val="20"/>
        </w:rPr>
        <w:t xml:space="preserve">částky za smlouvy o zřízení </w:t>
      </w:r>
      <w:proofErr w:type="gramStart"/>
      <w:r w:rsidR="0003006D" w:rsidRPr="002E5CF1">
        <w:rPr>
          <w:rFonts w:ascii="Segoe UI" w:hAnsi="Segoe UI" w:cs="Segoe UI"/>
          <w:sz w:val="20"/>
          <w:szCs w:val="20"/>
        </w:rPr>
        <w:t xml:space="preserve">VB </w:t>
      </w:r>
      <w:r w:rsidRPr="002E5CF1">
        <w:rPr>
          <w:rFonts w:ascii="Segoe UI" w:hAnsi="Segoe UI" w:cs="Segoe UI"/>
          <w:sz w:val="20"/>
          <w:szCs w:val="20"/>
        </w:rPr>
        <w:t xml:space="preserve">- </w:t>
      </w:r>
      <w:r w:rsidR="0003006D" w:rsidRPr="002E5CF1">
        <w:rPr>
          <w:rFonts w:ascii="Segoe UI" w:hAnsi="Segoe UI" w:cs="Segoe UI"/>
          <w:sz w:val="20"/>
          <w:szCs w:val="20"/>
        </w:rPr>
        <w:t>cena</w:t>
      </w:r>
      <w:proofErr w:type="gramEnd"/>
      <w:r w:rsidR="0003006D" w:rsidRPr="002E5CF1">
        <w:rPr>
          <w:rFonts w:ascii="Segoe UI" w:hAnsi="Segoe UI" w:cs="Segoe UI"/>
          <w:sz w:val="20"/>
          <w:szCs w:val="20"/>
        </w:rPr>
        <w:t xml:space="preserve">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na základě smlouvy o smlouvě budoucí o zřízení VB </w:t>
      </w:r>
      <w:r w:rsidRPr="002E5CF1">
        <w:rPr>
          <w:rFonts w:ascii="Segoe UI" w:hAnsi="Segoe UI" w:cs="Segoe UI"/>
          <w:sz w:val="20"/>
          <w:szCs w:val="20"/>
        </w:rPr>
        <w:t xml:space="preserve">včetně zajištění jejího podání ke vkladu do katastru nemovitostí - </w:t>
      </w:r>
      <w:r w:rsidR="0003006D" w:rsidRPr="002E5CF1">
        <w:rPr>
          <w:rFonts w:ascii="Segoe UI" w:hAnsi="Segoe UI" w:cs="Segoe UI"/>
          <w:sz w:val="20"/>
          <w:szCs w:val="20"/>
        </w:rPr>
        <w:t xml:space="preserve">v maximální výši bez DPH </w:t>
      </w:r>
      <w:r w:rsidR="00C528EE" w:rsidRPr="002E5CF1">
        <w:rPr>
          <w:rFonts w:ascii="Segoe UI" w:hAnsi="Segoe UI" w:cs="Segoe UI"/>
          <w:sz w:val="20"/>
          <w:szCs w:val="20"/>
        </w:rPr>
        <w:t>6.500, -</w:t>
      </w:r>
      <w:r w:rsidR="0003006D" w:rsidRPr="002E5CF1">
        <w:rPr>
          <w:rFonts w:ascii="Segoe UI" w:hAnsi="Segoe UI" w:cs="Segoe UI"/>
          <w:sz w:val="20"/>
          <w:szCs w:val="20"/>
        </w:rPr>
        <w:t xml:space="preserve"> Kč/1 smlouva</w:t>
      </w:r>
      <w:r w:rsidRPr="002E5CF1">
        <w:rPr>
          <w:rFonts w:ascii="Segoe UI" w:hAnsi="Segoe UI" w:cs="Segoe UI"/>
          <w:sz w:val="20"/>
          <w:szCs w:val="20"/>
        </w:rPr>
        <w:t>;</w:t>
      </w:r>
      <w:r w:rsidR="0003006D" w:rsidRPr="002E5CF1">
        <w:rPr>
          <w:rFonts w:ascii="Segoe UI" w:hAnsi="Segoe UI" w:cs="Segoe UI"/>
          <w:sz w:val="20"/>
          <w:szCs w:val="20"/>
        </w:rPr>
        <w:t xml:space="preserve"> </w:t>
      </w:r>
    </w:p>
    <w:p w14:paraId="044A669A" w14:textId="66C7709D" w:rsidR="0003006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částky za smlouvy o zřízení </w:t>
      </w:r>
      <w:proofErr w:type="gramStart"/>
      <w:r w:rsidRPr="002E5CF1">
        <w:rPr>
          <w:rFonts w:ascii="Segoe UI" w:hAnsi="Segoe UI" w:cs="Segoe UI"/>
          <w:sz w:val="20"/>
          <w:szCs w:val="20"/>
        </w:rPr>
        <w:t xml:space="preserve">VB - </w:t>
      </w:r>
      <w:r w:rsidR="0003006D" w:rsidRPr="002E5CF1">
        <w:rPr>
          <w:rFonts w:ascii="Segoe UI" w:hAnsi="Segoe UI" w:cs="Segoe UI"/>
          <w:sz w:val="20"/>
          <w:szCs w:val="20"/>
        </w:rPr>
        <w:t>cena</w:t>
      </w:r>
      <w:proofErr w:type="gramEnd"/>
      <w:r w:rsidR="0003006D" w:rsidRPr="002E5CF1">
        <w:rPr>
          <w:rFonts w:ascii="Segoe UI" w:hAnsi="Segoe UI" w:cs="Segoe UI"/>
          <w:sz w:val="20"/>
          <w:szCs w:val="20"/>
        </w:rPr>
        <w:t xml:space="preserve">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bez</w:t>
      </w:r>
      <w:r w:rsidRPr="002E5CF1">
        <w:rPr>
          <w:rFonts w:ascii="Segoe UI" w:hAnsi="Segoe UI" w:cs="Segoe UI"/>
          <w:sz w:val="20"/>
          <w:szCs w:val="20"/>
        </w:rPr>
        <w:t xml:space="preserve"> předchozí</w:t>
      </w:r>
      <w:r w:rsidR="0003006D" w:rsidRPr="002E5CF1">
        <w:rPr>
          <w:rFonts w:ascii="Segoe UI" w:hAnsi="Segoe UI" w:cs="Segoe UI"/>
          <w:sz w:val="20"/>
          <w:szCs w:val="20"/>
        </w:rPr>
        <w:t xml:space="preserve"> smlouvy o smlouvě budoucí o zřízení VB</w:t>
      </w:r>
      <w:r w:rsidRPr="002E5CF1">
        <w:rPr>
          <w:rFonts w:ascii="Segoe UI" w:hAnsi="Segoe UI" w:cs="Segoe UI"/>
          <w:sz w:val="20"/>
          <w:szCs w:val="20"/>
        </w:rPr>
        <w:t xml:space="preserve"> včetně zajištění jejího </w:t>
      </w:r>
      <w:r w:rsidR="00D5675D" w:rsidRPr="002E5CF1">
        <w:rPr>
          <w:rFonts w:ascii="Segoe UI" w:hAnsi="Segoe UI" w:cs="Segoe UI"/>
          <w:sz w:val="20"/>
          <w:szCs w:val="20"/>
        </w:rPr>
        <w:t xml:space="preserve">podání ke </w:t>
      </w:r>
      <w:r w:rsidRPr="002E5CF1">
        <w:rPr>
          <w:rFonts w:ascii="Segoe UI" w:hAnsi="Segoe UI" w:cs="Segoe UI"/>
          <w:sz w:val="20"/>
          <w:szCs w:val="20"/>
        </w:rPr>
        <w:t xml:space="preserve">vkladu do </w:t>
      </w:r>
      <w:r w:rsidR="00D5675D" w:rsidRPr="002E5CF1">
        <w:rPr>
          <w:rFonts w:ascii="Segoe UI" w:hAnsi="Segoe UI" w:cs="Segoe UI"/>
          <w:sz w:val="20"/>
          <w:szCs w:val="20"/>
        </w:rPr>
        <w:t>katastru nemovitostí -</w:t>
      </w:r>
      <w:r w:rsidRPr="002E5CF1">
        <w:rPr>
          <w:rFonts w:ascii="Segoe UI" w:hAnsi="Segoe UI" w:cs="Segoe UI"/>
          <w:sz w:val="20"/>
          <w:szCs w:val="20"/>
        </w:rPr>
        <w:t xml:space="preserve"> </w:t>
      </w:r>
      <w:r w:rsidR="0003006D" w:rsidRPr="002E5CF1">
        <w:rPr>
          <w:rFonts w:ascii="Segoe UI" w:hAnsi="Segoe UI" w:cs="Segoe UI"/>
          <w:sz w:val="20"/>
          <w:szCs w:val="20"/>
        </w:rPr>
        <w:t>v</w:t>
      </w:r>
      <w:r w:rsidR="00074726" w:rsidRPr="002E5CF1">
        <w:rPr>
          <w:rFonts w:ascii="Segoe UI" w:hAnsi="Segoe UI" w:cs="Segoe UI"/>
          <w:sz w:val="20"/>
          <w:szCs w:val="20"/>
        </w:rPr>
        <w:t> </w:t>
      </w:r>
      <w:r w:rsidR="0003006D" w:rsidRPr="002E5CF1">
        <w:rPr>
          <w:rFonts w:ascii="Segoe UI" w:hAnsi="Segoe UI" w:cs="Segoe UI"/>
          <w:sz w:val="20"/>
          <w:szCs w:val="20"/>
        </w:rPr>
        <w:t xml:space="preserve">maximální výši bez DPH </w:t>
      </w:r>
      <w:r w:rsidR="00C528EE" w:rsidRPr="002E5CF1">
        <w:rPr>
          <w:rFonts w:ascii="Segoe UI" w:hAnsi="Segoe UI" w:cs="Segoe UI"/>
          <w:sz w:val="20"/>
          <w:szCs w:val="20"/>
        </w:rPr>
        <w:t>7.000, -</w:t>
      </w:r>
      <w:r w:rsidR="0003006D" w:rsidRPr="002E5CF1">
        <w:rPr>
          <w:rFonts w:ascii="Segoe UI" w:hAnsi="Segoe UI" w:cs="Segoe UI"/>
          <w:sz w:val="20"/>
          <w:szCs w:val="20"/>
        </w:rPr>
        <w:t xml:space="preserve"> Kč/1 smlouva</w:t>
      </w:r>
      <w:r w:rsidR="00D5675D" w:rsidRPr="002E5CF1">
        <w:rPr>
          <w:rFonts w:ascii="Segoe UI" w:hAnsi="Segoe UI" w:cs="Segoe UI"/>
          <w:sz w:val="20"/>
          <w:szCs w:val="20"/>
        </w:rPr>
        <w:t>;</w:t>
      </w:r>
      <w:r w:rsidR="0003006D" w:rsidRPr="002E5CF1">
        <w:rPr>
          <w:rFonts w:ascii="Segoe UI" w:hAnsi="Segoe UI" w:cs="Segoe UI"/>
          <w:sz w:val="20"/>
          <w:szCs w:val="20"/>
        </w:rPr>
        <w:t xml:space="preserve"> </w:t>
      </w:r>
    </w:p>
    <w:p w14:paraId="43C227F3" w14:textId="78DA7497" w:rsidR="00D5675D" w:rsidRPr="002E5CF1" w:rsidRDefault="00D5675D" w:rsidP="008F1007">
      <w:pPr>
        <w:spacing w:before="60" w:after="120"/>
        <w:ind w:left="426"/>
        <w:jc w:val="both"/>
        <w:rPr>
          <w:rFonts w:ascii="Segoe UI" w:hAnsi="Segoe UI" w:cs="Segoe UI"/>
          <w:sz w:val="20"/>
          <w:szCs w:val="20"/>
        </w:rPr>
      </w:pPr>
      <w:r w:rsidRPr="002E5CF1">
        <w:rPr>
          <w:rFonts w:ascii="Segoe UI" w:hAnsi="Segoe UI" w:cs="Segoe UI"/>
          <w:sz w:val="20"/>
          <w:szCs w:val="20"/>
        </w:rPr>
        <w:t>- částky odpovídající uhrazeným správním poplatkům za návrhy na vklad práva VB do katastru nemovitostí.</w:t>
      </w:r>
    </w:p>
    <w:p w14:paraId="1DC24F1B" w14:textId="0A30AD70" w:rsidR="0070723A" w:rsidRPr="002E5CF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E5CF1">
        <w:rPr>
          <w:rFonts w:ascii="Segoe UI" w:hAnsi="Segoe UI" w:cs="Segoe UI"/>
          <w:sz w:val="20"/>
          <w:szCs w:val="20"/>
        </w:rPr>
        <w:t>, k čemuž mu vlastník PZ poskytne součinnost</w:t>
      </w:r>
      <w:r w:rsidRPr="002E5CF1">
        <w:rPr>
          <w:rFonts w:ascii="Segoe UI" w:hAnsi="Segoe UI" w:cs="Segoe UI"/>
          <w:sz w:val="20"/>
          <w:szCs w:val="20"/>
        </w:rPr>
        <w:t>.</w:t>
      </w:r>
      <w:r w:rsidR="00D5675D" w:rsidRPr="002E5CF1">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2E5CF1">
        <w:rPr>
          <w:rFonts w:ascii="Segoe UI" w:hAnsi="Segoe UI" w:cs="Segoe UI"/>
          <w:sz w:val="20"/>
          <w:szCs w:val="20"/>
        </w:rPr>
        <w:t xml:space="preserve"> </w:t>
      </w:r>
    </w:p>
    <w:p w14:paraId="26FE0045" w14:textId="562F954D" w:rsidR="00D5675D" w:rsidRPr="002E5CF1"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3527F30" w14:textId="563953EA" w:rsidR="001F4B26" w:rsidRDefault="001F4B26" w:rsidP="003D6038">
      <w:pPr>
        <w:jc w:val="center"/>
        <w:rPr>
          <w:rFonts w:ascii="Segoe UI" w:hAnsi="Segoe UI" w:cs="Segoe UI"/>
          <w:b/>
          <w:color w:val="000000"/>
          <w:sz w:val="20"/>
          <w:szCs w:val="20"/>
        </w:rPr>
      </w:pPr>
    </w:p>
    <w:p w14:paraId="70551B6F" w14:textId="77777777" w:rsidR="009C2D80" w:rsidRPr="002E5CF1" w:rsidRDefault="009C2D80" w:rsidP="003D6038">
      <w:pPr>
        <w:jc w:val="center"/>
        <w:rPr>
          <w:rFonts w:ascii="Segoe UI" w:hAnsi="Segoe UI" w:cs="Segoe UI"/>
          <w:b/>
          <w:color w:val="000000"/>
          <w:sz w:val="20"/>
          <w:szCs w:val="20"/>
        </w:rPr>
      </w:pPr>
    </w:p>
    <w:p w14:paraId="09D51F15"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w:t>
      </w:r>
    </w:p>
    <w:p w14:paraId="50161AAE"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Odpovědnost za vady, záruka za jakost</w:t>
      </w:r>
    </w:p>
    <w:p w14:paraId="7B0A6BEF" w14:textId="159B3174" w:rsidR="0003006D" w:rsidRPr="002E5CF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zavázat zhotovitele nést nebezpečí škody na přeložce PZ až do dne jejího protokolárního předání a převzetí.</w:t>
      </w:r>
    </w:p>
    <w:p w14:paraId="4317890E" w14:textId="2452421C" w:rsidR="005C2D7C" w:rsidRDefault="005C2D7C" w:rsidP="009D62BD">
      <w:pPr>
        <w:jc w:val="center"/>
        <w:rPr>
          <w:rFonts w:ascii="Segoe UI" w:hAnsi="Segoe UI" w:cs="Segoe UI"/>
          <w:b/>
          <w:sz w:val="22"/>
          <w:szCs w:val="22"/>
        </w:rPr>
      </w:pPr>
    </w:p>
    <w:p w14:paraId="02BF033E" w14:textId="74EC178B" w:rsidR="00FA381A" w:rsidRDefault="00FA381A" w:rsidP="009D62BD">
      <w:pPr>
        <w:jc w:val="center"/>
        <w:rPr>
          <w:rFonts w:ascii="Segoe UI" w:hAnsi="Segoe UI" w:cs="Segoe UI"/>
          <w:b/>
          <w:sz w:val="22"/>
          <w:szCs w:val="22"/>
        </w:rPr>
      </w:pPr>
    </w:p>
    <w:p w14:paraId="5ED94FA8" w14:textId="7F684944" w:rsidR="005C2D7C" w:rsidRPr="002E5CF1" w:rsidRDefault="005C2D7C" w:rsidP="005C2D7C">
      <w:pPr>
        <w:jc w:val="center"/>
        <w:rPr>
          <w:rFonts w:ascii="Segoe UI" w:hAnsi="Segoe UI" w:cs="Segoe UI"/>
          <w:b/>
          <w:color w:val="000000"/>
        </w:rPr>
      </w:pPr>
      <w:r w:rsidRPr="002E5CF1">
        <w:rPr>
          <w:rFonts w:ascii="Segoe UI" w:hAnsi="Segoe UI" w:cs="Segoe UI"/>
          <w:b/>
          <w:color w:val="000000"/>
        </w:rPr>
        <w:t>čl. VII</w:t>
      </w:r>
      <w:r w:rsidR="0003006D" w:rsidRPr="002E5CF1">
        <w:rPr>
          <w:rFonts w:ascii="Segoe UI" w:hAnsi="Segoe UI" w:cs="Segoe UI"/>
          <w:b/>
          <w:color w:val="000000"/>
        </w:rPr>
        <w:t>.</w:t>
      </w:r>
    </w:p>
    <w:p w14:paraId="51D1D9DD" w14:textId="77777777" w:rsidR="005C2D7C" w:rsidRPr="002E5CF1" w:rsidRDefault="005C2D7C" w:rsidP="0003006D">
      <w:pPr>
        <w:spacing w:after="240"/>
        <w:jc w:val="center"/>
        <w:rPr>
          <w:rFonts w:ascii="Segoe UI" w:hAnsi="Segoe UI" w:cs="Segoe UI"/>
          <w:b/>
          <w:color w:val="000000"/>
        </w:rPr>
      </w:pPr>
      <w:r w:rsidRPr="002E5CF1">
        <w:rPr>
          <w:rFonts w:ascii="Segoe UI" w:hAnsi="Segoe UI" w:cs="Segoe UI"/>
          <w:b/>
          <w:color w:val="000000"/>
        </w:rPr>
        <w:t>Registr smluv</w:t>
      </w:r>
    </w:p>
    <w:p w14:paraId="743C98EC" w14:textId="4D40AF04" w:rsidR="0072315D" w:rsidRPr="002E5CF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lastRenderedPageBreak/>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Smluvní strany prohlašují, že tato smlouva neobsahuje obchodní tajemství, jež by nebylo možné uveřejnit.</w:t>
      </w:r>
    </w:p>
    <w:p w14:paraId="28AC705A" w14:textId="77777777" w:rsidR="00160863" w:rsidRPr="002E5CF1" w:rsidRDefault="00160863" w:rsidP="00094AD2">
      <w:pPr>
        <w:jc w:val="center"/>
        <w:rPr>
          <w:rFonts w:ascii="Segoe UI" w:hAnsi="Segoe UI" w:cs="Segoe UI"/>
          <w:b/>
          <w:color w:val="000000"/>
          <w:sz w:val="20"/>
          <w:szCs w:val="20"/>
        </w:rPr>
      </w:pPr>
    </w:p>
    <w:p w14:paraId="35458A06" w14:textId="5ECFB72D"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VIII.</w:t>
      </w:r>
    </w:p>
    <w:p w14:paraId="47CCEB73"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Ochrana osobních údajů</w:t>
      </w:r>
    </w:p>
    <w:p w14:paraId="1B717F39"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4E3B858C" w14:textId="77777777" w:rsidR="00D5675D" w:rsidRPr="002E5CF1" w:rsidRDefault="00D5675D" w:rsidP="009C2D80">
      <w:pPr>
        <w:pStyle w:val="Odstavecseseznamem"/>
        <w:spacing w:before="60" w:after="120"/>
        <w:ind w:left="0"/>
        <w:jc w:val="both"/>
        <w:rPr>
          <w:rFonts w:ascii="Segoe UI" w:hAnsi="Segoe UI" w:cs="Segoe UI"/>
          <w:sz w:val="22"/>
          <w:szCs w:val="22"/>
        </w:rPr>
      </w:pPr>
    </w:p>
    <w:p w14:paraId="4C8733B7" w14:textId="77777777" w:rsidR="007435E6" w:rsidRPr="002E5CF1" w:rsidRDefault="007435E6" w:rsidP="003D6038">
      <w:pPr>
        <w:jc w:val="center"/>
        <w:rPr>
          <w:rFonts w:ascii="Segoe UI" w:hAnsi="Segoe UI" w:cs="Segoe UI"/>
          <w:b/>
          <w:color w:val="000000"/>
        </w:rPr>
      </w:pPr>
    </w:p>
    <w:p w14:paraId="2D52C881" w14:textId="42CD6E71" w:rsidR="007001A1" w:rsidRPr="002E5CF1" w:rsidRDefault="007001A1" w:rsidP="007001A1">
      <w:pPr>
        <w:jc w:val="center"/>
        <w:rPr>
          <w:rFonts w:ascii="Segoe UI" w:hAnsi="Segoe UI" w:cs="Segoe UI"/>
          <w:b/>
          <w:color w:val="000000"/>
        </w:rPr>
      </w:pPr>
      <w:r w:rsidRPr="002E5CF1">
        <w:rPr>
          <w:rFonts w:ascii="Segoe UI" w:hAnsi="Segoe UI" w:cs="Segoe UI"/>
          <w:b/>
          <w:color w:val="000000"/>
        </w:rPr>
        <w:t>čl. IX.</w:t>
      </w:r>
    </w:p>
    <w:p w14:paraId="5BE2CE29" w14:textId="77777777" w:rsidR="007001A1" w:rsidRPr="002E5CF1" w:rsidRDefault="007001A1" w:rsidP="007001A1">
      <w:pPr>
        <w:spacing w:after="240"/>
        <w:jc w:val="center"/>
        <w:rPr>
          <w:rFonts w:ascii="Segoe UI" w:hAnsi="Segoe UI" w:cs="Segoe UI"/>
          <w:b/>
          <w:color w:val="000000"/>
        </w:rPr>
      </w:pPr>
      <w:r w:rsidRPr="002E5CF1">
        <w:rPr>
          <w:rFonts w:ascii="Segoe UI" w:hAnsi="Segoe UI" w:cs="Segoe UI"/>
          <w:b/>
          <w:color w:val="000000"/>
        </w:rPr>
        <w:t>Závěrečná ustanovení</w:t>
      </w:r>
    </w:p>
    <w:p w14:paraId="26980197"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vyhotovuje ve čtyřech (4) stejnopisech, z nichž každá smluvní strana </w:t>
      </w:r>
      <w:proofErr w:type="gramStart"/>
      <w:r w:rsidRPr="002E5CF1">
        <w:rPr>
          <w:rFonts w:ascii="Segoe UI" w:hAnsi="Segoe UI" w:cs="Segoe UI"/>
          <w:sz w:val="20"/>
          <w:szCs w:val="20"/>
        </w:rPr>
        <w:t>obdrží</w:t>
      </w:r>
      <w:proofErr w:type="gramEnd"/>
      <w:r w:rsidRPr="002E5CF1">
        <w:rPr>
          <w:rFonts w:ascii="Segoe UI" w:hAnsi="Segoe UI" w:cs="Segoe UI"/>
          <w:sz w:val="20"/>
          <w:szCs w:val="20"/>
        </w:rPr>
        <w:t xml:space="preserve"> po dvou (2).</w:t>
      </w:r>
    </w:p>
    <w:p w14:paraId="3081D4D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60A9937D"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Jakékoliv provedené</w:t>
      </w:r>
      <w:r w:rsidR="009A1A03">
        <w:rPr>
          <w:rFonts w:ascii="Segoe UI" w:hAnsi="Segoe UI" w:cs="Segoe UI"/>
          <w:sz w:val="20"/>
          <w:szCs w:val="20"/>
        </w:rPr>
        <w:t>,</w:t>
      </w:r>
      <w:r w:rsidRPr="002E5CF1">
        <w:rPr>
          <w:rFonts w:ascii="Segoe UI" w:hAnsi="Segoe UI" w:cs="Segoe UI"/>
          <w:sz w:val="20"/>
          <w:szCs w:val="20"/>
        </w:rPr>
        <w:t xml:space="preserve"> byť nepodstatné změny v návrhu této smlouvy (s výjimkou údajů, jejichž doplnění se předpokládá, např. označení podepisujících </w:t>
      </w:r>
      <w:r w:rsidR="00C528EE" w:rsidRPr="002E5CF1">
        <w:rPr>
          <w:rFonts w:ascii="Segoe UI" w:hAnsi="Segoe UI" w:cs="Segoe UI"/>
          <w:sz w:val="20"/>
          <w:szCs w:val="20"/>
        </w:rPr>
        <w:t>osob</w:t>
      </w:r>
      <w:r w:rsidRPr="002E5CF1">
        <w:rPr>
          <w:rFonts w:ascii="Segoe UI" w:hAnsi="Segoe UI" w:cs="Segoe UI"/>
          <w:sz w:val="20"/>
          <w:szCs w:val="20"/>
        </w:rPr>
        <w:t xml:space="preserve"> apod.) tímto prohlášením smluvní strany automaticky předem odmítají a změny v návrhu této smlouvy (s výjimkou změn uvedených v předchozí závorce) se považují za nový návrh smlouvy.</w:t>
      </w:r>
    </w:p>
    <w:p w14:paraId="0D73830A"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lastRenderedPageBreak/>
        <w:t>Tato smlouva nabývá platnosti a účinnosti dnem podpisu oběma smluvními stranami.</w:t>
      </w:r>
    </w:p>
    <w:p w14:paraId="21762BDA" w14:textId="5B4AEEDF"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Smlouva se uzavírá na dobu pěti let s tím, že bude-li stavba přeložky PZ zahájena v době platnosti této smlouvy, platnost této smlouvy </w:t>
      </w:r>
      <w:proofErr w:type="gramStart"/>
      <w:r w:rsidRPr="002E5CF1">
        <w:rPr>
          <w:rFonts w:ascii="Segoe UI" w:hAnsi="Segoe UI" w:cs="Segoe UI"/>
          <w:sz w:val="20"/>
          <w:szCs w:val="20"/>
        </w:rPr>
        <w:t>neskončí</w:t>
      </w:r>
      <w:proofErr w:type="gramEnd"/>
      <w:r w:rsidRPr="002E5CF1">
        <w:rPr>
          <w:rFonts w:ascii="Segoe UI" w:hAnsi="Segoe UI" w:cs="Segoe UI"/>
          <w:sz w:val="20"/>
          <w:szCs w:val="20"/>
        </w:rPr>
        <w:t xml:space="preserve">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2E5CF1">
        <w:rPr>
          <w:rFonts w:ascii="Segoe UI" w:hAnsi="Segoe UI" w:cs="Segoe UI"/>
          <w:sz w:val="20"/>
          <w:szCs w:val="20"/>
        </w:rPr>
        <w:t> </w:t>
      </w:r>
      <w:r w:rsidRPr="002E5CF1">
        <w:rPr>
          <w:rFonts w:ascii="Segoe UI" w:hAnsi="Segoe UI" w:cs="Segoe UI"/>
          <w:sz w:val="20"/>
          <w:szCs w:val="20"/>
        </w:rPr>
        <w:t xml:space="preserve">platné smlouvy o zajištění přeložky </w:t>
      </w:r>
      <w:r w:rsidR="007F1C57">
        <w:rPr>
          <w:rFonts w:ascii="Segoe UI" w:hAnsi="Segoe UI" w:cs="Segoe UI"/>
          <w:sz w:val="20"/>
          <w:szCs w:val="20"/>
        </w:rPr>
        <w:t>PZ</w:t>
      </w:r>
      <w:r w:rsidRPr="002E5CF1">
        <w:rPr>
          <w:rFonts w:ascii="Segoe UI" w:hAnsi="Segoe UI" w:cs="Segoe UI"/>
          <w:sz w:val="20"/>
          <w:szCs w:val="20"/>
        </w:rPr>
        <w:t xml:space="preserve">. Tímto ustanovením nejsou dotčeny závazky, které ze své povahy mají trvat i po uplynutí platnosti této smlouvy.    </w:t>
      </w:r>
    </w:p>
    <w:p w14:paraId="36F4E52B" w14:textId="77777777" w:rsidR="003D6038" w:rsidRPr="002E5CF1" w:rsidRDefault="003D6038" w:rsidP="003D6038">
      <w:pPr>
        <w:tabs>
          <w:tab w:val="left" w:pos="1701"/>
        </w:tabs>
        <w:spacing w:before="60"/>
        <w:rPr>
          <w:rFonts w:ascii="Segoe UI" w:hAnsi="Segoe UI" w:cs="Segoe UI"/>
          <w:sz w:val="20"/>
          <w:szCs w:val="20"/>
        </w:rPr>
      </w:pPr>
    </w:p>
    <w:p w14:paraId="6C087245" w14:textId="77777777" w:rsidR="00B47882" w:rsidRPr="002E5CF1" w:rsidRDefault="00B47882"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2E5CF1" w:rsidRDefault="003D6038" w:rsidP="003D6038">
      <w:pPr>
        <w:pStyle w:val="Zkladntext3"/>
        <w:tabs>
          <w:tab w:val="left" w:pos="4860"/>
          <w:tab w:val="left" w:pos="5040"/>
        </w:tabs>
        <w:rPr>
          <w:rFonts w:ascii="Segoe UI" w:hAnsi="Segoe UI" w:cs="Segoe UI"/>
          <w:b/>
          <w:color w:val="000000"/>
          <w:sz w:val="20"/>
          <w:szCs w:val="20"/>
        </w:rPr>
      </w:pPr>
      <w:r w:rsidRPr="002E5CF1">
        <w:rPr>
          <w:rFonts w:ascii="Segoe UI" w:hAnsi="Segoe UI" w:cs="Segoe UI"/>
          <w:b/>
          <w:bCs/>
          <w:color w:val="000000"/>
          <w:sz w:val="20"/>
          <w:szCs w:val="20"/>
        </w:rPr>
        <w:t>Stavebník</w:t>
      </w:r>
      <w:r w:rsidRPr="002E5CF1">
        <w:rPr>
          <w:rFonts w:ascii="Segoe UI" w:hAnsi="Segoe UI" w:cs="Segoe UI"/>
          <w:b/>
          <w:color w:val="000000"/>
          <w:sz w:val="20"/>
          <w:szCs w:val="20"/>
        </w:rPr>
        <w:tab/>
      </w:r>
      <w:r w:rsidRPr="002E5CF1">
        <w:rPr>
          <w:rFonts w:ascii="Segoe UI" w:hAnsi="Segoe UI" w:cs="Segoe UI"/>
          <w:b/>
          <w:color w:val="000000"/>
          <w:sz w:val="20"/>
          <w:szCs w:val="20"/>
        </w:rPr>
        <w:tab/>
        <w:t xml:space="preserve">       Vlastník PZ</w:t>
      </w:r>
    </w:p>
    <w:p w14:paraId="04759AC5" w14:textId="77777777" w:rsidR="003D6038" w:rsidRPr="002E5CF1" w:rsidRDefault="003D6038" w:rsidP="003D6038">
      <w:pPr>
        <w:pStyle w:val="Zkladntext3"/>
        <w:tabs>
          <w:tab w:val="left" w:pos="360"/>
          <w:tab w:val="left" w:pos="540"/>
        </w:tabs>
        <w:spacing w:before="60"/>
        <w:rPr>
          <w:rFonts w:ascii="Segoe UI" w:hAnsi="Segoe UI" w:cs="Segoe UI"/>
          <w:color w:val="000000"/>
          <w:sz w:val="20"/>
          <w:szCs w:val="20"/>
        </w:rPr>
      </w:pPr>
    </w:p>
    <w:p w14:paraId="2EBF1AA2" w14:textId="03DD4492" w:rsidR="003D6038" w:rsidRPr="002E5CF1" w:rsidRDefault="003D6038" w:rsidP="003D6038">
      <w:pPr>
        <w:pStyle w:val="Zkladntext3"/>
        <w:tabs>
          <w:tab w:val="left" w:pos="5040"/>
        </w:tabs>
        <w:rPr>
          <w:rFonts w:ascii="Segoe UI" w:hAnsi="Segoe UI" w:cs="Segoe UI"/>
          <w:color w:val="000000"/>
          <w:sz w:val="20"/>
          <w:szCs w:val="20"/>
        </w:rPr>
      </w:pPr>
      <w:r w:rsidRPr="002E5CF1">
        <w:rPr>
          <w:rFonts w:ascii="Segoe UI" w:hAnsi="Segoe UI" w:cs="Segoe UI"/>
          <w:color w:val="000000"/>
          <w:sz w:val="20"/>
          <w:szCs w:val="20"/>
        </w:rPr>
        <w:t>V</w:t>
      </w:r>
      <w:r w:rsidR="00DD04AF" w:rsidRPr="002E5CF1">
        <w:rPr>
          <w:rFonts w:ascii="Segoe UI" w:hAnsi="Segoe UI" w:cs="Segoe UI"/>
          <w:color w:val="000000"/>
          <w:sz w:val="20"/>
          <w:szCs w:val="20"/>
        </w:rPr>
        <w:t xml:space="preserve"> </w:t>
      </w:r>
      <w:r w:rsidR="00385DDD">
        <w:rPr>
          <w:rFonts w:ascii="Segoe UI" w:hAnsi="Segoe UI" w:cs="Segoe UI"/>
          <w:color w:val="000000"/>
          <w:sz w:val="20"/>
          <w:szCs w:val="20"/>
        </w:rPr>
        <w:t>Praze</w:t>
      </w:r>
      <w:r w:rsidR="00DD04AF" w:rsidRPr="002E5CF1">
        <w:rPr>
          <w:rFonts w:ascii="Segoe UI" w:hAnsi="Segoe UI" w:cs="Segoe UI"/>
          <w:color w:val="000000"/>
          <w:sz w:val="20"/>
          <w:szCs w:val="20"/>
        </w:rPr>
        <w:t xml:space="preserve">, </w:t>
      </w:r>
      <w:r w:rsidRPr="002E5CF1">
        <w:rPr>
          <w:rFonts w:ascii="Segoe UI" w:hAnsi="Segoe UI" w:cs="Segoe UI"/>
          <w:color w:val="000000"/>
          <w:sz w:val="20"/>
          <w:szCs w:val="20"/>
        </w:rPr>
        <w:t>dne</w:t>
      </w:r>
      <w:r w:rsidR="00DD04AF" w:rsidRPr="002E5CF1">
        <w:rPr>
          <w:rFonts w:ascii="Segoe UI" w:hAnsi="Segoe UI" w:cs="Segoe UI"/>
          <w:color w:val="000000"/>
          <w:sz w:val="20"/>
          <w:szCs w:val="20"/>
        </w:rPr>
        <w:t xml:space="preserve"> …………</w:t>
      </w:r>
      <w:r w:rsidRPr="002E5CF1">
        <w:rPr>
          <w:rFonts w:ascii="Segoe UI" w:hAnsi="Segoe UI" w:cs="Segoe UI"/>
          <w:color w:val="000000"/>
          <w:sz w:val="20"/>
          <w:szCs w:val="20"/>
        </w:rPr>
        <w:t xml:space="preserve">                                                            </w:t>
      </w:r>
      <w:r w:rsidR="00B47882" w:rsidRPr="002E5CF1">
        <w:rPr>
          <w:rFonts w:ascii="Segoe UI" w:hAnsi="Segoe UI" w:cs="Segoe UI"/>
          <w:color w:val="000000"/>
          <w:sz w:val="20"/>
          <w:szCs w:val="20"/>
        </w:rPr>
        <w:t xml:space="preserve">         </w:t>
      </w:r>
      <w:r w:rsidRPr="002E5CF1">
        <w:rPr>
          <w:rFonts w:ascii="Segoe UI" w:hAnsi="Segoe UI" w:cs="Segoe UI"/>
          <w:color w:val="000000"/>
          <w:sz w:val="20"/>
          <w:szCs w:val="20"/>
        </w:rPr>
        <w:t>V</w:t>
      </w:r>
      <w:r w:rsidR="00385DDD">
        <w:rPr>
          <w:rFonts w:ascii="Segoe UI" w:hAnsi="Segoe UI" w:cs="Segoe UI"/>
          <w:color w:val="000000"/>
          <w:sz w:val="20"/>
          <w:szCs w:val="20"/>
        </w:rPr>
        <w:t> Ústí nad Labem</w:t>
      </w:r>
      <w:r w:rsidR="00DD04AF" w:rsidRPr="002E5CF1">
        <w:rPr>
          <w:rFonts w:ascii="Segoe UI" w:hAnsi="Segoe UI" w:cs="Segoe UI"/>
          <w:color w:val="000000"/>
          <w:sz w:val="20"/>
          <w:szCs w:val="20"/>
        </w:rPr>
        <w:t>,</w:t>
      </w:r>
      <w:r w:rsidRPr="002E5CF1">
        <w:rPr>
          <w:rFonts w:ascii="Segoe UI" w:hAnsi="Segoe UI" w:cs="Segoe UI"/>
          <w:color w:val="000000"/>
          <w:sz w:val="20"/>
          <w:szCs w:val="20"/>
        </w:rPr>
        <w:t xml:space="preserve"> dne</w:t>
      </w:r>
      <w:r w:rsidR="00DD04AF" w:rsidRPr="002E5CF1">
        <w:rPr>
          <w:rFonts w:ascii="Segoe UI" w:hAnsi="Segoe UI" w:cs="Segoe UI"/>
          <w:color w:val="000000"/>
          <w:sz w:val="20"/>
          <w:szCs w:val="20"/>
        </w:rPr>
        <w:t xml:space="preserve"> …</w:t>
      </w:r>
      <w:proofErr w:type="gramStart"/>
      <w:r w:rsidR="00DD04AF" w:rsidRPr="002E5CF1">
        <w:rPr>
          <w:rFonts w:ascii="Segoe UI" w:hAnsi="Segoe UI" w:cs="Segoe UI"/>
          <w:color w:val="000000"/>
          <w:sz w:val="20"/>
          <w:szCs w:val="20"/>
        </w:rPr>
        <w:t>…….</w:t>
      </w:r>
      <w:proofErr w:type="gramEnd"/>
      <w:r w:rsidR="00DD04AF" w:rsidRPr="002E5CF1">
        <w:rPr>
          <w:rFonts w:ascii="Segoe UI" w:hAnsi="Segoe UI" w:cs="Segoe UI"/>
          <w:color w:val="000000"/>
          <w:sz w:val="20"/>
          <w:szCs w:val="20"/>
        </w:rPr>
        <w:t>.</w:t>
      </w:r>
    </w:p>
    <w:p w14:paraId="746D92FD" w14:textId="77777777" w:rsidR="003D6038" w:rsidRPr="002E5CF1" w:rsidRDefault="003D6038" w:rsidP="003D6038">
      <w:pPr>
        <w:tabs>
          <w:tab w:val="left" w:pos="5040"/>
        </w:tabs>
        <w:rPr>
          <w:rFonts w:ascii="Segoe UI" w:hAnsi="Segoe UI" w:cs="Segoe UI"/>
          <w:color w:val="000000"/>
          <w:sz w:val="20"/>
          <w:szCs w:val="20"/>
        </w:rPr>
      </w:pPr>
    </w:p>
    <w:p w14:paraId="2AACE175" w14:textId="77777777" w:rsidR="003D6038" w:rsidRPr="002E5CF1" w:rsidRDefault="003D6038" w:rsidP="003D6038">
      <w:pPr>
        <w:tabs>
          <w:tab w:val="left" w:pos="5040"/>
        </w:tabs>
        <w:rPr>
          <w:rFonts w:ascii="Segoe UI" w:hAnsi="Segoe UI" w:cs="Segoe UI"/>
          <w:color w:val="000000"/>
          <w:sz w:val="20"/>
          <w:szCs w:val="20"/>
        </w:rPr>
      </w:pPr>
    </w:p>
    <w:p w14:paraId="45520E8F" w14:textId="77777777" w:rsidR="003D6038" w:rsidRPr="002E5CF1" w:rsidRDefault="003D6038" w:rsidP="003D6038">
      <w:pPr>
        <w:tabs>
          <w:tab w:val="left" w:pos="5040"/>
        </w:tabs>
        <w:rPr>
          <w:rFonts w:ascii="Segoe UI" w:hAnsi="Segoe UI" w:cs="Segoe UI"/>
          <w:color w:val="000000"/>
          <w:sz w:val="20"/>
          <w:szCs w:val="20"/>
        </w:rPr>
      </w:pPr>
    </w:p>
    <w:p w14:paraId="7805619B" w14:textId="77777777" w:rsidR="003D6038" w:rsidRPr="002E5CF1" w:rsidRDefault="003D6038" w:rsidP="003D6038">
      <w:pPr>
        <w:tabs>
          <w:tab w:val="left" w:pos="5040"/>
        </w:tabs>
        <w:rPr>
          <w:rFonts w:ascii="Segoe UI" w:hAnsi="Segoe UI" w:cs="Segoe UI"/>
          <w:color w:val="000000"/>
          <w:sz w:val="20"/>
          <w:szCs w:val="20"/>
        </w:rPr>
      </w:pPr>
    </w:p>
    <w:sectPr w:rsidR="003D6038" w:rsidRPr="002E5CF1" w:rsidSect="00F84A2A">
      <w:headerReference w:type="even" r:id="rId9"/>
      <w:headerReference w:type="default" r:id="rId10"/>
      <w:footerReference w:type="even" r:id="rId11"/>
      <w:footerReference w:type="default" r:id="rId12"/>
      <w:headerReference w:type="first" r:id="rId13"/>
      <w:footerReference w:type="first" r:id="rId14"/>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9EBA" w14:textId="77777777" w:rsidR="002F66A8" w:rsidRDefault="002F66A8">
      <w:r>
        <w:separator/>
      </w:r>
    </w:p>
  </w:endnote>
  <w:endnote w:type="continuationSeparator" w:id="0">
    <w:p w14:paraId="5116C238" w14:textId="77777777" w:rsidR="002F66A8" w:rsidRDefault="002F66A8">
      <w:r>
        <w:continuationSeparator/>
      </w:r>
    </w:p>
  </w:endnote>
  <w:endnote w:type="continuationNotice" w:id="1">
    <w:p w14:paraId="4F3A3332" w14:textId="77777777" w:rsidR="002F66A8" w:rsidRDefault="002F6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D28E" w14:textId="77777777" w:rsidR="000326AB" w:rsidRDefault="000326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0722" w14:textId="77777777" w:rsidR="002F66A8" w:rsidRDefault="002F66A8">
      <w:r>
        <w:separator/>
      </w:r>
    </w:p>
  </w:footnote>
  <w:footnote w:type="continuationSeparator" w:id="0">
    <w:p w14:paraId="7FD05244" w14:textId="77777777" w:rsidR="002F66A8" w:rsidRDefault="002F66A8">
      <w:r>
        <w:continuationSeparator/>
      </w:r>
    </w:p>
  </w:footnote>
  <w:footnote w:type="continuationNotice" w:id="1">
    <w:p w14:paraId="3A37F832" w14:textId="77777777" w:rsidR="002F66A8" w:rsidRDefault="002F6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32AD" w14:textId="77777777" w:rsidR="000326AB" w:rsidRDefault="000326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5225" w14:textId="77777777" w:rsidR="000326AB" w:rsidRDefault="000326A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6973" w14:textId="77777777" w:rsidR="000326AB" w:rsidRDefault="000326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40739311">
    <w:abstractNumId w:val="32"/>
    <w:lvlOverride w:ilvl="0">
      <w:startOverride w:val="1"/>
    </w:lvlOverride>
  </w:num>
  <w:num w:numId="2" w16cid:durableId="1270550744">
    <w:abstractNumId w:val="3"/>
    <w:lvlOverride w:ilvl="0">
      <w:startOverride w:val="1"/>
    </w:lvlOverride>
  </w:num>
  <w:num w:numId="3" w16cid:durableId="13254693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8205618">
    <w:abstractNumId w:val="10"/>
  </w:num>
  <w:num w:numId="5" w16cid:durableId="1264875352">
    <w:abstractNumId w:val="21"/>
  </w:num>
  <w:num w:numId="6" w16cid:durableId="2053529052">
    <w:abstractNumId w:val="28"/>
  </w:num>
  <w:num w:numId="7" w16cid:durableId="9111031">
    <w:abstractNumId w:val="34"/>
  </w:num>
  <w:num w:numId="8" w16cid:durableId="963970348">
    <w:abstractNumId w:val="16"/>
  </w:num>
  <w:num w:numId="9" w16cid:durableId="1664968824">
    <w:abstractNumId w:val="25"/>
  </w:num>
  <w:num w:numId="10" w16cid:durableId="125397277">
    <w:abstractNumId w:val="2"/>
  </w:num>
  <w:num w:numId="11" w16cid:durableId="1413088547">
    <w:abstractNumId w:val="30"/>
  </w:num>
  <w:num w:numId="12" w16cid:durableId="899708554">
    <w:abstractNumId w:val="5"/>
  </w:num>
  <w:num w:numId="13" w16cid:durableId="2063941512">
    <w:abstractNumId w:val="23"/>
  </w:num>
  <w:num w:numId="14" w16cid:durableId="7369974">
    <w:abstractNumId w:val="18"/>
  </w:num>
  <w:num w:numId="15" w16cid:durableId="169417065">
    <w:abstractNumId w:val="14"/>
  </w:num>
  <w:num w:numId="16" w16cid:durableId="848829816">
    <w:abstractNumId w:val="29"/>
  </w:num>
  <w:num w:numId="17" w16cid:durableId="1762219500">
    <w:abstractNumId w:val="17"/>
  </w:num>
  <w:num w:numId="18" w16cid:durableId="715815647">
    <w:abstractNumId w:val="1"/>
  </w:num>
  <w:num w:numId="19" w16cid:durableId="1374112092">
    <w:abstractNumId w:val="12"/>
  </w:num>
  <w:num w:numId="20" w16cid:durableId="1915432008">
    <w:abstractNumId w:val="9"/>
  </w:num>
  <w:num w:numId="21" w16cid:durableId="1880626263">
    <w:abstractNumId w:val="0"/>
  </w:num>
  <w:num w:numId="22" w16cid:durableId="2035888383">
    <w:abstractNumId w:val="24"/>
  </w:num>
  <w:num w:numId="23" w16cid:durableId="509174179">
    <w:abstractNumId w:val="33"/>
  </w:num>
  <w:num w:numId="24" w16cid:durableId="1221288949">
    <w:abstractNumId w:val="8"/>
  </w:num>
  <w:num w:numId="25" w16cid:durableId="1137335772">
    <w:abstractNumId w:val="20"/>
  </w:num>
  <w:num w:numId="26" w16cid:durableId="1472866506">
    <w:abstractNumId w:val="31"/>
  </w:num>
  <w:num w:numId="27" w16cid:durableId="1476336019">
    <w:abstractNumId w:val="26"/>
  </w:num>
  <w:num w:numId="28" w16cid:durableId="1249385081">
    <w:abstractNumId w:val="19"/>
  </w:num>
  <w:num w:numId="29" w16cid:durableId="17855136">
    <w:abstractNumId w:val="22"/>
  </w:num>
  <w:num w:numId="30" w16cid:durableId="147523120">
    <w:abstractNumId w:val="6"/>
  </w:num>
  <w:num w:numId="31" w16cid:durableId="951858343">
    <w:abstractNumId w:val="15"/>
  </w:num>
  <w:num w:numId="32" w16cid:durableId="1588416097">
    <w:abstractNumId w:val="27"/>
  </w:num>
  <w:num w:numId="33" w16cid:durableId="685984258">
    <w:abstractNumId w:val="4"/>
  </w:num>
  <w:num w:numId="34" w16cid:durableId="289827743">
    <w:abstractNumId w:val="11"/>
  </w:num>
  <w:num w:numId="35" w16cid:durableId="1319453453">
    <w:abstractNumId w:val="13"/>
  </w:num>
  <w:num w:numId="36" w16cid:durableId="635993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26AB"/>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4557"/>
    <w:rsid w:val="000A64EF"/>
    <w:rsid w:val="000D43F4"/>
    <w:rsid w:val="000E1057"/>
    <w:rsid w:val="000E450F"/>
    <w:rsid w:val="000E5925"/>
    <w:rsid w:val="000F087A"/>
    <w:rsid w:val="000F2C15"/>
    <w:rsid w:val="000F352A"/>
    <w:rsid w:val="000F4CBC"/>
    <w:rsid w:val="000F68FC"/>
    <w:rsid w:val="000F78E7"/>
    <w:rsid w:val="000F7B0C"/>
    <w:rsid w:val="00107471"/>
    <w:rsid w:val="001105F8"/>
    <w:rsid w:val="00111113"/>
    <w:rsid w:val="00117ADF"/>
    <w:rsid w:val="00120569"/>
    <w:rsid w:val="001209C8"/>
    <w:rsid w:val="001268F7"/>
    <w:rsid w:val="00130B1C"/>
    <w:rsid w:val="00132292"/>
    <w:rsid w:val="001374D3"/>
    <w:rsid w:val="00142FB6"/>
    <w:rsid w:val="001576D6"/>
    <w:rsid w:val="00160863"/>
    <w:rsid w:val="00167310"/>
    <w:rsid w:val="00170EB9"/>
    <w:rsid w:val="00173459"/>
    <w:rsid w:val="00174595"/>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3C7C"/>
    <w:rsid w:val="00254613"/>
    <w:rsid w:val="00257713"/>
    <w:rsid w:val="002627D9"/>
    <w:rsid w:val="00264A67"/>
    <w:rsid w:val="00266EC5"/>
    <w:rsid w:val="00273BBE"/>
    <w:rsid w:val="00273D37"/>
    <w:rsid w:val="00273EAD"/>
    <w:rsid w:val="002756A3"/>
    <w:rsid w:val="00277F5D"/>
    <w:rsid w:val="00282684"/>
    <w:rsid w:val="0029405E"/>
    <w:rsid w:val="002950A8"/>
    <w:rsid w:val="00297711"/>
    <w:rsid w:val="002A2592"/>
    <w:rsid w:val="002B2B18"/>
    <w:rsid w:val="002B3401"/>
    <w:rsid w:val="002B3F63"/>
    <w:rsid w:val="002E29AC"/>
    <w:rsid w:val="002E414A"/>
    <w:rsid w:val="002E4DF6"/>
    <w:rsid w:val="002E56C8"/>
    <w:rsid w:val="002E5CF1"/>
    <w:rsid w:val="002F1586"/>
    <w:rsid w:val="002F15AF"/>
    <w:rsid w:val="002F2ADC"/>
    <w:rsid w:val="002F49B7"/>
    <w:rsid w:val="002F5FC3"/>
    <w:rsid w:val="002F66A8"/>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85DDD"/>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F59"/>
    <w:rsid w:val="00405F30"/>
    <w:rsid w:val="00407468"/>
    <w:rsid w:val="00417351"/>
    <w:rsid w:val="00424BE5"/>
    <w:rsid w:val="0043537A"/>
    <w:rsid w:val="004362FD"/>
    <w:rsid w:val="0044430E"/>
    <w:rsid w:val="004568A7"/>
    <w:rsid w:val="00460F8A"/>
    <w:rsid w:val="00464ADD"/>
    <w:rsid w:val="00466A13"/>
    <w:rsid w:val="00477B21"/>
    <w:rsid w:val="00483A2E"/>
    <w:rsid w:val="00486E2A"/>
    <w:rsid w:val="00491668"/>
    <w:rsid w:val="0049514E"/>
    <w:rsid w:val="00497442"/>
    <w:rsid w:val="004A681F"/>
    <w:rsid w:val="004B215C"/>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1F3B"/>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09A0"/>
    <w:rsid w:val="005D13AF"/>
    <w:rsid w:val="005D144C"/>
    <w:rsid w:val="005D5850"/>
    <w:rsid w:val="005E41E6"/>
    <w:rsid w:val="005F7357"/>
    <w:rsid w:val="00611CDA"/>
    <w:rsid w:val="00631F5A"/>
    <w:rsid w:val="00640F12"/>
    <w:rsid w:val="006432EC"/>
    <w:rsid w:val="00651805"/>
    <w:rsid w:val="00651B6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F1A90"/>
    <w:rsid w:val="006F5856"/>
    <w:rsid w:val="007001A1"/>
    <w:rsid w:val="00700C00"/>
    <w:rsid w:val="00704BBA"/>
    <w:rsid w:val="0070723A"/>
    <w:rsid w:val="00707DAF"/>
    <w:rsid w:val="00707DCA"/>
    <w:rsid w:val="0071708F"/>
    <w:rsid w:val="00721B95"/>
    <w:rsid w:val="0072315D"/>
    <w:rsid w:val="007358FE"/>
    <w:rsid w:val="007435E6"/>
    <w:rsid w:val="00755935"/>
    <w:rsid w:val="00765415"/>
    <w:rsid w:val="00776EB7"/>
    <w:rsid w:val="007776EF"/>
    <w:rsid w:val="007846CF"/>
    <w:rsid w:val="007959AD"/>
    <w:rsid w:val="007B432D"/>
    <w:rsid w:val="007D7EAC"/>
    <w:rsid w:val="007E266A"/>
    <w:rsid w:val="007E2F5B"/>
    <w:rsid w:val="007E5670"/>
    <w:rsid w:val="007F1C57"/>
    <w:rsid w:val="007F68E1"/>
    <w:rsid w:val="00802CEB"/>
    <w:rsid w:val="00802DE4"/>
    <w:rsid w:val="00804898"/>
    <w:rsid w:val="00810C75"/>
    <w:rsid w:val="008117E2"/>
    <w:rsid w:val="008140FC"/>
    <w:rsid w:val="00820B6E"/>
    <w:rsid w:val="00823046"/>
    <w:rsid w:val="008357F1"/>
    <w:rsid w:val="00835B71"/>
    <w:rsid w:val="00842002"/>
    <w:rsid w:val="00844ECC"/>
    <w:rsid w:val="0085487B"/>
    <w:rsid w:val="00854AA3"/>
    <w:rsid w:val="008614AE"/>
    <w:rsid w:val="00861852"/>
    <w:rsid w:val="008637CC"/>
    <w:rsid w:val="008741D3"/>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007"/>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813D4"/>
    <w:rsid w:val="00983AB7"/>
    <w:rsid w:val="00991FBE"/>
    <w:rsid w:val="00993B7F"/>
    <w:rsid w:val="0099640D"/>
    <w:rsid w:val="00997A4C"/>
    <w:rsid w:val="009A1A03"/>
    <w:rsid w:val="009A2B43"/>
    <w:rsid w:val="009A5AC0"/>
    <w:rsid w:val="009B16D8"/>
    <w:rsid w:val="009C01F3"/>
    <w:rsid w:val="009C2D80"/>
    <w:rsid w:val="009C2DAF"/>
    <w:rsid w:val="009C7845"/>
    <w:rsid w:val="009D62BD"/>
    <w:rsid w:val="009D70D1"/>
    <w:rsid w:val="009F6931"/>
    <w:rsid w:val="00A01BE7"/>
    <w:rsid w:val="00A12934"/>
    <w:rsid w:val="00A1351C"/>
    <w:rsid w:val="00A13799"/>
    <w:rsid w:val="00A140D8"/>
    <w:rsid w:val="00A22C2E"/>
    <w:rsid w:val="00A278A1"/>
    <w:rsid w:val="00A31FB3"/>
    <w:rsid w:val="00A3587F"/>
    <w:rsid w:val="00A40828"/>
    <w:rsid w:val="00A42542"/>
    <w:rsid w:val="00A434EE"/>
    <w:rsid w:val="00A47836"/>
    <w:rsid w:val="00A5123A"/>
    <w:rsid w:val="00A52BB2"/>
    <w:rsid w:val="00A54772"/>
    <w:rsid w:val="00A6542F"/>
    <w:rsid w:val="00A83ACE"/>
    <w:rsid w:val="00A904B0"/>
    <w:rsid w:val="00A96BA9"/>
    <w:rsid w:val="00AA2952"/>
    <w:rsid w:val="00AA5DDE"/>
    <w:rsid w:val="00AB7944"/>
    <w:rsid w:val="00AC028B"/>
    <w:rsid w:val="00AC26ED"/>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071CA"/>
    <w:rsid w:val="00C31312"/>
    <w:rsid w:val="00C32569"/>
    <w:rsid w:val="00C33CE0"/>
    <w:rsid w:val="00C41046"/>
    <w:rsid w:val="00C45D05"/>
    <w:rsid w:val="00C528EE"/>
    <w:rsid w:val="00C55B4B"/>
    <w:rsid w:val="00C56311"/>
    <w:rsid w:val="00C57A35"/>
    <w:rsid w:val="00C62C84"/>
    <w:rsid w:val="00C74F1B"/>
    <w:rsid w:val="00C8237C"/>
    <w:rsid w:val="00C87CC0"/>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094E"/>
    <w:rsid w:val="00D420A1"/>
    <w:rsid w:val="00D52952"/>
    <w:rsid w:val="00D54E58"/>
    <w:rsid w:val="00D5675D"/>
    <w:rsid w:val="00D57E81"/>
    <w:rsid w:val="00D66C2E"/>
    <w:rsid w:val="00D67F99"/>
    <w:rsid w:val="00D712E6"/>
    <w:rsid w:val="00D7157E"/>
    <w:rsid w:val="00D72811"/>
    <w:rsid w:val="00D744AD"/>
    <w:rsid w:val="00D80F74"/>
    <w:rsid w:val="00D8426B"/>
    <w:rsid w:val="00D91B9B"/>
    <w:rsid w:val="00DA7E5E"/>
    <w:rsid w:val="00DB001B"/>
    <w:rsid w:val="00DB00AD"/>
    <w:rsid w:val="00DB4C24"/>
    <w:rsid w:val="00DC1B05"/>
    <w:rsid w:val="00DC2B0C"/>
    <w:rsid w:val="00DC7AF9"/>
    <w:rsid w:val="00DD04AF"/>
    <w:rsid w:val="00DD2762"/>
    <w:rsid w:val="00DD47F5"/>
    <w:rsid w:val="00DE187E"/>
    <w:rsid w:val="00DE4DB5"/>
    <w:rsid w:val="00DE7283"/>
    <w:rsid w:val="00DE7FE1"/>
    <w:rsid w:val="00DF06F1"/>
    <w:rsid w:val="00DF3B2F"/>
    <w:rsid w:val="00E0260F"/>
    <w:rsid w:val="00E06D8D"/>
    <w:rsid w:val="00E072F9"/>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149A"/>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347F"/>
    <w:rsid w:val="00F5720A"/>
    <w:rsid w:val="00F6021E"/>
    <w:rsid w:val="00F6750D"/>
    <w:rsid w:val="00F711A5"/>
    <w:rsid w:val="00F75CBB"/>
    <w:rsid w:val="00F84A2A"/>
    <w:rsid w:val="00F90FE4"/>
    <w:rsid w:val="00F94AB4"/>
    <w:rsid w:val="00FA2DD8"/>
    <w:rsid w:val="00FA381A"/>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6</TotalTime>
  <Pages>8</Pages>
  <Words>3330</Words>
  <Characters>19652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Vepřek Arnošt</cp:lastModifiedBy>
  <cp:revision>3</cp:revision>
  <cp:lastPrinted>2015-07-21T13:08:00Z</cp:lastPrinted>
  <dcterms:created xsi:type="dcterms:W3CDTF">2023-06-12T13:03:00Z</dcterms:created>
  <dcterms:modified xsi:type="dcterms:W3CDTF">2023-06-12T13:06:00Z</dcterms:modified>
</cp:coreProperties>
</file>