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4896485</wp:posOffset>
                </wp:positionH>
                <wp:positionV relativeFrom="paragraph">
                  <wp:posOffset>12700</wp:posOffset>
                </wp:positionV>
                <wp:extent cx="2042160" cy="7708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2160" cy="770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smallCap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číslem^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5.55000000000001pt;margin-top:1.pt;width:160.80000000000001pt;height:60.7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smallCap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číslem^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58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52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silme Vysočiny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dne. měsíce a roku</w:t>
      </w:r>
    </w:p>
    <w:p>
      <w:pPr>
        <w:pStyle w:val="Style13"/>
        <w:keepNext/>
        <w:keepLines/>
        <w:widowControl w:val="0"/>
        <w:shd w:val="clear" w:color="auto" w:fill="auto"/>
        <w:tabs>
          <w:tab w:pos="2451" w:val="left"/>
        </w:tabs>
        <w:bidi w:val="0"/>
        <w:spacing w:before="0" w:after="0"/>
        <w:ind w:left="0" w:right="0" w:firstLine="36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Krajská správa a údržba silnic Vysočiny, příspěvková organizace</w:t>
      </w:r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tabs>
          <w:tab w:pos="2451" w:val="left"/>
          <w:tab w:pos="5235" w:val="center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Kosovská 1122/16. 586 01</w:t>
        <w:tab/>
        <w:t>Jihlava</w:t>
      </w:r>
    </w:p>
    <w:p>
      <w:pPr>
        <w:pStyle w:val="Style13"/>
        <w:keepNext/>
        <w:keepLines/>
        <w:widowControl w:val="0"/>
        <w:shd w:val="clear" w:color="auto" w:fill="auto"/>
        <w:tabs>
          <w:tab w:pos="2451" w:val="left"/>
          <w:tab w:pos="6370" w:val="center"/>
        </w:tabs>
        <w:bidi w:val="0"/>
        <w:spacing w:before="0" w:after="0"/>
        <w:ind w:left="0" w:right="0" w:firstLine="36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Radovanem Necidem,</w:t>
        <w:tab/>
        <w:t>ředitelem organizace</w:t>
      </w:r>
      <w:bookmarkEnd w:id="6"/>
      <w:bookmarkEnd w:id="7"/>
    </w:p>
    <w:p>
      <w:pPr>
        <w:pStyle w:val="Style7"/>
        <w:keepNext w:val="0"/>
        <w:keepLines w:val="0"/>
        <w:widowControl w:val="0"/>
        <w:shd w:val="clear" w:color="auto" w:fill="auto"/>
        <w:tabs>
          <w:tab w:pos="2451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Komerční banka, a.s.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451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00090450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451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.Zhotovitel“)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300"/>
        <w:ind w:left="0" w:right="0" w:firstLine="36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8"/>
      <w:bookmarkEnd w:id="9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Městys Krucemburk</w:t>
      </w:r>
      <w:bookmarkEnd w:id="10"/>
      <w:bookmarkEnd w:id="1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Nám. Jana Zrzavého 13, 582 66 Krucemburk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starostou Otto Kohoutem</w:t>
      </w:r>
      <w:bookmarkEnd w:id="12"/>
      <w:bookmarkEnd w:id="13"/>
    </w:p>
    <w:p>
      <w:pPr>
        <w:pStyle w:val="Style7"/>
        <w:keepNext w:val="0"/>
        <w:keepLines w:val="0"/>
        <w:widowControl w:val="0"/>
        <w:shd w:val="clear" w:color="auto" w:fill="auto"/>
        <w:tabs>
          <w:tab w:pos="164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00267716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..Objednatel")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322" w:lineRule="auto"/>
        <w:ind w:left="36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Sb.. občanský zákoník (dále jen „občanský zákoník“), a to v následujícím znění: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I. Předmět díla</w:t>
      </w:r>
      <w:bookmarkEnd w:id="14"/>
      <w:bookmarkEnd w:id="15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 a v rozsahu: vysprávky výtluků asfaltovou směsí za horka, vysprávky výtluků s použitím turbomechanizmů.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léto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1 odst. 1 této Smlouvy vždy po telefonické objednávce Objednatele.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II. Místo plnění</w:t>
      </w:r>
      <w:bookmarkEnd w:id="16"/>
      <w:bookmarkEnd w:id="17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220" w:line="36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místních pozemních komunikacích v obci Krucemburk.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III. Doba plnění</w:t>
      </w:r>
      <w:bookmarkEnd w:id="18"/>
      <w:bookmarkEnd w:id="19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560" w:line="35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ěl. I. v letním období roku 2023, a to konkrétně od účinnosti smlouvy do 31. 10. 2023.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IV. Cena díla a fakturace</w:t>
      </w:r>
      <w:bookmarkEnd w:id="20"/>
      <w:bookmarkEnd w:id="21"/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 w:line="336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 w:line="336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260" w:line="336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30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V. Závěrečná ustanovení</w:t>
      </w:r>
      <w:bookmarkEnd w:id="22"/>
      <w:bookmarkEnd w:id="23"/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2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2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2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2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2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2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2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640" w:line="32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letní údržbu pozemních komunikací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 Q.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/. Q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:. ?P.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860" w:right="0" w:hanging="1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69" w:left="1000" w:right="1362" w:bottom="1289" w:header="941" w:footer="861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822960" distL="114300" distR="306705" simplePos="0" relativeHeight="125829380" behindDoc="0" locked="0" layoutInCell="1" allowOverlap="1">
                <wp:simplePos x="0" y="0"/>
                <wp:positionH relativeFrom="page">
                  <wp:posOffset>4083685</wp:posOffset>
                </wp:positionH>
                <wp:positionV relativeFrom="margin">
                  <wp:posOffset>454025</wp:posOffset>
                </wp:positionV>
                <wp:extent cx="1322705" cy="17081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Krucemburku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1.55000000000001pt;margin-top:35.75pt;width:104.15000000000001pt;height:13.449999999999999pt;z-index:-125829373;mso-wrap-distance-left:9.pt;mso-wrap-distance-right:24.149999999999999pt;mso-wrap-distance-bottom:64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Krucemburku dne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10895" distB="0" distL="650875" distR="114300" simplePos="0" relativeHeight="125829382" behindDoc="0" locked="0" layoutInCell="1" allowOverlap="1">
                <wp:simplePos x="0" y="0"/>
                <wp:positionH relativeFrom="page">
                  <wp:posOffset>4620260</wp:posOffset>
                </wp:positionH>
                <wp:positionV relativeFrom="margin">
                  <wp:posOffset>1264920</wp:posOffset>
                </wp:positionV>
                <wp:extent cx="978535" cy="18288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853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3.80000000000001pt;margin-top:99.599999999999994pt;width:77.049999999999997pt;height:14.4pt;z-index:-125829371;mso-wrap-distance-left:51.25pt;mso-wrap-distance-top:63.850000000000001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01.04.2023 do 31.12.2023</w:t>
      </w:r>
    </w:p>
    <w:tbl>
      <w:tblPr>
        <w:tblOverlap w:val="never"/>
        <w:jc w:val="center"/>
        <w:tblLayout w:type="fixed"/>
      </w:tblPr>
      <w:tblGrid>
        <w:gridCol w:w="6106"/>
        <w:gridCol w:w="850"/>
        <w:gridCol w:w="2573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metením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splachováním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Štěpkování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1450,00 (traktor)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nespecifikovaná v nákladových položkách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traktorbagrem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živice přípojnými frézami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Asfaltová zálivka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1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517" w:left="1326" w:right="1047" w:bottom="1517" w:header="1089" w:footer="108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/>
      <w:strike w:val="0"/>
      <w:sz w:val="16"/>
      <w:szCs w:val="16"/>
      <w:u w:val="none"/>
    </w:rPr>
  </w:style>
  <w:style w:type="character" w:customStyle="1" w:styleId="CharStyle6">
    <w:name w:val="Základní text (5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Nadpis #2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2)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9">
    <w:name w:val="Jiné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346" w:lineRule="auto"/>
    </w:pPr>
    <w:rPr>
      <w:rFonts w:ascii="Arial" w:eastAsia="Arial" w:hAnsi="Arial" w:cs="Arial"/>
      <w:b w:val="0"/>
      <w:bCs w:val="0"/>
      <w:i w:val="0"/>
      <w:iCs w:val="0"/>
      <w:smallCaps/>
      <w:strike w:val="0"/>
      <w:sz w:val="16"/>
      <w:szCs w:val="16"/>
      <w:u w:val="none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33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330"/>
      <w:ind w:firstLine="550"/>
      <w:outlineLvl w:val="0"/>
    </w:pPr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spacing w:after="7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line="334" w:lineRule="auto"/>
      <w:ind w:firstLine="18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FFFFFF"/>
      <w:spacing w:after="12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spacing w:line="33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