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611A0" w14:textId="77777777" w:rsidR="003464A8" w:rsidRDefault="00000000">
      <w:pPr>
        <w:spacing w:before="63"/>
        <w:ind w:left="2092"/>
        <w:rPr>
          <w:b/>
          <w:sz w:val="28"/>
        </w:rPr>
      </w:pPr>
      <w:bookmarkStart w:id="0" w:name="Stránka_1"/>
      <w:bookmarkEnd w:id="0"/>
      <w:r>
        <w:rPr>
          <w:b/>
          <w:sz w:val="28"/>
        </w:rPr>
        <w:t>DOHODA O POSTOUPENÍ SMLOUVY</w:t>
      </w:r>
    </w:p>
    <w:p w14:paraId="02CEE625" w14:textId="77777777" w:rsidR="003464A8" w:rsidRDefault="003464A8">
      <w:pPr>
        <w:pStyle w:val="Zkladntext"/>
        <w:rPr>
          <w:b/>
          <w:sz w:val="30"/>
        </w:rPr>
      </w:pPr>
    </w:p>
    <w:p w14:paraId="565FC3B3" w14:textId="77777777" w:rsidR="003464A8" w:rsidRDefault="003464A8">
      <w:pPr>
        <w:pStyle w:val="Zkladntext"/>
        <w:rPr>
          <w:b/>
          <w:sz w:val="30"/>
        </w:rPr>
      </w:pPr>
    </w:p>
    <w:p w14:paraId="32E394F4" w14:textId="77777777" w:rsidR="003464A8" w:rsidRDefault="003464A8">
      <w:pPr>
        <w:pStyle w:val="Zkladntext"/>
        <w:spacing w:before="10"/>
        <w:rPr>
          <w:b/>
          <w:sz w:val="26"/>
        </w:rPr>
      </w:pPr>
    </w:p>
    <w:p w14:paraId="5FD626D6" w14:textId="77777777" w:rsidR="003464A8" w:rsidRDefault="00000000">
      <w:pPr>
        <w:pStyle w:val="Nadpis1"/>
      </w:pPr>
      <w:r>
        <w:t xml:space="preserve">UNICO.ai CZ, </w:t>
      </w:r>
      <w:proofErr w:type="spellStart"/>
      <w:r>
        <w:t>s.r.o.</w:t>
      </w:r>
      <w:proofErr w:type="spellEnd"/>
    </w:p>
    <w:p w14:paraId="359CC38C" w14:textId="77777777" w:rsidR="003464A8" w:rsidRDefault="00000000">
      <w:pPr>
        <w:pStyle w:val="Zkladntext"/>
        <w:spacing w:before="1" w:line="253" w:lineRule="exact"/>
        <w:ind w:left="102"/>
      </w:pPr>
      <w:r>
        <w:t>IČO: 061 18 313</w:t>
      </w:r>
    </w:p>
    <w:p w14:paraId="5A06A999" w14:textId="77777777" w:rsidR="003464A8" w:rsidRDefault="00000000">
      <w:pPr>
        <w:pStyle w:val="Zkladntext"/>
        <w:ind w:left="102" w:right="406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Krakovská</w:t>
      </w:r>
      <w:proofErr w:type="spellEnd"/>
      <w:r>
        <w:t xml:space="preserve"> 1256/24,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 xml:space="preserve">, 110 00 Praha 1,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pod </w:t>
      </w:r>
      <w:proofErr w:type="spellStart"/>
      <w:r>
        <w:t>spis</w:t>
      </w:r>
      <w:proofErr w:type="spellEnd"/>
      <w:r>
        <w:t xml:space="preserve">. </w:t>
      </w:r>
      <w:proofErr w:type="spellStart"/>
      <w:r>
        <w:t>zn</w:t>
      </w:r>
      <w:proofErr w:type="spellEnd"/>
      <w:r>
        <w:t xml:space="preserve">. C 276457 </w:t>
      </w:r>
      <w:proofErr w:type="spellStart"/>
      <w:r>
        <w:t>vedenou</w:t>
      </w:r>
      <w:proofErr w:type="spellEnd"/>
      <w:r>
        <w:t xml:space="preserve"> u </w:t>
      </w:r>
      <w:proofErr w:type="spellStart"/>
      <w:r>
        <w:t>Městského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Praze</w:t>
      </w:r>
      <w:proofErr w:type="spellEnd"/>
    </w:p>
    <w:p w14:paraId="4CA54752" w14:textId="77777777" w:rsidR="003464A8" w:rsidRDefault="00000000">
      <w:pPr>
        <w:pStyle w:val="Zkladntext"/>
        <w:spacing w:line="355" w:lineRule="auto"/>
        <w:ind w:left="102" w:right="5354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jednatelem</w:t>
      </w:r>
      <w:proofErr w:type="spellEnd"/>
      <w:r>
        <w:t xml:space="preserve">: </w:t>
      </w:r>
      <w:proofErr w:type="spellStart"/>
      <w:r>
        <w:t>Pavlem</w:t>
      </w:r>
      <w:proofErr w:type="spellEnd"/>
      <w:r>
        <w:t xml:space="preserve"> </w:t>
      </w:r>
      <w:proofErr w:type="spellStart"/>
      <w:r>
        <w:t>Kordíkem</w:t>
      </w:r>
      <w:proofErr w:type="spellEnd"/>
      <w:r>
        <w:t xml:space="preserve"> (</w:t>
      </w:r>
      <w:proofErr w:type="spellStart"/>
      <w:r>
        <w:t>postupitel</w:t>
      </w:r>
      <w:proofErr w:type="spellEnd"/>
      <w:r>
        <w:t xml:space="preserve">,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r>
        <w:rPr>
          <w:b/>
        </w:rPr>
        <w:t>UNICO.AI</w:t>
      </w:r>
      <w:r>
        <w:t>“)</w:t>
      </w:r>
    </w:p>
    <w:p w14:paraId="7BADEE7A" w14:textId="77777777" w:rsidR="003464A8" w:rsidRDefault="00000000">
      <w:pPr>
        <w:pStyle w:val="Zkladntext"/>
        <w:spacing w:before="122"/>
        <w:ind w:left="102"/>
      </w:pPr>
      <w:r>
        <w:t>a</w:t>
      </w:r>
    </w:p>
    <w:p w14:paraId="5AA2A86B" w14:textId="77777777" w:rsidR="003464A8" w:rsidRDefault="003464A8">
      <w:pPr>
        <w:pStyle w:val="Zkladntext"/>
        <w:spacing w:before="10"/>
        <w:rPr>
          <w:sz w:val="20"/>
        </w:rPr>
      </w:pPr>
    </w:p>
    <w:p w14:paraId="2D23F281" w14:textId="77777777" w:rsidR="003464A8" w:rsidRDefault="00000000">
      <w:pPr>
        <w:pStyle w:val="Nadpis1"/>
        <w:spacing w:line="253" w:lineRule="exact"/>
      </w:pPr>
      <w:proofErr w:type="spellStart"/>
      <w:r>
        <w:t>UNICO.Analytics</w:t>
      </w:r>
      <w:proofErr w:type="spellEnd"/>
      <w:r>
        <w:t xml:space="preserve"> </w:t>
      </w:r>
      <w:proofErr w:type="spellStart"/>
      <w:r>
        <w:t>s.r.o.</w:t>
      </w:r>
      <w:proofErr w:type="spellEnd"/>
    </w:p>
    <w:p w14:paraId="571B0C57" w14:textId="77777777" w:rsidR="003464A8" w:rsidRDefault="00000000">
      <w:pPr>
        <w:pStyle w:val="Zkladntext"/>
        <w:spacing w:line="253" w:lineRule="exact"/>
        <w:ind w:left="102"/>
      </w:pPr>
      <w:r>
        <w:t>IČO: 074 80 130</w:t>
      </w:r>
    </w:p>
    <w:p w14:paraId="43B53867" w14:textId="77777777" w:rsidR="003464A8" w:rsidRDefault="00000000">
      <w:pPr>
        <w:pStyle w:val="Zkladntext"/>
        <w:spacing w:before="1"/>
        <w:ind w:left="102" w:right="406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Krakovská</w:t>
      </w:r>
      <w:proofErr w:type="spellEnd"/>
      <w:r>
        <w:t xml:space="preserve"> 1256/24,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 xml:space="preserve">, 110 00 Praha 1,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pod </w:t>
      </w:r>
      <w:proofErr w:type="spellStart"/>
      <w:r>
        <w:t>spis</w:t>
      </w:r>
      <w:proofErr w:type="spellEnd"/>
      <w:r>
        <w:t xml:space="preserve">. </w:t>
      </w:r>
      <w:proofErr w:type="spellStart"/>
      <w:r>
        <w:t>zn</w:t>
      </w:r>
      <w:proofErr w:type="spellEnd"/>
      <w:r>
        <w:t>. C 301719</w:t>
      </w:r>
    </w:p>
    <w:p w14:paraId="1A41963F" w14:textId="77777777" w:rsidR="003464A8" w:rsidRDefault="00000000">
      <w:pPr>
        <w:pStyle w:val="Zkladntext"/>
        <w:spacing w:before="1"/>
        <w:ind w:left="102" w:right="5183"/>
      </w:pPr>
      <w:proofErr w:type="spellStart"/>
      <w:r>
        <w:t>vedenou</w:t>
      </w:r>
      <w:proofErr w:type="spellEnd"/>
      <w:r>
        <w:t xml:space="preserve"> u </w:t>
      </w:r>
      <w:proofErr w:type="spellStart"/>
      <w:r>
        <w:t>Městského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zastoupená</w:t>
      </w:r>
      <w:proofErr w:type="spellEnd"/>
      <w:r>
        <w:t xml:space="preserve"> </w:t>
      </w:r>
      <w:proofErr w:type="spellStart"/>
      <w:r>
        <w:t>jednatelem</w:t>
      </w:r>
      <w:proofErr w:type="spellEnd"/>
      <w:r>
        <w:t xml:space="preserve">: </w:t>
      </w:r>
      <w:proofErr w:type="spellStart"/>
      <w:r>
        <w:t>Vojtěchem</w:t>
      </w:r>
      <w:proofErr w:type="spellEnd"/>
      <w:r>
        <w:t xml:space="preserve"> </w:t>
      </w:r>
      <w:proofErr w:type="spellStart"/>
      <w:r>
        <w:t>Noskem</w:t>
      </w:r>
      <w:proofErr w:type="spellEnd"/>
    </w:p>
    <w:p w14:paraId="612DA5A8" w14:textId="77777777" w:rsidR="003464A8" w:rsidRDefault="00000000">
      <w:pPr>
        <w:spacing w:before="120" w:line="468" w:lineRule="auto"/>
        <w:ind w:left="102" w:right="5456"/>
      </w:pPr>
      <w:r>
        <w:t>(</w:t>
      </w:r>
      <w:proofErr w:type="spellStart"/>
      <w:r>
        <w:t>postupník</w:t>
      </w:r>
      <w:proofErr w:type="spellEnd"/>
      <w:r>
        <w:t xml:space="preserve">,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UNICO.Analytics</w:t>
      </w:r>
      <w:proofErr w:type="spellEnd"/>
      <w:r>
        <w:t>“) a</w:t>
      </w:r>
    </w:p>
    <w:p w14:paraId="2F3915C5" w14:textId="77777777" w:rsidR="003464A8" w:rsidRDefault="00000000">
      <w:pPr>
        <w:pStyle w:val="Nadpis1"/>
        <w:spacing w:before="7"/>
        <w:ind w:right="6247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IČO:497 77 513</w:t>
      </w:r>
    </w:p>
    <w:p w14:paraId="3C04E415" w14:textId="77777777" w:rsidR="003464A8" w:rsidRDefault="00000000">
      <w:pPr>
        <w:pStyle w:val="Zkladntext"/>
        <w:ind w:left="102" w:right="3780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</w:t>
      </w:r>
      <w:proofErr w:type="spellStart"/>
      <w:r>
        <w:t>ulice</w:t>
      </w:r>
      <w:proofErr w:type="spellEnd"/>
      <w:r>
        <w:t xml:space="preserve"> 2732/8, 301 00, </w:t>
      </w:r>
      <w:proofErr w:type="spellStart"/>
      <w:r>
        <w:t>Plzeň</w:t>
      </w:r>
      <w:proofErr w:type="spellEnd"/>
      <w:r>
        <w:t xml:space="preserve"> </w:t>
      </w:r>
      <w:proofErr w:type="spellStart"/>
      <w:r>
        <w:t>zastoupená</w:t>
      </w:r>
      <w:proofErr w:type="spellEnd"/>
      <w:r>
        <w:t xml:space="preserve">: Ing.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Benešem</w:t>
      </w:r>
      <w:proofErr w:type="spellEnd"/>
      <w:r>
        <w:t xml:space="preserve">, </w:t>
      </w:r>
      <w:proofErr w:type="spellStart"/>
      <w:r>
        <w:t>kvestorem</w:t>
      </w:r>
      <w:proofErr w:type="spellEnd"/>
      <w:r>
        <w:t xml:space="preserve"> (</w:t>
      </w:r>
      <w:proofErr w:type="spellStart"/>
      <w:r>
        <w:t>postoupená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Výzkumná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organizace</w:t>
      </w:r>
      <w:proofErr w:type="spellEnd"/>
      <w:r>
        <w:t>“)</w:t>
      </w:r>
    </w:p>
    <w:p w14:paraId="22AED857" w14:textId="77777777" w:rsidR="003464A8" w:rsidRDefault="003464A8">
      <w:pPr>
        <w:pStyle w:val="Zkladntext"/>
        <w:rPr>
          <w:sz w:val="24"/>
        </w:rPr>
      </w:pPr>
    </w:p>
    <w:p w14:paraId="28AE4BDC" w14:textId="77777777" w:rsidR="003464A8" w:rsidRDefault="003464A8">
      <w:pPr>
        <w:pStyle w:val="Zkladntext"/>
        <w:spacing w:before="9"/>
        <w:rPr>
          <w:sz w:val="18"/>
        </w:rPr>
      </w:pPr>
    </w:p>
    <w:p w14:paraId="41A110FC" w14:textId="77777777" w:rsidR="003464A8" w:rsidRDefault="00000000">
      <w:pPr>
        <w:pStyle w:val="Zkladntext"/>
        <w:ind w:left="102" w:right="406"/>
      </w:pPr>
      <w:r>
        <w:t xml:space="preserve">UNICO.AI, </w:t>
      </w:r>
      <w:proofErr w:type="spellStart"/>
      <w:r>
        <w:t>UNICO.Analytics</w:t>
      </w:r>
      <w:proofErr w:type="spellEnd"/>
      <w:r>
        <w:t xml:space="preserve"> a </w:t>
      </w:r>
      <w:proofErr w:type="spellStart"/>
      <w:r>
        <w:t>Výzkumná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„</w:t>
      </w:r>
      <w:proofErr w:type="spellStart"/>
      <w:r>
        <w:rPr>
          <w:b/>
        </w:rPr>
        <w:t>Strany</w:t>
      </w:r>
      <w:proofErr w:type="spellEnd"/>
      <w:r>
        <w:t xml:space="preserve">“, </w:t>
      </w:r>
      <w:proofErr w:type="spellStart"/>
      <w:r>
        <w:t>samostatně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rPr>
          <w:b/>
        </w:rPr>
        <w:t>Strana</w:t>
      </w:r>
      <w:proofErr w:type="spellEnd"/>
      <w:r>
        <w:t>“</w:t>
      </w:r>
    </w:p>
    <w:p w14:paraId="5B157A1F" w14:textId="77777777" w:rsidR="003464A8" w:rsidRDefault="003464A8">
      <w:pPr>
        <w:pStyle w:val="Zkladntext"/>
        <w:rPr>
          <w:sz w:val="24"/>
        </w:rPr>
      </w:pPr>
    </w:p>
    <w:p w14:paraId="61FAEAA6" w14:textId="77777777" w:rsidR="003464A8" w:rsidRDefault="003464A8">
      <w:pPr>
        <w:pStyle w:val="Zkladntext"/>
        <w:spacing w:before="2"/>
        <w:rPr>
          <w:sz w:val="19"/>
        </w:rPr>
      </w:pPr>
    </w:p>
    <w:p w14:paraId="7208D804" w14:textId="77777777" w:rsidR="003464A8" w:rsidRDefault="00000000">
      <w:pPr>
        <w:pStyle w:val="Zkladntext"/>
        <w:ind w:left="102" w:right="458"/>
        <w:jc w:val="both"/>
      </w:pPr>
      <w:proofErr w:type="spellStart"/>
      <w:r>
        <w:t>uzavírají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</w:t>
      </w:r>
      <w:proofErr w:type="spellEnd"/>
      <w:r>
        <w:t xml:space="preserve">  §  1895  a  </w:t>
      </w:r>
      <w:proofErr w:type="spellStart"/>
      <w:r>
        <w:t>následující</w:t>
      </w:r>
      <w:proofErr w:type="spellEnd"/>
      <w:r>
        <w:t xml:space="preserve">  </w:t>
      </w:r>
      <w:proofErr w:type="spellStart"/>
      <w:r>
        <w:t>zákona</w:t>
      </w:r>
      <w:proofErr w:type="spellEnd"/>
      <w:r>
        <w:t xml:space="preserve">  </w:t>
      </w:r>
      <w:proofErr w:type="gramStart"/>
      <w:r>
        <w:t xml:space="preserve">č.  </w:t>
      </w:r>
      <w:proofErr w:type="gramEnd"/>
      <w:r>
        <w:t xml:space="preserve">89/2012 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občanský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zákoník</w:t>
      </w:r>
      <w:proofErr w:type="spellEnd"/>
      <w:r>
        <w:t xml:space="preserve">“)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dohodu</w:t>
      </w:r>
      <w:proofErr w:type="spellEnd"/>
      <w:r>
        <w:t xml:space="preserve"> o </w:t>
      </w:r>
      <w:proofErr w:type="spellStart"/>
      <w:r>
        <w:t>postoupení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Dohoda</w:t>
      </w:r>
      <w:proofErr w:type="spellEnd"/>
      <w:r>
        <w:t>“)</w:t>
      </w:r>
    </w:p>
    <w:p w14:paraId="5853F901" w14:textId="77777777" w:rsidR="003464A8" w:rsidRDefault="003464A8">
      <w:pPr>
        <w:pStyle w:val="Zkladntext"/>
        <w:rPr>
          <w:sz w:val="24"/>
        </w:rPr>
      </w:pPr>
    </w:p>
    <w:p w14:paraId="28847667" w14:textId="77777777" w:rsidR="003464A8" w:rsidRDefault="003464A8">
      <w:pPr>
        <w:pStyle w:val="Zkladntext"/>
        <w:spacing w:before="3"/>
        <w:rPr>
          <w:sz w:val="29"/>
        </w:rPr>
      </w:pPr>
    </w:p>
    <w:p w14:paraId="7CBF1B7D" w14:textId="77777777" w:rsidR="003464A8" w:rsidRDefault="00000000">
      <w:pPr>
        <w:pStyle w:val="Nadpis1"/>
        <w:numPr>
          <w:ilvl w:val="0"/>
          <w:numId w:val="1"/>
        </w:numPr>
        <w:tabs>
          <w:tab w:val="left" w:pos="463"/>
        </w:tabs>
        <w:spacing w:before="0"/>
      </w:pPr>
      <w:r>
        <w:t>ÚVODNÍ</w:t>
      </w:r>
      <w:r>
        <w:rPr>
          <w:spacing w:val="-6"/>
        </w:rPr>
        <w:t xml:space="preserve"> </w:t>
      </w:r>
      <w:r>
        <w:t>USTANOVENÍ</w:t>
      </w:r>
    </w:p>
    <w:p w14:paraId="4A8E94F4" w14:textId="77777777" w:rsidR="003464A8" w:rsidRDefault="003464A8">
      <w:pPr>
        <w:pStyle w:val="Zkladntext"/>
        <w:spacing w:before="8"/>
        <w:rPr>
          <w:b/>
          <w:sz w:val="20"/>
        </w:rPr>
      </w:pPr>
    </w:p>
    <w:p w14:paraId="5AF528EF" w14:textId="77777777" w:rsidR="003464A8" w:rsidRDefault="00000000">
      <w:pPr>
        <w:pStyle w:val="Odstavecseseznamem"/>
        <w:numPr>
          <w:ilvl w:val="1"/>
          <w:numId w:val="1"/>
        </w:numPr>
        <w:tabs>
          <w:tab w:val="left" w:pos="1096"/>
          <w:tab w:val="left" w:pos="1097"/>
        </w:tabs>
        <w:spacing w:before="1" w:line="252" w:lineRule="auto"/>
        <w:ind w:right="597" w:hanging="636"/>
      </w:pPr>
      <w:proofErr w:type="spellStart"/>
      <w:r>
        <w:t>Výzkumná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a UNICO.AI </w:t>
      </w:r>
      <w:proofErr w:type="spellStart"/>
      <w:r>
        <w:t>uzavřeli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gramStart"/>
      <w:r>
        <w:t>22</w:t>
      </w:r>
      <w:proofErr w:type="gramEnd"/>
      <w:r>
        <w:t xml:space="preserve">. 2. 2019 </w:t>
      </w:r>
      <w:proofErr w:type="spellStart"/>
      <w:r>
        <w:t>rámcovou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spolupráci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Rámcová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smlouva</w:t>
      </w:r>
      <w:proofErr w:type="spellEnd"/>
      <w:r>
        <w:t xml:space="preserve">“).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proofErr w:type="spellStart"/>
      <w:r>
        <w:t>byla</w:t>
      </w:r>
      <w:proofErr w:type="spellEnd"/>
    </w:p>
    <w:p w14:paraId="0A303FEE" w14:textId="77777777" w:rsidR="003464A8" w:rsidRDefault="00000000">
      <w:pPr>
        <w:pStyle w:val="Zkladntext"/>
        <w:spacing w:line="252" w:lineRule="auto"/>
        <w:ind w:left="1096"/>
      </w:pPr>
      <w:proofErr w:type="spellStart"/>
      <w:r>
        <w:t>mezi</w:t>
      </w:r>
      <w:proofErr w:type="spellEnd"/>
      <w:r>
        <w:t xml:space="preserve">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gramStart"/>
      <w:r>
        <w:t>14</w:t>
      </w:r>
      <w:proofErr w:type="gramEnd"/>
      <w:r>
        <w:t xml:space="preserve">. 3. 2023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prováděcí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v </w:t>
      </w:r>
      <w:proofErr w:type="spellStart"/>
      <w:r>
        <w:t>ní</w:t>
      </w:r>
      <w:proofErr w:type="spellEnd"/>
      <w:r>
        <w:t xml:space="preserve"> </w:t>
      </w:r>
      <w:proofErr w:type="spellStart"/>
      <w:r>
        <w:t>specifikovaných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Prováděcí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smlouva</w:t>
      </w:r>
      <w:proofErr w:type="spellEnd"/>
      <w:r>
        <w:t>“).</w:t>
      </w:r>
    </w:p>
    <w:p w14:paraId="78113E89" w14:textId="77777777" w:rsidR="003464A8" w:rsidRDefault="00000000">
      <w:pPr>
        <w:pStyle w:val="Odstavecseseznamem"/>
        <w:numPr>
          <w:ilvl w:val="1"/>
          <w:numId w:val="1"/>
        </w:numPr>
        <w:tabs>
          <w:tab w:val="left" w:pos="1096"/>
          <w:tab w:val="left" w:pos="1097"/>
        </w:tabs>
        <w:spacing w:before="119" w:line="252" w:lineRule="auto"/>
        <w:ind w:right="132" w:hanging="636"/>
      </w:pPr>
      <w:proofErr w:type="spellStart"/>
      <w:r>
        <w:t>Vzhledem</w:t>
      </w:r>
      <w:proofErr w:type="spellEnd"/>
      <w:r>
        <w:t xml:space="preserve"> k </w:t>
      </w:r>
      <w:proofErr w:type="spellStart"/>
      <w:r>
        <w:t>vnitřní</w:t>
      </w:r>
      <w:proofErr w:type="spellEnd"/>
      <w:r>
        <w:t xml:space="preserve"> </w:t>
      </w:r>
      <w:proofErr w:type="spellStart"/>
      <w:r>
        <w:t>restrukturalizaci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 UNICO, </w:t>
      </w:r>
      <w:proofErr w:type="spellStart"/>
      <w:r>
        <w:t>jíž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UNICO.AI a </w:t>
      </w:r>
      <w:proofErr w:type="spellStart"/>
      <w:r>
        <w:t>UNICO.Analytics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,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z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 </w:t>
      </w:r>
      <w:proofErr w:type="spellStart"/>
      <w:r>
        <w:t>Prováděcí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plněny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</w:t>
      </w:r>
      <w:proofErr w:type="spellStart"/>
      <w:r>
        <w:t>UNICO.Analytics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Výzkumná</w:t>
      </w:r>
      <w:proofErr w:type="spellEnd"/>
      <w:r>
        <w:rPr>
          <w:spacing w:val="-10"/>
        </w:rPr>
        <w:t xml:space="preserve"> </w:t>
      </w:r>
      <w:proofErr w:type="spellStart"/>
      <w:r>
        <w:t>organizace</w:t>
      </w:r>
      <w:proofErr w:type="spellEnd"/>
    </w:p>
    <w:p w14:paraId="48990CFF" w14:textId="77777777" w:rsidR="003464A8" w:rsidRDefault="00000000">
      <w:pPr>
        <w:pStyle w:val="Zkladntext"/>
        <w:ind w:left="1096"/>
      </w:pPr>
      <w:r>
        <w:t xml:space="preserve">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změnou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>.</w:t>
      </w:r>
    </w:p>
    <w:p w14:paraId="32947CF6" w14:textId="77777777" w:rsidR="003464A8" w:rsidRDefault="00000000">
      <w:pPr>
        <w:pStyle w:val="Odstavecseseznamem"/>
        <w:numPr>
          <w:ilvl w:val="1"/>
          <w:numId w:val="1"/>
        </w:numPr>
        <w:tabs>
          <w:tab w:val="left" w:pos="1096"/>
          <w:tab w:val="left" w:pos="1097"/>
        </w:tabs>
        <w:spacing w:before="131" w:line="252" w:lineRule="auto"/>
        <w:ind w:right="100" w:hanging="636"/>
      </w:pPr>
      <w:proofErr w:type="spellStart"/>
      <w:r>
        <w:t>Vzhledem</w:t>
      </w:r>
      <w:proofErr w:type="spellEnd"/>
      <w:r>
        <w:t xml:space="preserve"> k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uvedenému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 </w:t>
      </w:r>
      <w:proofErr w:type="spellStart"/>
      <w:r>
        <w:t>tuto</w:t>
      </w:r>
      <w:proofErr w:type="spellEnd"/>
      <w:r>
        <w:t xml:space="preserve">  </w:t>
      </w:r>
      <w:proofErr w:type="spellStart"/>
      <w:r>
        <w:t>Dohodu</w:t>
      </w:r>
      <w:proofErr w:type="spellEnd"/>
      <w:r>
        <w:t xml:space="preserve">,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základě</w:t>
      </w:r>
      <w:proofErr w:type="spellEnd"/>
      <w:r>
        <w:t xml:space="preserve">  </w:t>
      </w:r>
      <w:proofErr w:type="spellStart"/>
      <w:r>
        <w:t>níž</w:t>
      </w:r>
      <w:proofErr w:type="spellEnd"/>
      <w:r>
        <w:t xml:space="preserve"> </w:t>
      </w:r>
      <w:proofErr w:type="spellStart"/>
      <w:r>
        <w:t>postoupí</w:t>
      </w:r>
      <w:proofErr w:type="spellEnd"/>
      <w:r>
        <w:t xml:space="preserve"> UNICO.AI </w:t>
      </w:r>
      <w:proofErr w:type="spellStart"/>
      <w:r>
        <w:t>Rámcovou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a </w:t>
      </w:r>
      <w:proofErr w:type="spellStart"/>
      <w:r>
        <w:t>Prováděcí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rPr>
          <w:spacing w:val="-7"/>
        </w:rPr>
        <w:t xml:space="preserve"> </w:t>
      </w:r>
      <w:proofErr w:type="spellStart"/>
      <w:r>
        <w:t>UNICO.Analytics</w:t>
      </w:r>
      <w:proofErr w:type="spellEnd"/>
      <w:r>
        <w:t>.</w:t>
      </w:r>
    </w:p>
    <w:p w14:paraId="058AB98B" w14:textId="77777777" w:rsidR="003464A8" w:rsidRDefault="003464A8">
      <w:pPr>
        <w:spacing w:line="252" w:lineRule="auto"/>
        <w:sectPr w:rsidR="003464A8">
          <w:type w:val="continuous"/>
          <w:pgSz w:w="11910" w:h="16840"/>
          <w:pgMar w:top="1180" w:right="960" w:bottom="280" w:left="1340" w:header="708" w:footer="708" w:gutter="0"/>
          <w:cols w:space="708"/>
        </w:sectPr>
      </w:pPr>
    </w:p>
    <w:p w14:paraId="35FCCA9C" w14:textId="77777777" w:rsidR="003464A8" w:rsidRDefault="00000000">
      <w:pPr>
        <w:pStyle w:val="Nadpis1"/>
        <w:numPr>
          <w:ilvl w:val="0"/>
          <w:numId w:val="1"/>
        </w:numPr>
        <w:tabs>
          <w:tab w:val="left" w:pos="463"/>
        </w:tabs>
        <w:spacing w:before="80"/>
      </w:pPr>
      <w:bookmarkStart w:id="1" w:name="Stránka_2"/>
      <w:bookmarkEnd w:id="1"/>
      <w:r>
        <w:lastRenderedPageBreak/>
        <w:t>PŘEDMĚT</w:t>
      </w:r>
      <w:r>
        <w:rPr>
          <w:spacing w:val="-3"/>
        </w:rPr>
        <w:t xml:space="preserve"> </w:t>
      </w:r>
      <w:r>
        <w:t>SMLOUVY</w:t>
      </w:r>
    </w:p>
    <w:p w14:paraId="3DF59698" w14:textId="77777777" w:rsidR="003464A8" w:rsidRDefault="003464A8">
      <w:pPr>
        <w:pStyle w:val="Zkladntext"/>
        <w:spacing w:before="10"/>
        <w:rPr>
          <w:b/>
          <w:sz w:val="20"/>
        </w:rPr>
      </w:pPr>
    </w:p>
    <w:p w14:paraId="119F097B" w14:textId="77777777" w:rsidR="003464A8" w:rsidRDefault="00000000">
      <w:pPr>
        <w:pStyle w:val="Odstavecseseznamem"/>
        <w:numPr>
          <w:ilvl w:val="1"/>
          <w:numId w:val="1"/>
        </w:numPr>
        <w:tabs>
          <w:tab w:val="left" w:pos="894"/>
        </w:tabs>
        <w:spacing w:before="0" w:line="249" w:lineRule="auto"/>
        <w:ind w:left="894" w:right="820" w:hanging="432"/>
      </w:pPr>
      <w:r>
        <w:t xml:space="preserve">UNICO.AI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postupitel</w:t>
      </w:r>
      <w:proofErr w:type="spellEnd"/>
      <w:r>
        <w:t xml:space="preserve"> </w:t>
      </w:r>
      <w:proofErr w:type="spellStart"/>
      <w:r>
        <w:t>postupuje</w:t>
      </w:r>
      <w:proofErr w:type="spellEnd"/>
      <w:r>
        <w:t xml:space="preserve"> </w:t>
      </w:r>
      <w:proofErr w:type="spellStart"/>
      <w:r>
        <w:t>Rámcovou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a </w:t>
      </w:r>
      <w:proofErr w:type="spellStart"/>
      <w:r>
        <w:t>Prováděcí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a </w:t>
      </w:r>
      <w:proofErr w:type="spellStart"/>
      <w:r>
        <w:t>UNICO.Analytics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postupník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z </w:t>
      </w:r>
      <w:proofErr w:type="spellStart"/>
      <w:r>
        <w:t>postupovaných</w:t>
      </w:r>
      <w:proofErr w:type="spellEnd"/>
      <w:r>
        <w:t xml:space="preserve"> </w:t>
      </w:r>
      <w:proofErr w:type="spellStart"/>
      <w:r>
        <w:t>smluv</w:t>
      </w:r>
      <w:proofErr w:type="spellEnd"/>
      <w:r>
        <w:rPr>
          <w:spacing w:val="-8"/>
        </w:rPr>
        <w:t xml:space="preserve"> </w:t>
      </w:r>
      <w:proofErr w:type="spellStart"/>
      <w:r>
        <w:t>přijímá</w:t>
      </w:r>
      <w:proofErr w:type="spellEnd"/>
      <w:r>
        <w:t>.</w:t>
      </w:r>
    </w:p>
    <w:p w14:paraId="1D3B795F" w14:textId="77777777" w:rsidR="003464A8" w:rsidRDefault="00000000">
      <w:pPr>
        <w:pStyle w:val="Odstavecseseznamem"/>
        <w:numPr>
          <w:ilvl w:val="1"/>
          <w:numId w:val="1"/>
        </w:numPr>
        <w:tabs>
          <w:tab w:val="left" w:pos="894"/>
        </w:tabs>
        <w:ind w:left="893" w:hanging="431"/>
      </w:pPr>
      <w:proofErr w:type="spellStart"/>
      <w:r>
        <w:t>Rámcová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a </w:t>
      </w:r>
      <w:proofErr w:type="spellStart"/>
      <w:r>
        <w:t>Prováděcí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postupují</w:t>
      </w:r>
      <w:proofErr w:type="spellEnd"/>
      <w:r>
        <w:rPr>
          <w:spacing w:val="-4"/>
        </w:rPr>
        <w:t xml:space="preserve"> </w:t>
      </w:r>
      <w:proofErr w:type="spellStart"/>
      <w:r>
        <w:t>bezúplatně</w:t>
      </w:r>
      <w:proofErr w:type="spellEnd"/>
      <w:r>
        <w:t>.</w:t>
      </w:r>
    </w:p>
    <w:p w14:paraId="0DABE225" w14:textId="77777777" w:rsidR="003464A8" w:rsidRDefault="00000000">
      <w:pPr>
        <w:pStyle w:val="Odstavecseseznamem"/>
        <w:numPr>
          <w:ilvl w:val="1"/>
          <w:numId w:val="1"/>
        </w:numPr>
        <w:tabs>
          <w:tab w:val="left" w:pos="894"/>
        </w:tabs>
        <w:spacing w:before="130" w:line="252" w:lineRule="auto"/>
        <w:ind w:left="894" w:right="1052" w:hanging="432"/>
      </w:pPr>
      <w:proofErr w:type="spellStart"/>
      <w:r>
        <w:t>Výzkumná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postoupená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s </w:t>
      </w:r>
      <w:proofErr w:type="spellStart"/>
      <w:r>
        <w:t>postoupením</w:t>
      </w:r>
      <w:proofErr w:type="spellEnd"/>
      <w:r>
        <w:t xml:space="preserve"> </w:t>
      </w:r>
      <w:proofErr w:type="spellStart"/>
      <w:r>
        <w:t>Rácové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Prováděcí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vyjadřuje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a </w:t>
      </w:r>
      <w:proofErr w:type="spellStart"/>
      <w:r>
        <w:t>potvrzuje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. </w:t>
      </w:r>
      <w:proofErr w:type="spellStart"/>
      <w:r>
        <w:t>Postoupení</w:t>
      </w:r>
      <w:proofErr w:type="spellEnd"/>
      <w:r>
        <w:t xml:space="preserve"> je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Výzkumné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účinné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5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160F5480" w14:textId="77777777" w:rsidR="003464A8" w:rsidRDefault="00000000">
      <w:pPr>
        <w:pStyle w:val="Odstavecseseznamem"/>
        <w:numPr>
          <w:ilvl w:val="1"/>
          <w:numId w:val="1"/>
        </w:numPr>
        <w:tabs>
          <w:tab w:val="left" w:pos="894"/>
        </w:tabs>
        <w:spacing w:before="120" w:line="249" w:lineRule="auto"/>
        <w:ind w:left="894" w:right="686" w:hanging="432"/>
      </w:pPr>
      <w:r>
        <w:t xml:space="preserve">UNICO.AI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UNICO.Analytics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,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Rámcovou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a </w:t>
      </w:r>
      <w:proofErr w:type="spellStart"/>
      <w:r>
        <w:t>Prováděcí</w:t>
      </w:r>
      <w:proofErr w:type="spellEnd"/>
      <w:r>
        <w:rPr>
          <w:spacing w:val="-7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652968AC" w14:textId="77777777" w:rsidR="003464A8" w:rsidRDefault="00000000">
      <w:pPr>
        <w:pStyle w:val="Nadpis1"/>
        <w:numPr>
          <w:ilvl w:val="0"/>
          <w:numId w:val="1"/>
        </w:numPr>
        <w:tabs>
          <w:tab w:val="left" w:pos="463"/>
        </w:tabs>
        <w:spacing w:before="123"/>
      </w:pPr>
      <w:r>
        <w:t>ZÁVĚREČNÁ</w:t>
      </w:r>
      <w:r>
        <w:rPr>
          <w:spacing w:val="-9"/>
        </w:rPr>
        <w:t xml:space="preserve"> </w:t>
      </w:r>
      <w:r>
        <w:t>USTANOVENÍ</w:t>
      </w:r>
    </w:p>
    <w:p w14:paraId="00A174D7" w14:textId="77777777" w:rsidR="003464A8" w:rsidRDefault="00000000">
      <w:pPr>
        <w:pStyle w:val="Odstavecseseznamem"/>
        <w:numPr>
          <w:ilvl w:val="1"/>
          <w:numId w:val="1"/>
        </w:numPr>
        <w:tabs>
          <w:tab w:val="left" w:pos="1096"/>
          <w:tab w:val="left" w:pos="1097"/>
        </w:tabs>
        <w:spacing w:before="131" w:line="252" w:lineRule="auto"/>
        <w:ind w:right="552" w:hanging="636"/>
      </w:pPr>
      <w:proofErr w:type="spellStart"/>
      <w:r>
        <w:t>Strany</w:t>
      </w:r>
      <w:proofErr w:type="spellEnd"/>
      <w:r>
        <w:t xml:space="preserve">  </w:t>
      </w:r>
      <w:proofErr w:type="spellStart"/>
      <w:r>
        <w:t>souhlasí</w:t>
      </w:r>
      <w:proofErr w:type="spellEnd"/>
      <w:r>
        <w:t xml:space="preserve">  s </w:t>
      </w:r>
      <w:proofErr w:type="spellStart"/>
      <w:r>
        <w:t>uveřejněním</w:t>
      </w:r>
      <w:proofErr w:type="spellEnd"/>
      <w:r>
        <w:t xml:space="preserve">   </w:t>
      </w:r>
      <w:proofErr w:type="spellStart"/>
      <w:r>
        <w:t>této</w:t>
      </w:r>
      <w:proofErr w:type="spellEnd"/>
      <w:r>
        <w:t xml:space="preserve">   </w:t>
      </w:r>
      <w:proofErr w:type="spellStart"/>
      <w:r>
        <w:t>Dohody</w:t>
      </w:r>
      <w:proofErr w:type="spellEnd"/>
      <w:r>
        <w:t xml:space="preserve">   v </w:t>
      </w:r>
      <w:proofErr w:type="spellStart"/>
      <w:r>
        <w:t>registru</w:t>
      </w:r>
      <w:proofErr w:type="spellEnd"/>
      <w:r>
        <w:t xml:space="preserve">   </w:t>
      </w:r>
      <w:proofErr w:type="spellStart"/>
      <w:r>
        <w:t>smluv</w:t>
      </w:r>
      <w:proofErr w:type="spellEnd"/>
      <w:r>
        <w:t xml:space="preserve">   </w:t>
      </w:r>
      <w:proofErr w:type="spellStart"/>
      <w:r>
        <w:t>podle</w:t>
      </w:r>
      <w:proofErr w:type="spellEnd"/>
      <w:r>
        <w:t xml:space="preserve">  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Výzkumná</w:t>
      </w:r>
      <w:proofErr w:type="spellEnd"/>
      <w:r>
        <w:rPr>
          <w:spacing w:val="-2"/>
        </w:rPr>
        <w:t xml:space="preserve"> </w:t>
      </w:r>
      <w:proofErr w:type="spellStart"/>
      <w:r>
        <w:t>organizace</w:t>
      </w:r>
      <w:proofErr w:type="spellEnd"/>
      <w:r>
        <w:t>.</w:t>
      </w:r>
    </w:p>
    <w:p w14:paraId="4D0C143A" w14:textId="77777777" w:rsidR="003464A8" w:rsidRDefault="00000000">
      <w:pPr>
        <w:pStyle w:val="Odstavecseseznamem"/>
        <w:numPr>
          <w:ilvl w:val="1"/>
          <w:numId w:val="1"/>
        </w:numPr>
        <w:tabs>
          <w:tab w:val="left" w:pos="1096"/>
          <w:tab w:val="left" w:pos="1097"/>
        </w:tabs>
        <w:spacing w:before="120" w:line="252" w:lineRule="auto"/>
        <w:ind w:right="577" w:hanging="636"/>
      </w:pPr>
      <w:r>
        <w:t xml:space="preserve">Je-li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 v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zdánlivé</w:t>
      </w:r>
      <w:proofErr w:type="spellEnd"/>
      <w:r>
        <w:t xml:space="preserve">,  </w:t>
      </w:r>
      <w:proofErr w:type="spellStart"/>
      <w:r>
        <w:t>neplatné</w:t>
      </w:r>
      <w:proofErr w:type="spellEnd"/>
      <w:r>
        <w:t xml:space="preserve">  </w:t>
      </w:r>
      <w:proofErr w:type="spellStart"/>
      <w:r>
        <w:t>nebo</w:t>
      </w:r>
      <w:proofErr w:type="spellEnd"/>
      <w:r>
        <w:t xml:space="preserve">  </w:t>
      </w:r>
      <w:proofErr w:type="spellStart"/>
      <w:r>
        <w:t>nevymahatelné</w:t>
      </w:r>
      <w:proofErr w:type="spellEnd"/>
      <w:r>
        <w:t xml:space="preserve">,  </w:t>
      </w:r>
      <w:proofErr w:type="spellStart"/>
      <w:r>
        <w:t>nemá</w:t>
      </w:r>
      <w:proofErr w:type="spellEnd"/>
      <w:r>
        <w:t xml:space="preserve"> to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existenci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platnost</w:t>
      </w:r>
      <w:proofErr w:type="spellEnd"/>
      <w:r>
        <w:t xml:space="preserve">  </w:t>
      </w:r>
      <w:proofErr w:type="spellStart"/>
      <w:r>
        <w:t>Dohody</w:t>
      </w:r>
      <w:proofErr w:type="spellEnd"/>
      <w:r>
        <w:t xml:space="preserve">  </w:t>
      </w:r>
      <w:proofErr w:type="spellStart"/>
      <w:r>
        <w:t>jako</w:t>
      </w:r>
      <w:proofErr w:type="spellEnd"/>
      <w:r>
        <w:t xml:space="preserve">  </w:t>
      </w:r>
      <w:proofErr w:type="spellStart"/>
      <w:r>
        <w:t>celku</w:t>
      </w:r>
      <w:proofErr w:type="spellEnd"/>
      <w:proofErr w:type="gramStart"/>
      <w:r>
        <w:t xml:space="preserve">.  </w:t>
      </w:r>
      <w:proofErr w:type="gramEnd"/>
      <w:r>
        <w:t xml:space="preserve">Na  </w:t>
      </w:r>
      <w:proofErr w:type="spellStart"/>
      <w:r>
        <w:t>místo</w:t>
      </w:r>
      <w:proofErr w:type="spellEnd"/>
      <w:r>
        <w:t xml:space="preserve">  </w:t>
      </w:r>
      <w:proofErr w:type="spellStart"/>
      <w:r>
        <w:t>zdánlivého</w:t>
      </w:r>
      <w:proofErr w:type="spellEnd"/>
      <w:r>
        <w:t xml:space="preserve">, </w:t>
      </w:r>
      <w:proofErr w:type="spellStart"/>
      <w:r>
        <w:t>neplatného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nevymahatelného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vstoupí</w:t>
      </w:r>
      <w:proofErr w:type="spellEnd"/>
      <w:r>
        <w:t xml:space="preserve"> </w:t>
      </w:r>
      <w:proofErr w:type="spellStart"/>
      <w:r>
        <w:t>taková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,  </w:t>
      </w:r>
      <w:proofErr w:type="spellStart"/>
      <w:r>
        <w:t>jejíž</w:t>
      </w:r>
      <w:proofErr w:type="spellEnd"/>
      <w:r>
        <w:t xml:space="preserve">  </w:t>
      </w:r>
      <w:proofErr w:type="spellStart"/>
      <w:r>
        <w:t>účinky</w:t>
      </w:r>
      <w:proofErr w:type="spellEnd"/>
      <w:r>
        <w:t xml:space="preserve">  se  </w:t>
      </w:r>
      <w:proofErr w:type="spellStart"/>
      <w:r>
        <w:t>nejvíce</w:t>
      </w:r>
      <w:proofErr w:type="spellEnd"/>
      <w:r>
        <w:t xml:space="preserve"> </w:t>
      </w:r>
      <w:proofErr w:type="spellStart"/>
      <w:r>
        <w:t>podobají</w:t>
      </w:r>
      <w:proofErr w:type="spellEnd"/>
      <w:r>
        <w:t xml:space="preserve">   </w:t>
      </w:r>
      <w:proofErr w:type="spellStart"/>
      <w:r>
        <w:t>hospodářskému</w:t>
      </w:r>
      <w:proofErr w:type="spellEnd"/>
      <w:r>
        <w:t xml:space="preserve">   </w:t>
      </w:r>
      <w:proofErr w:type="spellStart"/>
      <w:r>
        <w:t>cíli</w:t>
      </w:r>
      <w:proofErr w:type="spellEnd"/>
      <w:r>
        <w:t xml:space="preserve">,   </w:t>
      </w:r>
      <w:proofErr w:type="spellStart"/>
      <w:r>
        <w:t>který</w:t>
      </w:r>
      <w:proofErr w:type="spellEnd"/>
      <w:r>
        <w:t xml:space="preserve">  </w:t>
      </w:r>
      <w:proofErr w:type="spellStart"/>
      <w:r>
        <w:t>Strany</w:t>
      </w:r>
      <w:proofErr w:type="spellEnd"/>
      <w:r>
        <w:t xml:space="preserve">   </w:t>
      </w:r>
      <w:proofErr w:type="spellStart"/>
      <w:r>
        <w:t>sledují</w:t>
      </w:r>
      <w:proofErr w:type="spellEnd"/>
      <w:proofErr w:type="gramStart"/>
      <w:r>
        <w:t xml:space="preserve">.  </w:t>
      </w:r>
      <w:proofErr w:type="gramEnd"/>
      <w:r>
        <w:t xml:space="preserve"> </w:t>
      </w:r>
      <w:proofErr w:type="spellStart"/>
      <w:r>
        <w:t>Přitom</w:t>
      </w:r>
      <w:proofErr w:type="spellEnd"/>
      <w:r>
        <w:t xml:space="preserve"> se   </w:t>
      </w:r>
      <w:proofErr w:type="spellStart"/>
      <w:r>
        <w:t>přihlédne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 k </w:t>
      </w:r>
      <w:proofErr w:type="spellStart"/>
      <w:r>
        <w:t>okolnostem</w:t>
      </w:r>
      <w:proofErr w:type="spellEnd"/>
      <w:r>
        <w:t xml:space="preserve">,  za  </w:t>
      </w:r>
      <w:proofErr w:type="spellStart"/>
      <w:r>
        <w:t>nichž</w:t>
      </w:r>
      <w:proofErr w:type="spellEnd"/>
      <w:r>
        <w:t xml:space="preserve">  </w:t>
      </w:r>
      <w:proofErr w:type="spellStart"/>
      <w:r>
        <w:t>byla</w:t>
      </w:r>
      <w:proofErr w:type="spellEnd"/>
      <w:r>
        <w:t xml:space="preserve">  </w:t>
      </w:r>
      <w:proofErr w:type="spellStart"/>
      <w:r>
        <w:t>Dohoda</w:t>
      </w:r>
      <w:proofErr w:type="spellEnd"/>
      <w:r>
        <w:t xml:space="preserve">  </w:t>
      </w:r>
      <w:proofErr w:type="spellStart"/>
      <w:r>
        <w:t>uzavírána</w:t>
      </w:r>
      <w:proofErr w:type="spellEnd"/>
      <w:r>
        <w:t xml:space="preserve">,  </w:t>
      </w:r>
      <w:proofErr w:type="spellStart"/>
      <w:r>
        <w:t>jakož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,  aby 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Stran </w:t>
      </w:r>
      <w:proofErr w:type="spellStart"/>
      <w:r>
        <w:t>poctivě</w:t>
      </w:r>
      <w:proofErr w:type="spellEnd"/>
      <w:r>
        <w:rPr>
          <w:spacing w:val="-2"/>
        </w:rPr>
        <w:t xml:space="preserve"> </w:t>
      </w:r>
      <w:proofErr w:type="spellStart"/>
      <w:r>
        <w:t>uspořádány</w:t>
      </w:r>
      <w:proofErr w:type="spellEnd"/>
      <w:r>
        <w:t>.</w:t>
      </w:r>
    </w:p>
    <w:p w14:paraId="6370D0C8" w14:textId="77777777" w:rsidR="003464A8" w:rsidRDefault="00000000">
      <w:pPr>
        <w:pStyle w:val="Odstavecseseznamem"/>
        <w:numPr>
          <w:ilvl w:val="1"/>
          <w:numId w:val="1"/>
        </w:numPr>
        <w:tabs>
          <w:tab w:val="left" w:pos="1096"/>
          <w:tab w:val="left" w:pos="1097"/>
        </w:tabs>
        <w:spacing w:before="119" w:line="249" w:lineRule="auto"/>
        <w:ind w:right="123" w:hanging="636"/>
      </w:pPr>
      <w:r>
        <w:t xml:space="preserve">Tato </w:t>
      </w:r>
      <w:proofErr w:type="spellStart"/>
      <w:r>
        <w:t>Dohoda</w:t>
      </w:r>
      <w:proofErr w:type="spellEnd"/>
      <w:r>
        <w:t xml:space="preserve"> a </w:t>
      </w:r>
      <w:proofErr w:type="spellStart"/>
      <w:r>
        <w:t>právní</w:t>
      </w:r>
      <w:proofErr w:type="spellEnd"/>
      <w:r>
        <w:t xml:space="preserve">  </w:t>
      </w:r>
      <w:proofErr w:type="spellStart"/>
      <w:r>
        <w:t>vztahy</w:t>
      </w:r>
      <w:proofErr w:type="spellEnd"/>
      <w:r>
        <w:t xml:space="preserve">  s </w:t>
      </w:r>
      <w:proofErr w:type="spellStart"/>
      <w:r>
        <w:t>ní</w:t>
      </w:r>
      <w:proofErr w:type="spellEnd"/>
      <w:r>
        <w:t xml:space="preserve">  </w:t>
      </w:r>
      <w:proofErr w:type="spellStart"/>
      <w:r>
        <w:t>související</w:t>
      </w:r>
      <w:proofErr w:type="spellEnd"/>
      <w:r>
        <w:t xml:space="preserve">  se  </w:t>
      </w:r>
      <w:proofErr w:type="spellStart"/>
      <w:r>
        <w:t>řídí</w:t>
      </w:r>
      <w:proofErr w:type="spellEnd"/>
      <w:r>
        <w:t xml:space="preserve">  </w:t>
      </w:r>
      <w:proofErr w:type="spellStart"/>
      <w:r>
        <w:t>právním</w:t>
      </w:r>
      <w:proofErr w:type="spellEnd"/>
      <w:r>
        <w:t xml:space="preserve">  </w:t>
      </w:r>
      <w:proofErr w:type="spellStart"/>
      <w:r>
        <w:t>řádem</w:t>
      </w:r>
      <w:proofErr w:type="spellEnd"/>
      <w:r>
        <w:t xml:space="preserve"> 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občanským</w:t>
      </w:r>
      <w:proofErr w:type="spellEnd"/>
      <w:r>
        <w:rPr>
          <w:spacing w:val="-5"/>
        </w:rPr>
        <w:t xml:space="preserve"> </w:t>
      </w:r>
      <w:proofErr w:type="spellStart"/>
      <w:r>
        <w:t>zákoníkem</w:t>
      </w:r>
      <w:proofErr w:type="spellEnd"/>
      <w:r>
        <w:t>.</w:t>
      </w:r>
    </w:p>
    <w:p w14:paraId="7A067A8B" w14:textId="77777777" w:rsidR="003464A8" w:rsidRDefault="00000000">
      <w:pPr>
        <w:pStyle w:val="Odstavecseseznamem"/>
        <w:numPr>
          <w:ilvl w:val="1"/>
          <w:numId w:val="1"/>
        </w:numPr>
        <w:tabs>
          <w:tab w:val="left" w:pos="1096"/>
          <w:tab w:val="left" w:pos="1097"/>
        </w:tabs>
        <w:spacing w:line="249" w:lineRule="auto"/>
        <w:ind w:right="111" w:hanging="636"/>
      </w:pPr>
      <w:r>
        <w:t xml:space="preserve">Spory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z </w:t>
      </w:r>
      <w:proofErr w:type="spellStart"/>
      <w:r>
        <w:t>ní</w:t>
      </w:r>
      <w:proofErr w:type="spellEnd"/>
      <w:r>
        <w:t xml:space="preserve">  </w:t>
      </w:r>
      <w:proofErr w:type="spellStart"/>
      <w:r>
        <w:t>vyplývající</w:t>
      </w:r>
      <w:proofErr w:type="spellEnd"/>
      <w:r>
        <w:t xml:space="preserve">,  </w:t>
      </w:r>
      <w:proofErr w:type="spellStart"/>
      <w:r>
        <w:t>které</w:t>
      </w:r>
      <w:proofErr w:type="spellEnd"/>
      <w:r>
        <w:t xml:space="preserve">  se  </w:t>
      </w:r>
      <w:proofErr w:type="spellStart"/>
      <w:r>
        <w:t>nepodaří</w:t>
      </w:r>
      <w:proofErr w:type="spellEnd"/>
      <w:r>
        <w:t xml:space="preserve">  </w:t>
      </w:r>
      <w:proofErr w:type="spellStart"/>
      <w:r>
        <w:t>vyřešit</w:t>
      </w:r>
      <w:proofErr w:type="spellEnd"/>
      <w:r>
        <w:t xml:space="preserve">  </w:t>
      </w:r>
      <w:proofErr w:type="spellStart"/>
      <w:r>
        <w:t>smírně</w:t>
      </w:r>
      <w:proofErr w:type="spellEnd"/>
      <w:r>
        <w:t xml:space="preserve">, </w:t>
      </w:r>
      <w:proofErr w:type="spellStart"/>
      <w:r>
        <w:t>rozhodne</w:t>
      </w:r>
      <w:proofErr w:type="spellEnd"/>
      <w:r>
        <w:t xml:space="preserve"> </w:t>
      </w:r>
      <w:proofErr w:type="spellStart"/>
      <w:r>
        <w:t>příslušný</w:t>
      </w:r>
      <w:proofErr w:type="spellEnd"/>
      <w:r>
        <w:t xml:space="preserve"> </w:t>
      </w:r>
      <w:proofErr w:type="spellStart"/>
      <w:r>
        <w:t>soud</w:t>
      </w:r>
      <w:proofErr w:type="spellEnd"/>
      <w:r>
        <w:t xml:space="preserve"> </w:t>
      </w:r>
      <w:proofErr w:type="spellStart"/>
      <w:r>
        <w:t>České</w:t>
      </w:r>
      <w:proofErr w:type="spellEnd"/>
      <w:r>
        <w:rPr>
          <w:spacing w:val="-8"/>
        </w:rPr>
        <w:t xml:space="preserve"> </w:t>
      </w:r>
      <w:proofErr w:type="spellStart"/>
      <w:r>
        <w:t>republiky</w:t>
      </w:r>
      <w:proofErr w:type="spellEnd"/>
      <w:r>
        <w:t>.</w:t>
      </w:r>
    </w:p>
    <w:p w14:paraId="65982A4B" w14:textId="77777777" w:rsidR="003464A8" w:rsidRDefault="00000000">
      <w:pPr>
        <w:pStyle w:val="Odstavecseseznamem"/>
        <w:numPr>
          <w:ilvl w:val="1"/>
          <w:numId w:val="1"/>
        </w:numPr>
        <w:tabs>
          <w:tab w:val="left" w:pos="1096"/>
          <w:tab w:val="left" w:pos="1097"/>
        </w:tabs>
        <w:spacing w:line="249" w:lineRule="auto"/>
        <w:ind w:right="886" w:hanging="636"/>
      </w:pPr>
      <w:proofErr w:type="spellStart"/>
      <w:r>
        <w:t>Dohoda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třech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stejnopis</w:t>
      </w:r>
      <w:proofErr w:type="spellEnd"/>
      <w:r>
        <w:t>.</w:t>
      </w:r>
    </w:p>
    <w:p w14:paraId="199B6C92" w14:textId="77777777" w:rsidR="003464A8" w:rsidRDefault="003464A8">
      <w:pPr>
        <w:pStyle w:val="Zkladntext"/>
        <w:rPr>
          <w:sz w:val="20"/>
        </w:rPr>
      </w:pPr>
    </w:p>
    <w:p w14:paraId="7AA0D109" w14:textId="77777777" w:rsidR="003464A8" w:rsidRDefault="003464A8">
      <w:pPr>
        <w:pStyle w:val="Zkladntext"/>
        <w:rPr>
          <w:sz w:val="23"/>
        </w:rPr>
      </w:pPr>
    </w:p>
    <w:p w14:paraId="068048B9" w14:textId="77777777" w:rsidR="003464A8" w:rsidRDefault="00000000">
      <w:pPr>
        <w:pStyle w:val="Zkladntext"/>
        <w:tabs>
          <w:tab w:val="left" w:pos="3898"/>
          <w:tab w:val="left" w:pos="4787"/>
          <w:tab w:val="left" w:pos="7888"/>
        </w:tabs>
        <w:ind w:left="797"/>
        <w:rPr>
          <w:rFonts w:ascii="Times New Roman"/>
        </w:rPr>
      </w:pPr>
      <w:r>
        <w:t>V</w:t>
      </w:r>
      <w:r>
        <w:rPr>
          <w:spacing w:val="-1"/>
        </w:rPr>
        <w:t xml:space="preserve"> </w:t>
      </w:r>
      <w:proofErr w:type="spellStart"/>
      <w:r>
        <w:t>Praze</w:t>
      </w:r>
      <w:proofErr w:type="spellEnd"/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V </w:t>
      </w:r>
      <w:proofErr w:type="spellStart"/>
      <w:r>
        <w:t>Praze</w:t>
      </w:r>
      <w:proofErr w:type="spellEnd"/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729DD4" w14:textId="77777777" w:rsidR="003464A8" w:rsidRDefault="003464A8">
      <w:pPr>
        <w:pStyle w:val="Zkladntext"/>
        <w:spacing w:before="10"/>
        <w:rPr>
          <w:rFonts w:ascii="Times New Roman"/>
          <w:sz w:val="12"/>
        </w:rPr>
      </w:pPr>
    </w:p>
    <w:p w14:paraId="021D7F79" w14:textId="77777777" w:rsidR="003464A8" w:rsidRDefault="00000000">
      <w:pPr>
        <w:pStyle w:val="Nadpis1"/>
        <w:tabs>
          <w:tab w:val="left" w:pos="4787"/>
        </w:tabs>
        <w:spacing w:before="93"/>
        <w:ind w:left="797"/>
      </w:pPr>
      <w:r>
        <w:t>UNICO.ai</w:t>
      </w:r>
      <w:r>
        <w:rPr>
          <w:spacing w:val="1"/>
        </w:rPr>
        <w:t xml:space="preserve"> </w:t>
      </w:r>
      <w:r>
        <w:t>CZ,</w:t>
      </w:r>
      <w:r>
        <w:rPr>
          <w:spacing w:val="1"/>
        </w:rPr>
        <w:t xml:space="preserve"> </w:t>
      </w:r>
      <w:proofErr w:type="spellStart"/>
      <w:r>
        <w:t>s.r.o.</w:t>
      </w:r>
      <w:proofErr w:type="spellEnd"/>
      <w:r>
        <w:tab/>
      </w:r>
      <w:proofErr w:type="spellStart"/>
      <w:r>
        <w:t>UNICO.Analytics</w:t>
      </w:r>
      <w:proofErr w:type="spellEnd"/>
      <w:r>
        <w:rPr>
          <w:spacing w:val="-2"/>
        </w:rPr>
        <w:t xml:space="preserve"> </w:t>
      </w:r>
      <w:proofErr w:type="spellStart"/>
      <w:r>
        <w:t>s.r.o.</w:t>
      </w:r>
      <w:proofErr w:type="spellEnd"/>
    </w:p>
    <w:p w14:paraId="40AFF3F1" w14:textId="77777777" w:rsidR="003464A8" w:rsidRDefault="003464A8">
      <w:pPr>
        <w:sectPr w:rsidR="003464A8">
          <w:pgSz w:w="11910" w:h="16840"/>
          <w:pgMar w:top="1400" w:right="720" w:bottom="280" w:left="1340" w:header="708" w:footer="708" w:gutter="0"/>
          <w:cols w:space="708"/>
        </w:sectPr>
      </w:pPr>
    </w:p>
    <w:p w14:paraId="392E2AC1" w14:textId="77777777" w:rsidR="003464A8" w:rsidRDefault="003464A8">
      <w:pPr>
        <w:pStyle w:val="Zkladntext"/>
        <w:spacing w:before="9"/>
        <w:rPr>
          <w:b/>
          <w:sz w:val="11"/>
        </w:rPr>
      </w:pPr>
    </w:p>
    <w:p w14:paraId="3B2B07E1" w14:textId="5FF45AD2" w:rsidR="003464A8" w:rsidRDefault="00000000">
      <w:pPr>
        <w:spacing w:line="614" w:lineRule="auto"/>
        <w:ind w:left="1676" w:firstLine="10"/>
        <w:jc w:val="both"/>
        <w:rPr>
          <w:sz w:val="8"/>
        </w:rPr>
      </w:pPr>
      <w:r>
        <w:pict w14:anchorId="768A3729">
          <v:shape id="_x0000_s1040" style="position:absolute;left:0;text-align:left;margin-left:174.15pt;margin-top:-1.8pt;width:39.15pt;height:32.7pt;z-index:-4360;mso-position-horizontal-relative:page" coordorigin="3483,-36" coordsize="783,654" path="m3483,617r91,-69l3647,482r58,-64l3748,357r31,-60l3799,239r17,-112l3814,18r-3,-54l3803,46r3,72l3821,182r25,54l3926,321r53,32l4040,378r68,19l4184,411r82,8l4201,404r-64,-11l4071,387r-68,l3935,394r-71,13l3792,429r-74,32l3642,502r-78,52l3483,617xe" filled="f" strokecolor="#fcc" strokeweight="1.1857mm">
            <v:path arrowok="t"/>
            <w10:wrap anchorx="page"/>
          </v:shape>
        </w:pict>
      </w:r>
      <w:r>
        <w:pict w14:anchorId="2F731C47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55.8pt;margin-top:25.3pt;width:32.25pt;height:12.3pt;z-index:-4288;mso-position-horizontal-relative:page" filled="f" stroked="f">
            <v:textbox inset="0,0,0,0">
              <w:txbxContent>
                <w:p w14:paraId="66FA7CDF" w14:textId="77777777" w:rsidR="003464A8" w:rsidRDefault="00000000">
                  <w:pPr>
                    <w:pStyle w:val="Zkladntext"/>
                    <w:spacing w:line="246" w:lineRule="exact"/>
                  </w:pPr>
                  <w:r>
                    <w:rPr>
                      <w:spacing w:val="-1"/>
                    </w:rPr>
                    <w:t>_</w:t>
                  </w:r>
                  <w:r>
                    <w:rPr>
                      <w:spacing w:val="1"/>
                    </w:rPr>
                    <w:t>_</w:t>
                  </w:r>
                  <w:r>
                    <w:rPr>
                      <w:spacing w:val="-1"/>
                    </w:rPr>
                    <w:t>___</w:t>
                  </w:r>
                  <w:r>
                    <w:rPr>
                      <w:spacing w:val="-90"/>
                    </w:rPr>
                    <w:t>_</w:t>
                  </w:r>
                </w:p>
              </w:txbxContent>
            </v:textbox>
            <w10:wrap anchorx="page"/>
          </v:shape>
        </w:pict>
      </w:r>
    </w:p>
    <w:p w14:paraId="7CDA0D70" w14:textId="77777777" w:rsidR="003464A8" w:rsidRDefault="003464A8">
      <w:pPr>
        <w:pStyle w:val="Zkladntext"/>
        <w:spacing w:before="7"/>
        <w:rPr>
          <w:sz w:val="2"/>
        </w:rPr>
      </w:pPr>
    </w:p>
    <w:p w14:paraId="5442858F" w14:textId="77777777" w:rsidR="003464A8" w:rsidRDefault="00000000">
      <w:pPr>
        <w:pStyle w:val="Zkladntext"/>
        <w:spacing w:line="20" w:lineRule="exact"/>
        <w:ind w:left="790"/>
        <w:rPr>
          <w:sz w:val="2"/>
        </w:rPr>
      </w:pPr>
      <w:r>
        <w:rPr>
          <w:sz w:val="2"/>
        </w:rPr>
      </w:r>
      <w:r>
        <w:rPr>
          <w:sz w:val="2"/>
        </w:rPr>
        <w:pict w14:anchorId="0D8B1D15">
          <v:group id="_x0000_s1037" style="width:44.65pt;height:.7pt;mso-position-horizontal-relative:char;mso-position-vertical-relative:line" coordsize="893,14">
            <v:line id="_x0000_s1038" style="position:absolute" from="7,7" to="885,7" strokeweight=".24631mm"/>
            <w10:anchorlock/>
          </v:group>
        </w:pict>
      </w:r>
    </w:p>
    <w:p w14:paraId="170AB32A" w14:textId="1BBE4A96" w:rsidR="008B4A23" w:rsidRDefault="00000000" w:rsidP="008B4A23">
      <w:pPr>
        <w:spacing w:before="127" w:line="242" w:lineRule="auto"/>
        <w:ind w:left="1676"/>
        <w:rPr>
          <w:rFonts w:ascii="Calibri" w:hAnsi="Calibri"/>
          <w:w w:val="105"/>
          <w:sz w:val="12"/>
        </w:rPr>
      </w:pPr>
      <w:r>
        <w:br w:type="column"/>
      </w:r>
    </w:p>
    <w:p w14:paraId="3EDC7380" w14:textId="77777777" w:rsidR="003464A8" w:rsidRDefault="00000000">
      <w:pPr>
        <w:pStyle w:val="Zkladntext"/>
        <w:spacing w:line="20" w:lineRule="exact"/>
        <w:ind w:left="1417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70AE87B3">
          <v:group id="_x0000_s1034" style="width:61.85pt;height:.7pt;mso-position-horizontal-relative:char;mso-position-vertical-relative:line" coordsize="1237,14">
            <v:line id="_x0000_s1035" style="position:absolute" from="7,7" to="1230,7" strokeweight=".24631mm"/>
            <w10:anchorlock/>
          </v:group>
        </w:pict>
      </w:r>
    </w:p>
    <w:p w14:paraId="2A47BF15" w14:textId="77777777" w:rsidR="003464A8" w:rsidRDefault="003464A8">
      <w:pPr>
        <w:spacing w:line="20" w:lineRule="exact"/>
        <w:rPr>
          <w:rFonts w:ascii="Calibri"/>
          <w:sz w:val="2"/>
        </w:rPr>
        <w:sectPr w:rsidR="003464A8">
          <w:type w:val="continuous"/>
          <w:pgSz w:w="11910" w:h="16840"/>
          <w:pgMar w:top="1180" w:right="720" w:bottom="280" w:left="1340" w:header="708" w:footer="708" w:gutter="0"/>
          <w:cols w:num="3" w:space="708" w:equalWidth="0">
            <w:col w:w="2681" w:space="630"/>
            <w:col w:w="2461" w:space="40"/>
            <w:col w:w="4038"/>
          </w:cols>
        </w:sectPr>
      </w:pPr>
    </w:p>
    <w:p w14:paraId="1D7A58BB" w14:textId="77777777" w:rsidR="003464A8" w:rsidRDefault="00000000">
      <w:pPr>
        <w:tabs>
          <w:tab w:val="left" w:pos="4780"/>
        </w:tabs>
        <w:spacing w:line="20" w:lineRule="exact"/>
        <w:ind w:left="2505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6BEBC21D">
          <v:group id="_x0000_s1032" style="width:98.55pt;height:.7pt;mso-position-horizontal-relative:char;mso-position-vertical-relative:line" coordsize="1971,14">
            <v:line id="_x0000_s1033" style="position:absolute" from="7,7" to="1964,7" strokeweight=".24631mm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 w14:anchorId="0A997CE5">
          <v:group id="_x0000_s1030" style="width:77.9pt;height:.7pt;mso-position-horizontal-relative:char;mso-position-vertical-relative:line" coordsize="1558,14">
            <v:line id="_x0000_s1031" style="position:absolute" from="7,7" to="1550,7" strokeweight=".24631mm"/>
            <w10:anchorlock/>
          </v:group>
        </w:pict>
      </w:r>
    </w:p>
    <w:p w14:paraId="79AAB813" w14:textId="77777777" w:rsidR="003464A8" w:rsidRDefault="003464A8">
      <w:pPr>
        <w:pStyle w:val="Zkladntext"/>
        <w:spacing w:before="10"/>
        <w:rPr>
          <w:rFonts w:ascii="Calibri"/>
          <w:sz w:val="10"/>
        </w:rPr>
      </w:pPr>
    </w:p>
    <w:p w14:paraId="2564AF4F" w14:textId="77777777" w:rsidR="003464A8" w:rsidRDefault="003464A8">
      <w:pPr>
        <w:rPr>
          <w:rFonts w:ascii="Calibri"/>
          <w:sz w:val="10"/>
        </w:rPr>
        <w:sectPr w:rsidR="003464A8">
          <w:type w:val="continuous"/>
          <w:pgSz w:w="11910" w:h="16840"/>
          <w:pgMar w:top="1180" w:right="720" w:bottom="280" w:left="1340" w:header="708" w:footer="708" w:gutter="0"/>
          <w:cols w:space="708"/>
        </w:sectPr>
      </w:pPr>
    </w:p>
    <w:p w14:paraId="22A62DA9" w14:textId="77777777" w:rsidR="003464A8" w:rsidRDefault="00000000">
      <w:pPr>
        <w:pStyle w:val="Zkladntext"/>
        <w:spacing w:before="93"/>
        <w:ind w:left="797" w:right="-19"/>
      </w:pPr>
      <w:proofErr w:type="spellStart"/>
      <w:r>
        <w:t>Jméno</w:t>
      </w:r>
      <w:proofErr w:type="spellEnd"/>
      <w:r>
        <w:t xml:space="preserve">: </w:t>
      </w:r>
      <w:proofErr w:type="spellStart"/>
      <w:r>
        <w:t>Funkce</w:t>
      </w:r>
      <w:proofErr w:type="spellEnd"/>
      <w:r>
        <w:t>:</w:t>
      </w:r>
    </w:p>
    <w:p w14:paraId="5C327C91" w14:textId="77777777" w:rsidR="003464A8" w:rsidRDefault="00000000">
      <w:pPr>
        <w:pStyle w:val="Zkladntext"/>
        <w:spacing w:before="93"/>
        <w:ind w:left="256" w:right="-17"/>
      </w:pPr>
      <w:r>
        <w:br w:type="column"/>
      </w:r>
      <w:r>
        <w:t xml:space="preserve">Pavel </w:t>
      </w:r>
      <w:proofErr w:type="spellStart"/>
      <w:r>
        <w:t>Kordík</w:t>
      </w:r>
      <w:proofErr w:type="spellEnd"/>
      <w:r>
        <w:t xml:space="preserve"> </w:t>
      </w:r>
      <w:proofErr w:type="spellStart"/>
      <w:r>
        <w:t>jednatel</w:t>
      </w:r>
      <w:proofErr w:type="spellEnd"/>
    </w:p>
    <w:p w14:paraId="17E1AE28" w14:textId="77777777" w:rsidR="003464A8" w:rsidRDefault="00000000">
      <w:pPr>
        <w:pStyle w:val="Zkladntext"/>
        <w:spacing w:before="93"/>
        <w:ind w:left="797" w:right="-19"/>
      </w:pPr>
      <w:r>
        <w:br w:type="column"/>
      </w:r>
      <w:proofErr w:type="spellStart"/>
      <w:r>
        <w:t>Jméno</w:t>
      </w:r>
      <w:proofErr w:type="spellEnd"/>
      <w:r>
        <w:t xml:space="preserve">: </w:t>
      </w:r>
      <w:proofErr w:type="spellStart"/>
      <w:r>
        <w:t>Funkce</w:t>
      </w:r>
      <w:proofErr w:type="spellEnd"/>
      <w:r>
        <w:t>:</w:t>
      </w:r>
    </w:p>
    <w:p w14:paraId="47E2E216" w14:textId="77777777" w:rsidR="003464A8" w:rsidRDefault="00000000">
      <w:pPr>
        <w:pStyle w:val="Zkladntext"/>
        <w:spacing w:before="93"/>
        <w:ind w:left="177" w:right="2622"/>
      </w:pPr>
      <w:r>
        <w:br w:type="column"/>
      </w:r>
      <w:r>
        <w:t xml:space="preserve">Vojtěch Nosek </w:t>
      </w:r>
      <w:proofErr w:type="spellStart"/>
      <w:r>
        <w:t>jednatel</w:t>
      </w:r>
      <w:proofErr w:type="spellEnd"/>
    </w:p>
    <w:p w14:paraId="6608509D" w14:textId="77777777" w:rsidR="003464A8" w:rsidRDefault="003464A8">
      <w:pPr>
        <w:sectPr w:rsidR="003464A8">
          <w:type w:val="continuous"/>
          <w:pgSz w:w="11910" w:h="16840"/>
          <w:pgMar w:top="1180" w:right="720" w:bottom="280" w:left="1340" w:header="708" w:footer="708" w:gutter="0"/>
          <w:cols w:num="4" w:space="708" w:equalWidth="0">
            <w:col w:w="1581" w:space="40"/>
            <w:col w:w="1507" w:space="863"/>
            <w:col w:w="1581" w:space="40"/>
            <w:col w:w="4238"/>
          </w:cols>
        </w:sectPr>
      </w:pPr>
    </w:p>
    <w:p w14:paraId="68098314" w14:textId="77777777" w:rsidR="003464A8" w:rsidRDefault="003464A8">
      <w:pPr>
        <w:pStyle w:val="Zkladntext"/>
        <w:rPr>
          <w:sz w:val="20"/>
        </w:rPr>
      </w:pPr>
    </w:p>
    <w:p w14:paraId="4FF6939F" w14:textId="77777777" w:rsidR="003464A8" w:rsidRDefault="003464A8">
      <w:pPr>
        <w:pStyle w:val="Zkladntext"/>
        <w:rPr>
          <w:sz w:val="20"/>
        </w:rPr>
      </w:pPr>
    </w:p>
    <w:p w14:paraId="418A102E" w14:textId="77777777" w:rsidR="003464A8" w:rsidRDefault="003464A8">
      <w:pPr>
        <w:pStyle w:val="Zkladntext"/>
        <w:rPr>
          <w:sz w:val="20"/>
        </w:rPr>
      </w:pPr>
    </w:p>
    <w:p w14:paraId="689B913F" w14:textId="77777777" w:rsidR="003464A8" w:rsidRDefault="003464A8">
      <w:pPr>
        <w:pStyle w:val="Zkladntext"/>
        <w:spacing w:before="8"/>
        <w:rPr>
          <w:sz w:val="21"/>
        </w:rPr>
      </w:pPr>
    </w:p>
    <w:p w14:paraId="3320043D" w14:textId="77777777" w:rsidR="003464A8" w:rsidRDefault="00000000">
      <w:pPr>
        <w:pStyle w:val="Zkladntext"/>
        <w:tabs>
          <w:tab w:val="left" w:pos="3796"/>
        </w:tabs>
        <w:spacing w:before="93"/>
        <w:ind w:left="797"/>
        <w:rPr>
          <w:rFonts w:ascii="Times New Roman"/>
        </w:rPr>
      </w:pPr>
      <w:r>
        <w:t xml:space="preserve">V </w:t>
      </w:r>
      <w:proofErr w:type="spellStart"/>
      <w:r>
        <w:t>Plzni</w:t>
      </w:r>
      <w:proofErr w:type="spellEnd"/>
      <w:r>
        <w:rPr>
          <w:spacing w:val="-6"/>
        </w:rPr>
        <w:t xml:space="preserve"> </w:t>
      </w:r>
      <w:proofErr w:type="spellStart"/>
      <w:r>
        <w:t>dne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E4F76A4" w14:textId="77777777" w:rsidR="003464A8" w:rsidRDefault="00000000">
      <w:pPr>
        <w:pStyle w:val="Nadpis1"/>
        <w:spacing w:before="118"/>
        <w:ind w:left="797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798773A7" w14:textId="3EC355A9" w:rsidR="003464A8" w:rsidRDefault="00000000">
      <w:pPr>
        <w:tabs>
          <w:tab w:val="left" w:pos="3336"/>
        </w:tabs>
        <w:spacing w:before="11" w:line="136" w:lineRule="exact"/>
        <w:ind w:left="2049"/>
        <w:rPr>
          <w:rFonts w:ascii="Calibri" w:hAnsi="Calibri"/>
          <w:sz w:val="10"/>
        </w:rPr>
      </w:pPr>
      <w:r>
        <w:pict w14:anchorId="3D591863">
          <v:group id="_x0000_s1027" style="position:absolute;left:0;text-align:left;margin-left:155.45pt;margin-top:1.4pt;width:86.7pt;height:18.9pt;z-index:-4312;mso-position-horizontal-relative:page" coordorigin="3109,28" coordsize="1734,3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4463;top:28;width:380;height:377">
              <v:imagedata r:id="rId5" o:title=""/>
            </v:shape>
            <v:line id="_x0000_s1028" style="position:absolute" from="3116,385" to="4676,385" strokeweight=".24631mm"/>
            <w10:wrap anchorx="page"/>
          </v:group>
        </w:pict>
      </w:r>
      <w:r>
        <w:rPr>
          <w:rFonts w:ascii="Calibri" w:hAnsi="Calibri"/>
          <w:w w:val="105"/>
          <w:position w:val="-17"/>
          <w:sz w:val="30"/>
        </w:rPr>
        <w:tab/>
      </w:r>
    </w:p>
    <w:p w14:paraId="5C6CB418" w14:textId="77777777" w:rsidR="003464A8" w:rsidRDefault="003464A8">
      <w:pPr>
        <w:spacing w:line="136" w:lineRule="exact"/>
        <w:rPr>
          <w:rFonts w:ascii="Calibri" w:hAnsi="Calibri"/>
          <w:sz w:val="10"/>
        </w:rPr>
        <w:sectPr w:rsidR="003464A8">
          <w:type w:val="continuous"/>
          <w:pgSz w:w="11910" w:h="16840"/>
          <w:pgMar w:top="1180" w:right="720" w:bottom="280" w:left="1340" w:header="708" w:footer="708" w:gutter="0"/>
          <w:cols w:space="708"/>
        </w:sectPr>
      </w:pPr>
    </w:p>
    <w:p w14:paraId="01056973" w14:textId="2B3B688F" w:rsidR="003464A8" w:rsidRDefault="00000000">
      <w:pPr>
        <w:spacing w:line="245" w:lineRule="exact"/>
        <w:ind w:left="797"/>
        <w:rPr>
          <w:rFonts w:ascii="Calibri"/>
          <w:sz w:val="10"/>
        </w:rPr>
      </w:pPr>
      <w:r>
        <w:br w:type="column"/>
      </w:r>
    </w:p>
    <w:p w14:paraId="47AB1D18" w14:textId="77777777" w:rsidR="003464A8" w:rsidRDefault="003464A8">
      <w:pPr>
        <w:spacing w:line="245" w:lineRule="exact"/>
        <w:rPr>
          <w:rFonts w:ascii="Calibri"/>
          <w:sz w:val="10"/>
        </w:rPr>
        <w:sectPr w:rsidR="003464A8">
          <w:type w:val="continuous"/>
          <w:pgSz w:w="11910" w:h="16840"/>
          <w:pgMar w:top="1180" w:right="720" w:bottom="280" w:left="1340" w:header="708" w:footer="708" w:gutter="0"/>
          <w:cols w:num="2" w:space="708" w:equalWidth="0">
            <w:col w:w="1777" w:space="762"/>
            <w:col w:w="7311"/>
          </w:cols>
        </w:sectPr>
      </w:pPr>
    </w:p>
    <w:p w14:paraId="0A880408" w14:textId="77777777" w:rsidR="003464A8" w:rsidRDefault="003464A8">
      <w:pPr>
        <w:pStyle w:val="Zkladntext"/>
        <w:spacing w:before="1"/>
        <w:rPr>
          <w:rFonts w:ascii="Calibri"/>
          <w:sz w:val="12"/>
        </w:rPr>
      </w:pPr>
    </w:p>
    <w:p w14:paraId="28CF2D03" w14:textId="77777777" w:rsidR="003464A8" w:rsidRDefault="00000000">
      <w:pPr>
        <w:pStyle w:val="Zkladntext"/>
        <w:spacing w:before="93"/>
        <w:ind w:left="797" w:right="-19"/>
      </w:pPr>
      <w:proofErr w:type="spellStart"/>
      <w:r>
        <w:t>Jméno</w:t>
      </w:r>
      <w:proofErr w:type="spellEnd"/>
      <w:r>
        <w:t xml:space="preserve">: </w:t>
      </w:r>
      <w:proofErr w:type="spellStart"/>
      <w:r>
        <w:t>Funkce</w:t>
      </w:r>
      <w:proofErr w:type="spellEnd"/>
      <w:r>
        <w:t>:</w:t>
      </w:r>
    </w:p>
    <w:p w14:paraId="2EFE8D94" w14:textId="77777777" w:rsidR="003464A8" w:rsidRDefault="00000000">
      <w:pPr>
        <w:pStyle w:val="Zkladntext"/>
        <w:spacing w:before="93"/>
        <w:ind w:left="256" w:right="6436"/>
      </w:pPr>
      <w:r>
        <w:br w:type="column"/>
      </w:r>
      <w:r>
        <w:t xml:space="preserve">Ing. Petr Beneš </w:t>
      </w:r>
      <w:proofErr w:type="spellStart"/>
      <w:r>
        <w:t>kvestor</w:t>
      </w:r>
      <w:proofErr w:type="spellEnd"/>
    </w:p>
    <w:sectPr w:rsidR="003464A8">
      <w:type w:val="continuous"/>
      <w:pgSz w:w="11910" w:h="16840"/>
      <w:pgMar w:top="1180" w:right="720" w:bottom="280" w:left="1340" w:header="708" w:footer="708" w:gutter="0"/>
      <w:cols w:num="2" w:space="708" w:equalWidth="0">
        <w:col w:w="1581" w:space="40"/>
        <w:col w:w="82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E09C7"/>
    <w:multiLevelType w:val="multilevel"/>
    <w:tmpl w:val="A016F814"/>
    <w:lvl w:ilvl="0">
      <w:start w:val="1"/>
      <w:numFmt w:val="decimal"/>
      <w:lvlText w:val="%1."/>
      <w:lvlJc w:val="left"/>
      <w:pPr>
        <w:ind w:left="462" w:hanging="360"/>
        <w:jc w:val="left"/>
      </w:pPr>
      <w:rPr>
        <w:rFonts w:ascii="Liberation Sans" w:eastAsia="Liberation Sans" w:hAnsi="Liberation Sans" w:cs="Liberation Sans" w:hint="default"/>
        <w:b/>
        <w:bCs/>
        <w:spacing w:val="-7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96" w:hanging="637"/>
        <w:jc w:val="left"/>
      </w:pPr>
      <w:rPr>
        <w:rFonts w:ascii="Liberation Sans" w:eastAsia="Liberation Sans" w:hAnsi="Liberation Sans" w:cs="Liberation Sans" w:hint="default"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1000" w:hanging="637"/>
      </w:pPr>
      <w:rPr>
        <w:rFonts w:hint="default"/>
      </w:rPr>
    </w:lvl>
    <w:lvl w:ilvl="3">
      <w:numFmt w:val="bullet"/>
      <w:lvlText w:val="•"/>
      <w:lvlJc w:val="left"/>
      <w:pPr>
        <w:ind w:left="1100" w:hanging="637"/>
      </w:pPr>
      <w:rPr>
        <w:rFonts w:hint="default"/>
      </w:rPr>
    </w:lvl>
    <w:lvl w:ilvl="4">
      <w:numFmt w:val="bullet"/>
      <w:lvlText w:val="•"/>
      <w:lvlJc w:val="left"/>
      <w:pPr>
        <w:ind w:left="2315" w:hanging="637"/>
      </w:pPr>
      <w:rPr>
        <w:rFonts w:hint="default"/>
      </w:rPr>
    </w:lvl>
    <w:lvl w:ilvl="5">
      <w:numFmt w:val="bullet"/>
      <w:lvlText w:val="•"/>
      <w:lvlJc w:val="left"/>
      <w:pPr>
        <w:ind w:left="3530" w:hanging="637"/>
      </w:pPr>
      <w:rPr>
        <w:rFonts w:hint="default"/>
      </w:rPr>
    </w:lvl>
    <w:lvl w:ilvl="6">
      <w:numFmt w:val="bullet"/>
      <w:lvlText w:val="•"/>
      <w:lvlJc w:val="left"/>
      <w:pPr>
        <w:ind w:left="4745" w:hanging="637"/>
      </w:pPr>
      <w:rPr>
        <w:rFonts w:hint="default"/>
      </w:rPr>
    </w:lvl>
    <w:lvl w:ilvl="7">
      <w:numFmt w:val="bullet"/>
      <w:lvlText w:val="•"/>
      <w:lvlJc w:val="left"/>
      <w:pPr>
        <w:ind w:left="5960" w:hanging="637"/>
      </w:pPr>
      <w:rPr>
        <w:rFonts w:hint="default"/>
      </w:rPr>
    </w:lvl>
    <w:lvl w:ilvl="8">
      <w:numFmt w:val="bullet"/>
      <w:lvlText w:val="•"/>
      <w:lvlJc w:val="left"/>
      <w:pPr>
        <w:ind w:left="7175" w:hanging="637"/>
      </w:pPr>
      <w:rPr>
        <w:rFonts w:hint="default"/>
      </w:rPr>
    </w:lvl>
  </w:abstractNum>
  <w:num w:numId="1" w16cid:durableId="77413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4A8"/>
    <w:rsid w:val="003464A8"/>
    <w:rsid w:val="008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76F1FD37"/>
  <w15:docId w15:val="{EFC4FE01-58C3-4954-AFC1-5CD8B007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Liberation Sans" w:eastAsia="Liberation Sans" w:hAnsi="Liberation Sans" w:cs="Liberation Sans"/>
    </w:rPr>
  </w:style>
  <w:style w:type="paragraph" w:styleId="Nadpis1">
    <w:name w:val="heading 1"/>
    <w:basedOn w:val="Normln"/>
    <w:uiPriority w:val="9"/>
    <w:qFormat/>
    <w:pPr>
      <w:spacing w:before="1"/>
      <w:ind w:left="10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2"/>
      <w:ind w:left="1096" w:hanging="63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2023-06-12T12:29:00Z</dcterms:created>
  <dcterms:modified xsi:type="dcterms:W3CDTF">2023-06-12T10:30:00Z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Draw</vt:lpwstr>
  </property>
  <property fmtid="{D5CDD505-2E9C-101B-9397-08002B2CF9AE}" pid="4" name="LastSaved">
    <vt:filetime>2023-06-12T00:00:00Z</vt:filetime>
  </property>
</Properties>
</file>