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B93F" w14:textId="3C824172" w:rsidR="00360706" w:rsidRPr="00D90DAB" w:rsidRDefault="007040F0" w:rsidP="00384639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SMĚNNÁ </w:t>
      </w:r>
      <w:r w:rsidR="00360706" w:rsidRPr="00D90DAB">
        <w:rPr>
          <w:rFonts w:asciiTheme="majorHAnsi" w:hAnsiTheme="majorHAnsi"/>
          <w:b/>
        </w:rPr>
        <w:t>SMLOUVA</w:t>
      </w:r>
      <w:r w:rsidR="004E4189">
        <w:rPr>
          <w:rFonts w:asciiTheme="majorHAnsi" w:hAnsiTheme="majorHAnsi"/>
          <w:b/>
        </w:rPr>
        <w:t xml:space="preserve"> </w:t>
      </w:r>
    </w:p>
    <w:p w14:paraId="65CD6E91" w14:textId="74C48220" w:rsidR="00360706" w:rsidRPr="007040F0" w:rsidRDefault="007040F0" w:rsidP="00384639">
      <w:pPr>
        <w:spacing w:after="120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uzavřená podle §</w:t>
      </w:r>
      <w:r w:rsidR="004E4189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2184 a násl. zákona č. 89/2012 Sb., občanský zákoník, ve znění pozdějších předpisů</w:t>
      </w:r>
    </w:p>
    <w:p w14:paraId="151791DC" w14:textId="77777777" w:rsidR="00360706" w:rsidRPr="00D90DAB" w:rsidRDefault="00360706" w:rsidP="00384639">
      <w:pPr>
        <w:spacing w:after="120"/>
        <w:jc w:val="center"/>
        <w:rPr>
          <w:rFonts w:asciiTheme="majorHAnsi" w:hAnsiTheme="majorHAnsi"/>
        </w:rPr>
      </w:pPr>
      <w:r w:rsidRPr="00D90DAB">
        <w:rPr>
          <w:rFonts w:asciiTheme="majorHAnsi" w:hAnsiTheme="majorHAnsi"/>
        </w:rPr>
        <w:t>(„</w:t>
      </w:r>
      <w:r w:rsidRPr="00D90DAB">
        <w:rPr>
          <w:rFonts w:asciiTheme="majorHAnsi" w:hAnsiTheme="majorHAnsi"/>
          <w:b/>
        </w:rPr>
        <w:t>Smlouva</w:t>
      </w:r>
      <w:r w:rsidRPr="00D90DAB">
        <w:rPr>
          <w:rFonts w:asciiTheme="majorHAnsi" w:hAnsiTheme="majorHAnsi"/>
        </w:rPr>
        <w:t>“)</w:t>
      </w:r>
    </w:p>
    <w:p w14:paraId="44436EF3" w14:textId="77777777" w:rsidR="00360706" w:rsidRPr="00D90DAB" w:rsidRDefault="00360706" w:rsidP="00384639">
      <w:pPr>
        <w:spacing w:after="120"/>
        <w:jc w:val="center"/>
        <w:rPr>
          <w:rFonts w:asciiTheme="majorHAnsi" w:hAnsiTheme="majorHAnsi"/>
        </w:rPr>
      </w:pPr>
    </w:p>
    <w:p w14:paraId="6A044BCC" w14:textId="77777777" w:rsidR="00360706" w:rsidRPr="00D90DAB" w:rsidRDefault="00360706" w:rsidP="00750572">
      <w:pPr>
        <w:spacing w:before="240" w:after="120"/>
        <w:jc w:val="both"/>
        <w:rPr>
          <w:rFonts w:asciiTheme="majorHAnsi" w:hAnsiTheme="majorHAnsi"/>
          <w:b/>
        </w:rPr>
      </w:pPr>
      <w:r w:rsidRPr="00D90DAB">
        <w:rPr>
          <w:rFonts w:asciiTheme="majorHAnsi" w:hAnsiTheme="majorHAnsi"/>
          <w:b/>
        </w:rPr>
        <w:t>SMLUVNÍ STRANY</w:t>
      </w:r>
    </w:p>
    <w:p w14:paraId="0B332C90" w14:textId="00C49C81" w:rsidR="00750572" w:rsidRPr="004E0A65" w:rsidRDefault="0096008A" w:rsidP="00750572">
      <w:pPr>
        <w:pStyle w:val="Odstavecseseznamem"/>
        <w:numPr>
          <w:ilvl w:val="0"/>
          <w:numId w:val="1"/>
        </w:numPr>
        <w:spacing w:before="120" w:after="120"/>
        <w:ind w:hanging="720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  <w:b/>
          <w:bCs/>
          <w:shd w:val="clear" w:color="auto" w:fill="FFFFFF"/>
        </w:rPr>
        <w:t>VaK Bruntál a.s</w:t>
      </w:r>
      <w:r w:rsidRPr="00D90DAB">
        <w:rPr>
          <w:rFonts w:asciiTheme="majorHAnsi" w:hAnsiTheme="majorHAnsi"/>
          <w:shd w:val="clear" w:color="auto" w:fill="FFFFFF"/>
        </w:rPr>
        <w:t xml:space="preserve">., se sídlem na adrese tř. Práce </w:t>
      </w:r>
      <w:r w:rsidRPr="004E0A65">
        <w:rPr>
          <w:rFonts w:asciiTheme="majorHAnsi" w:hAnsiTheme="majorHAnsi"/>
          <w:shd w:val="clear" w:color="auto" w:fill="FFFFFF"/>
        </w:rPr>
        <w:t>1445/42, 792 01 Bruntál, zapsaná v obchodním rejstříku vedeném u Krajského soudu v Ostravě, spis. zn. B 732, IČO</w:t>
      </w:r>
      <w:r w:rsidR="00750572" w:rsidRPr="004E0A65">
        <w:rPr>
          <w:rFonts w:asciiTheme="majorHAnsi" w:hAnsiTheme="majorHAnsi"/>
          <w:shd w:val="clear" w:color="auto" w:fill="FFFFFF"/>
        </w:rPr>
        <w:t>:</w:t>
      </w:r>
      <w:r w:rsidRPr="004E0A65">
        <w:rPr>
          <w:rFonts w:asciiTheme="majorHAnsi" w:hAnsiTheme="majorHAnsi"/>
          <w:shd w:val="clear" w:color="auto" w:fill="FFFFFF"/>
        </w:rPr>
        <w:t xml:space="preserve"> </w:t>
      </w:r>
      <w:r w:rsidR="008C717F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>476</w:t>
      </w:r>
      <w:r w:rsidR="00750572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> </w:t>
      </w:r>
      <w:r w:rsidR="008C717F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>75</w:t>
      </w:r>
      <w:r w:rsidR="00750572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> </w:t>
      </w:r>
      <w:r w:rsidR="008C717F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>861</w:t>
      </w:r>
      <w:r w:rsidR="00750572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 xml:space="preserve">, </w:t>
      </w:r>
      <w:r w:rsidR="00750572" w:rsidRPr="004E0A65">
        <w:t>číslo majetkového účtu v CDCP: 808003186722, kód účastníka CDCP (RCU):</w:t>
      </w:r>
      <w:r w:rsidR="00FA5998" w:rsidRPr="004E0A65">
        <w:rPr>
          <w:rFonts w:asciiTheme="majorHAnsi" w:eastAsia="Times New Roman" w:hAnsiTheme="majorHAnsi"/>
          <w:bdr w:val="none" w:sz="0" w:space="0" w:color="auto" w:frame="1"/>
          <w:lang w:eastAsia="cs-CZ"/>
        </w:rPr>
        <w:t xml:space="preserve"> </w:t>
      </w:r>
      <w:r w:rsidR="00750572" w:rsidRPr="004E0A65">
        <w:t>879</w:t>
      </w:r>
      <w:r w:rsidR="00750572" w:rsidRPr="004E0A65">
        <w:rPr>
          <w:rFonts w:asciiTheme="majorHAnsi" w:hAnsiTheme="majorHAnsi" w:cs="Segoe UI"/>
          <w:color w:val="000000"/>
        </w:rPr>
        <w:t xml:space="preserve"> </w:t>
      </w:r>
      <w:r w:rsidR="00360706" w:rsidRPr="004E0A65">
        <w:rPr>
          <w:rFonts w:asciiTheme="majorHAnsi" w:hAnsiTheme="majorHAnsi" w:cs="Segoe UI"/>
          <w:color w:val="000000"/>
        </w:rPr>
        <w:t>(„</w:t>
      </w:r>
      <w:r w:rsidR="006F10A1" w:rsidRPr="004E0A65">
        <w:rPr>
          <w:rFonts w:asciiTheme="majorHAnsi" w:hAnsiTheme="majorHAnsi" w:cs="Segoe UI"/>
          <w:b/>
          <w:color w:val="000000"/>
        </w:rPr>
        <w:t>VaK Bruntál</w:t>
      </w:r>
      <w:r w:rsidR="00360706" w:rsidRPr="004E0A65">
        <w:rPr>
          <w:rFonts w:asciiTheme="majorHAnsi" w:hAnsiTheme="majorHAnsi" w:cs="Segoe UI"/>
          <w:color w:val="000000"/>
        </w:rPr>
        <w:t>“)</w:t>
      </w:r>
      <w:r w:rsidR="00750572" w:rsidRPr="004E0A65">
        <w:tab/>
      </w:r>
    </w:p>
    <w:p w14:paraId="0EBDBE0B" w14:textId="77777777" w:rsidR="00360706" w:rsidRPr="00D90DAB" w:rsidRDefault="00360706" w:rsidP="00384639">
      <w:pPr>
        <w:spacing w:after="120"/>
        <w:ind w:left="708"/>
        <w:jc w:val="both"/>
        <w:rPr>
          <w:rFonts w:asciiTheme="majorHAnsi" w:hAnsiTheme="majorHAnsi"/>
        </w:rPr>
      </w:pPr>
      <w:r w:rsidRPr="004E0A65">
        <w:rPr>
          <w:rFonts w:asciiTheme="majorHAnsi" w:hAnsiTheme="majorHAnsi"/>
        </w:rPr>
        <w:t>a</w:t>
      </w:r>
    </w:p>
    <w:p w14:paraId="20305E46" w14:textId="62C6B188" w:rsidR="00360706" w:rsidRPr="00D90DAB" w:rsidRDefault="00A21DFB" w:rsidP="00384639">
      <w:pPr>
        <w:pStyle w:val="Odstavecseseznamem"/>
        <w:numPr>
          <w:ilvl w:val="0"/>
          <w:numId w:val="1"/>
        </w:numPr>
        <w:spacing w:after="120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</w:t>
      </w:r>
      <w:r w:rsidR="00EF5742">
        <w:rPr>
          <w:rFonts w:asciiTheme="majorHAnsi" w:hAnsiTheme="majorHAnsi"/>
          <w:b/>
          <w:bCs/>
        </w:rPr>
        <w:t>ěsto</w:t>
      </w:r>
      <w:r w:rsidR="00EF5742" w:rsidRPr="00750572">
        <w:rPr>
          <w:rFonts w:asciiTheme="majorHAnsi" w:hAnsiTheme="majorHAnsi"/>
        </w:rPr>
        <w:t xml:space="preserve"> </w:t>
      </w:r>
      <w:r w:rsidR="00750572" w:rsidRPr="00750572">
        <w:rPr>
          <w:rFonts w:asciiTheme="majorHAnsi" w:hAnsiTheme="majorHAnsi"/>
          <w:b/>
          <w:bCs/>
        </w:rPr>
        <w:t>Rýmařov</w:t>
      </w:r>
      <w:r w:rsidR="008C717F" w:rsidRPr="00750572">
        <w:rPr>
          <w:rFonts w:asciiTheme="majorHAnsi" w:hAnsiTheme="majorHAnsi"/>
        </w:rPr>
        <w:t xml:space="preserve">, se sídlem na adrese </w:t>
      </w:r>
      <w:r w:rsidR="00750572" w:rsidRPr="00750572">
        <w:rPr>
          <w:rFonts w:asciiTheme="majorHAnsi" w:hAnsiTheme="majorHAnsi"/>
        </w:rPr>
        <w:t>náměstí Míru 1, 795 01 Rýmařov</w:t>
      </w:r>
      <w:r w:rsidR="008C717F" w:rsidRPr="00750572">
        <w:rPr>
          <w:rFonts w:asciiTheme="majorHAnsi" w:hAnsiTheme="majorHAnsi"/>
        </w:rPr>
        <w:t>, IČO</w:t>
      </w:r>
      <w:r w:rsidR="00750572" w:rsidRPr="00750572">
        <w:rPr>
          <w:rFonts w:asciiTheme="majorHAnsi" w:hAnsiTheme="majorHAnsi"/>
        </w:rPr>
        <w:t>:</w:t>
      </w:r>
      <w:r w:rsidR="008C717F" w:rsidRPr="00750572">
        <w:rPr>
          <w:rFonts w:asciiTheme="majorHAnsi" w:hAnsiTheme="majorHAnsi"/>
        </w:rPr>
        <w:t xml:space="preserve"> </w:t>
      </w:r>
      <w:r w:rsidR="000B5886">
        <w:rPr>
          <w:rFonts w:asciiTheme="majorHAnsi" w:hAnsiTheme="majorHAnsi"/>
        </w:rPr>
        <w:t>00296317</w:t>
      </w:r>
      <w:r w:rsidR="00750572" w:rsidRPr="00750572">
        <w:rPr>
          <w:rFonts w:asciiTheme="majorHAnsi" w:hAnsiTheme="majorHAnsi"/>
        </w:rPr>
        <w:t>,</w:t>
      </w:r>
      <w:r w:rsidR="00750572">
        <w:rPr>
          <w:rFonts w:asciiTheme="majorHAnsi" w:hAnsiTheme="majorHAnsi"/>
        </w:rPr>
        <w:t xml:space="preserve"> </w:t>
      </w:r>
      <w:r w:rsidR="00750572">
        <w:t>č</w:t>
      </w:r>
      <w:r w:rsidR="00750572" w:rsidRPr="0004750F">
        <w:t>íslo majetkového účtu v</w:t>
      </w:r>
      <w:r w:rsidR="00750572">
        <w:t> </w:t>
      </w:r>
      <w:r w:rsidR="00750572" w:rsidRPr="0004750F">
        <w:t>CDCP</w:t>
      </w:r>
      <w:r w:rsidR="00750572">
        <w:t xml:space="preserve">: </w:t>
      </w:r>
      <w:r w:rsidR="004E22BD" w:rsidRPr="004E22BD">
        <w:rPr>
          <w:rFonts w:asciiTheme="majorHAnsi" w:eastAsia="Times New Roman" w:hAnsiTheme="majorHAnsi"/>
          <w:bdr w:val="none" w:sz="0" w:space="0" w:color="auto" w:frame="1"/>
          <w:lang w:eastAsia="cs-CZ"/>
        </w:rPr>
        <w:t xml:space="preserve">808000717344, </w:t>
      </w:r>
      <w:r w:rsidR="00750572" w:rsidRPr="004E22BD">
        <w:t>kód účastníka CDCP (RCU):</w:t>
      </w:r>
      <w:r w:rsidR="00750572" w:rsidRPr="004E22BD">
        <w:rPr>
          <w:rFonts w:asciiTheme="majorHAnsi" w:eastAsia="Times New Roman" w:hAnsiTheme="majorHAnsi"/>
          <w:bdr w:val="none" w:sz="0" w:space="0" w:color="auto" w:frame="1"/>
          <w:lang w:eastAsia="cs-CZ"/>
        </w:rPr>
        <w:t xml:space="preserve"> </w:t>
      </w:r>
      <w:r w:rsidR="004E22BD" w:rsidRPr="004E22BD">
        <w:rPr>
          <w:rFonts w:asciiTheme="majorHAnsi" w:eastAsia="Times New Roman" w:hAnsiTheme="majorHAnsi"/>
          <w:bdr w:val="none" w:sz="0" w:space="0" w:color="auto" w:frame="1"/>
          <w:lang w:eastAsia="cs-CZ"/>
        </w:rPr>
        <w:t>877</w:t>
      </w:r>
      <w:r w:rsidR="004E22BD" w:rsidRPr="004E22BD">
        <w:rPr>
          <w:rFonts w:asciiTheme="majorHAnsi" w:hAnsiTheme="majorHAnsi"/>
        </w:rPr>
        <w:t xml:space="preserve"> </w:t>
      </w:r>
      <w:r w:rsidR="00360706" w:rsidRPr="004E22BD">
        <w:rPr>
          <w:rFonts w:asciiTheme="majorHAnsi" w:hAnsiTheme="majorHAnsi"/>
        </w:rPr>
        <w:t>(„</w:t>
      </w:r>
      <w:r w:rsidR="00EF5742">
        <w:rPr>
          <w:rFonts w:asciiTheme="majorHAnsi" w:hAnsiTheme="majorHAnsi"/>
          <w:b/>
        </w:rPr>
        <w:t>Město</w:t>
      </w:r>
      <w:r w:rsidR="00360706" w:rsidRPr="00D90DAB">
        <w:rPr>
          <w:rFonts w:asciiTheme="majorHAnsi" w:hAnsiTheme="majorHAnsi"/>
        </w:rPr>
        <w:t>“ a společně s</w:t>
      </w:r>
      <w:r w:rsidR="006F10A1" w:rsidRPr="00D90DAB">
        <w:rPr>
          <w:rFonts w:asciiTheme="majorHAnsi" w:hAnsiTheme="majorHAnsi"/>
        </w:rPr>
        <w:t> VaK Bruntál</w:t>
      </w:r>
      <w:r w:rsidR="00360706" w:rsidRPr="00D90DAB">
        <w:rPr>
          <w:rFonts w:asciiTheme="majorHAnsi" w:hAnsiTheme="majorHAnsi"/>
        </w:rPr>
        <w:t xml:space="preserve"> „</w:t>
      </w:r>
      <w:r w:rsidR="00360706" w:rsidRPr="00D90DAB">
        <w:rPr>
          <w:rFonts w:asciiTheme="majorHAnsi" w:hAnsiTheme="majorHAnsi"/>
          <w:b/>
        </w:rPr>
        <w:t>Strany</w:t>
      </w:r>
      <w:r w:rsidR="00360706" w:rsidRPr="00D90DAB">
        <w:rPr>
          <w:rFonts w:asciiTheme="majorHAnsi" w:hAnsiTheme="majorHAnsi"/>
        </w:rPr>
        <w:t>“)</w:t>
      </w:r>
    </w:p>
    <w:p w14:paraId="062C39A2" w14:textId="77777777" w:rsidR="00360706" w:rsidRPr="00D90DAB" w:rsidRDefault="00360706" w:rsidP="00750572">
      <w:pPr>
        <w:spacing w:before="240" w:after="120"/>
        <w:jc w:val="both"/>
        <w:rPr>
          <w:rFonts w:asciiTheme="majorHAnsi" w:hAnsiTheme="majorHAnsi"/>
          <w:b/>
        </w:rPr>
      </w:pPr>
      <w:r w:rsidRPr="00D90DAB">
        <w:rPr>
          <w:rFonts w:asciiTheme="majorHAnsi" w:hAnsiTheme="majorHAnsi"/>
          <w:b/>
        </w:rPr>
        <w:t>PREAMBULE</w:t>
      </w:r>
    </w:p>
    <w:p w14:paraId="69AB9DCB" w14:textId="0A137824" w:rsidR="00384639" w:rsidRPr="00D90DAB" w:rsidRDefault="00EF5742" w:rsidP="008D7E15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Město</w:t>
      </w:r>
      <w:r w:rsidR="00360706" w:rsidRPr="00D90DAB">
        <w:rPr>
          <w:rFonts w:asciiTheme="majorHAnsi" w:hAnsiTheme="majorHAnsi"/>
        </w:rPr>
        <w:t xml:space="preserve"> prohlašuj</w:t>
      </w:r>
      <w:r w:rsidR="008C717F" w:rsidRPr="00D90DAB">
        <w:rPr>
          <w:rFonts w:asciiTheme="majorHAnsi" w:hAnsiTheme="majorHAnsi"/>
        </w:rPr>
        <w:t>e</w:t>
      </w:r>
      <w:r w:rsidR="00360706" w:rsidRPr="00D90DAB">
        <w:rPr>
          <w:rFonts w:asciiTheme="majorHAnsi" w:hAnsiTheme="majorHAnsi"/>
        </w:rPr>
        <w:t xml:space="preserve">, že </w:t>
      </w:r>
      <w:r w:rsidR="008C717F" w:rsidRPr="00D90DAB">
        <w:rPr>
          <w:rFonts w:asciiTheme="majorHAnsi" w:hAnsiTheme="majorHAnsi"/>
        </w:rPr>
        <w:t>je výlučným vlastníkem</w:t>
      </w:r>
      <w:r w:rsidR="001C6A7B">
        <w:rPr>
          <w:rFonts w:asciiTheme="majorHAnsi" w:hAnsiTheme="majorHAnsi"/>
        </w:rPr>
        <w:t xml:space="preserve"> následující</w:t>
      </w:r>
      <w:r w:rsidR="00360706" w:rsidRPr="00D90DAB">
        <w:rPr>
          <w:rFonts w:asciiTheme="majorHAnsi" w:hAnsiTheme="majorHAnsi"/>
        </w:rPr>
        <w:t xml:space="preserve"> </w:t>
      </w:r>
      <w:proofErr w:type="gramStart"/>
      <w:r w:rsidR="001C6A7B">
        <w:rPr>
          <w:rFonts w:asciiTheme="majorHAnsi" w:hAnsiTheme="majorHAnsi"/>
        </w:rPr>
        <w:t>stavby - vodního</w:t>
      </w:r>
      <w:proofErr w:type="gramEnd"/>
      <w:r w:rsidR="001C6A7B">
        <w:rPr>
          <w:rFonts w:asciiTheme="majorHAnsi" w:hAnsiTheme="majorHAnsi"/>
        </w:rPr>
        <w:t xml:space="preserve"> díla</w:t>
      </w:r>
      <w:r w:rsidR="00360706" w:rsidRPr="00D90DAB">
        <w:rPr>
          <w:rFonts w:asciiTheme="majorHAnsi" w:hAnsiTheme="majorHAnsi"/>
        </w:rPr>
        <w:t>:</w:t>
      </w:r>
    </w:p>
    <w:p w14:paraId="6674E4DC" w14:textId="50845456" w:rsidR="00A37A92" w:rsidRPr="00D90DAB" w:rsidRDefault="00A37A92" w:rsidP="00082179">
      <w:pPr>
        <w:pStyle w:val="Odstavecseseznamem"/>
        <w:numPr>
          <w:ilvl w:val="1"/>
          <w:numId w:val="2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vodovodní řad A, materiál Pe 100 SDR 11, o průměru 90 mm, délka 143,5 m;</w:t>
      </w:r>
    </w:p>
    <w:p w14:paraId="7FA44918" w14:textId="24D19292" w:rsidR="00A37A92" w:rsidRPr="00D90DAB" w:rsidRDefault="0099116E" w:rsidP="00082179">
      <w:pPr>
        <w:pStyle w:val="Odstavecseseznamem"/>
        <w:numPr>
          <w:ilvl w:val="1"/>
          <w:numId w:val="2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vodovodní ř</w:t>
      </w:r>
      <w:r w:rsidR="00A37A92" w:rsidRPr="00D90DAB">
        <w:rPr>
          <w:rFonts w:asciiTheme="majorHAnsi" w:hAnsiTheme="majorHAnsi"/>
        </w:rPr>
        <w:t>ad B, materiál Pe 100 SDR 11, o průměru 90 mm, délka 221,1 m</w:t>
      </w:r>
      <w:r w:rsidRPr="00D90DAB">
        <w:rPr>
          <w:rFonts w:asciiTheme="majorHAnsi" w:hAnsiTheme="majorHAnsi"/>
        </w:rPr>
        <w:t>;</w:t>
      </w:r>
    </w:p>
    <w:p w14:paraId="4660551C" w14:textId="16F09EAB" w:rsidR="00A37A92" w:rsidRPr="00D90DAB" w:rsidRDefault="00A37A92" w:rsidP="00082179">
      <w:pPr>
        <w:pStyle w:val="Odstavecseseznamem"/>
        <w:numPr>
          <w:ilvl w:val="1"/>
          <w:numId w:val="2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vodovodní řad C, materiál Pe 100 SDR 11, o průměru 90 mm, délka 55,7 m</w:t>
      </w:r>
      <w:r w:rsidR="0099116E" w:rsidRPr="00D90DAB">
        <w:rPr>
          <w:rFonts w:asciiTheme="majorHAnsi" w:hAnsiTheme="majorHAnsi"/>
        </w:rPr>
        <w:t>;</w:t>
      </w:r>
    </w:p>
    <w:p w14:paraId="336107A2" w14:textId="2803BF5E" w:rsidR="00A37A92" w:rsidRPr="00D90DAB" w:rsidRDefault="00A37A92" w:rsidP="00082179">
      <w:pPr>
        <w:pStyle w:val="Odstavecseseznamem"/>
        <w:numPr>
          <w:ilvl w:val="1"/>
          <w:numId w:val="2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vodovodní řad D, materiál Pe 100 SDR 11, o průměru 90 mm, délka 106,5 m</w:t>
      </w:r>
      <w:r w:rsidR="0099116E" w:rsidRPr="00D90DAB">
        <w:rPr>
          <w:rFonts w:asciiTheme="majorHAnsi" w:hAnsiTheme="majorHAnsi"/>
        </w:rPr>
        <w:t>;</w:t>
      </w:r>
    </w:p>
    <w:p w14:paraId="45090C83" w14:textId="025A8DBD" w:rsidR="009F4F92" w:rsidRPr="00D90DAB" w:rsidRDefault="001C6A7B" w:rsidP="0099116E">
      <w:pPr>
        <w:pStyle w:val="Odstavecseseznamem"/>
        <w:spacing w:after="120"/>
        <w:contextualSpacing w:val="0"/>
        <w:jc w:val="both"/>
        <w:rPr>
          <w:rFonts w:asciiTheme="majorHAnsi" w:hAnsiTheme="majorHAnsi"/>
        </w:rPr>
      </w:pPr>
      <w:r w:rsidRPr="00FB5DC4">
        <w:rPr>
          <w:rFonts w:asciiTheme="majorHAnsi" w:hAnsiTheme="majorHAnsi"/>
        </w:rPr>
        <w:t>provedené</w:t>
      </w:r>
      <w:r w:rsidR="0099116E" w:rsidRPr="00FB5DC4">
        <w:rPr>
          <w:rFonts w:asciiTheme="majorHAnsi" w:hAnsiTheme="majorHAnsi"/>
        </w:rPr>
        <w:t xml:space="preserve"> na pozemcích parc. </w:t>
      </w:r>
      <w:r w:rsidR="008826B3" w:rsidRPr="00FB5DC4">
        <w:rPr>
          <w:rFonts w:asciiTheme="majorHAnsi" w:hAnsiTheme="majorHAnsi"/>
        </w:rPr>
        <w:t>331/1, 331/32, 340/3, 203/1, 212, 213</w:t>
      </w:r>
      <w:r w:rsidR="0099116E" w:rsidRPr="00FB5DC4">
        <w:rPr>
          <w:rFonts w:asciiTheme="majorHAnsi" w:hAnsiTheme="majorHAnsi"/>
        </w:rPr>
        <w:t xml:space="preserve">, vše </w:t>
      </w:r>
      <w:r w:rsidR="009F4F92" w:rsidRPr="00FB5DC4">
        <w:rPr>
          <w:rFonts w:asciiTheme="majorHAnsi" w:hAnsiTheme="majorHAnsi"/>
        </w:rPr>
        <w:t>zapsáno na LV č.</w:t>
      </w:r>
      <w:r w:rsidR="003203AC" w:rsidRPr="00FB5DC4">
        <w:rPr>
          <w:rFonts w:asciiTheme="majorHAnsi" w:hAnsiTheme="majorHAnsi"/>
        </w:rPr>
        <w:t xml:space="preserve"> </w:t>
      </w:r>
      <w:r w:rsidR="009F4F92" w:rsidRPr="00FB5DC4">
        <w:rPr>
          <w:rFonts w:asciiTheme="majorHAnsi" w:hAnsiTheme="majorHAnsi"/>
        </w:rPr>
        <w:t>1</w:t>
      </w:r>
      <w:r w:rsidR="0024136F" w:rsidRPr="00FB5DC4">
        <w:rPr>
          <w:rFonts w:asciiTheme="majorHAnsi" w:hAnsiTheme="majorHAnsi"/>
        </w:rPr>
        <w:t>1</w:t>
      </w:r>
      <w:r w:rsidR="009F4F92" w:rsidRPr="00FB5DC4">
        <w:rPr>
          <w:rFonts w:asciiTheme="majorHAnsi" w:hAnsiTheme="majorHAnsi"/>
        </w:rPr>
        <w:t xml:space="preserve">5, </w:t>
      </w:r>
      <w:r w:rsidR="0099116E" w:rsidRPr="00FB5DC4">
        <w:rPr>
          <w:rFonts w:asciiTheme="majorHAnsi" w:hAnsiTheme="majorHAnsi"/>
        </w:rPr>
        <w:t xml:space="preserve">k.ú. Edrovice, obec Rýmařov, </w:t>
      </w:r>
      <w:r w:rsidR="009F4F92" w:rsidRPr="00FB5DC4">
        <w:rPr>
          <w:rFonts w:asciiTheme="majorHAnsi" w:hAnsiTheme="majorHAnsi"/>
        </w:rPr>
        <w:t>u katastrálního úřadu pro Moravskoslezský Kraj, katastrální pracoviště Bruntál</w:t>
      </w:r>
      <w:r w:rsidR="00927019" w:rsidRPr="00FB5DC4">
        <w:rPr>
          <w:rFonts w:asciiTheme="majorHAnsi" w:hAnsiTheme="majorHAnsi"/>
        </w:rPr>
        <w:t xml:space="preserve"> a pozemku parc. č. </w:t>
      </w:r>
      <w:r w:rsidR="008826B3" w:rsidRPr="00FB5DC4">
        <w:rPr>
          <w:rFonts w:asciiTheme="majorHAnsi" w:hAnsiTheme="majorHAnsi"/>
        </w:rPr>
        <w:t xml:space="preserve"> </w:t>
      </w:r>
      <w:r w:rsidR="00927019" w:rsidRPr="00FB5DC4">
        <w:rPr>
          <w:rFonts w:asciiTheme="majorHAnsi" w:hAnsiTheme="majorHAnsi"/>
        </w:rPr>
        <w:t>440/1, zapsaném na LV č. 7, k.ú. Edrovice, obec Rýmařov, u katastrálního úřadu pro Moravskoslezský Kraj, katastrální pracoviště Bruntál</w:t>
      </w:r>
      <w:r w:rsidR="00927019" w:rsidRPr="00927019">
        <w:rPr>
          <w:rFonts w:asciiTheme="majorHAnsi" w:hAnsiTheme="majorHAnsi"/>
        </w:rPr>
        <w:t xml:space="preserve"> </w:t>
      </w:r>
      <w:r w:rsidR="0024136F" w:rsidRPr="00D90DAB">
        <w:rPr>
          <w:rFonts w:asciiTheme="majorHAnsi" w:hAnsiTheme="majorHAnsi"/>
        </w:rPr>
        <w:t>(</w:t>
      </w:r>
      <w:r w:rsidR="008826B3">
        <w:rPr>
          <w:rFonts w:asciiTheme="majorHAnsi" w:hAnsiTheme="majorHAnsi"/>
        </w:rPr>
        <w:t xml:space="preserve">dále jen </w:t>
      </w:r>
      <w:r w:rsidR="0024136F" w:rsidRPr="00D90DAB">
        <w:rPr>
          <w:rFonts w:asciiTheme="majorHAnsi" w:hAnsiTheme="majorHAnsi"/>
        </w:rPr>
        <w:t>„</w:t>
      </w:r>
      <w:r>
        <w:rPr>
          <w:rFonts w:asciiTheme="majorHAnsi" w:hAnsiTheme="majorHAnsi"/>
          <w:b/>
          <w:bCs/>
        </w:rPr>
        <w:t>Vodní Dílo</w:t>
      </w:r>
      <w:r w:rsidR="0024136F" w:rsidRPr="00D90DAB">
        <w:rPr>
          <w:rFonts w:asciiTheme="majorHAnsi" w:hAnsiTheme="majorHAnsi"/>
        </w:rPr>
        <w:t>“).</w:t>
      </w:r>
      <w:r w:rsidR="004E22BD">
        <w:rPr>
          <w:rFonts w:asciiTheme="majorHAnsi" w:hAnsiTheme="majorHAnsi"/>
        </w:rPr>
        <w:t xml:space="preserve"> </w:t>
      </w:r>
      <w:r w:rsidR="004E22BD" w:rsidRPr="004E22BD">
        <w:rPr>
          <w:rFonts w:asciiTheme="majorHAnsi" w:hAnsiTheme="majorHAnsi"/>
        </w:rPr>
        <w:t xml:space="preserve">Strany, pro vyloučení pochybností, shodně konstatují, že předmětem Smlouvy </w:t>
      </w:r>
      <w:r w:rsidR="00377948">
        <w:rPr>
          <w:rFonts w:asciiTheme="majorHAnsi" w:hAnsiTheme="majorHAnsi"/>
        </w:rPr>
        <w:t xml:space="preserve">není přípojka k pítku a </w:t>
      </w:r>
      <w:r w:rsidR="004E22BD" w:rsidRPr="004E22BD">
        <w:rPr>
          <w:rFonts w:asciiTheme="majorHAnsi" w:hAnsiTheme="majorHAnsi"/>
        </w:rPr>
        <w:t xml:space="preserve">veřejné části přípojek, resp. odbočky z hlavních řadů Vodního Díla, které </w:t>
      </w:r>
      <w:r w:rsidR="00555EBA">
        <w:rPr>
          <w:rFonts w:asciiTheme="majorHAnsi" w:hAnsiTheme="majorHAnsi"/>
        </w:rPr>
        <w:t>Město</w:t>
      </w:r>
      <w:r w:rsidR="004E22BD" w:rsidRPr="004E22BD">
        <w:rPr>
          <w:rFonts w:asciiTheme="majorHAnsi" w:hAnsiTheme="majorHAnsi"/>
        </w:rPr>
        <w:t xml:space="preserve"> hodlá prodat jednotlivým budoucím stavebníkům rodinných domů v dané lokalitě (součástí Vodního Díla je ještě tzv. šoupátko, zbývající část přípojky již není předmětem Smlouvy).</w:t>
      </w:r>
      <w:r w:rsidR="00927019">
        <w:rPr>
          <w:rFonts w:asciiTheme="majorHAnsi" w:hAnsiTheme="majorHAnsi"/>
        </w:rPr>
        <w:t xml:space="preserve"> </w:t>
      </w:r>
    </w:p>
    <w:p w14:paraId="210C2B06" w14:textId="4DE4C53F" w:rsidR="0099116E" w:rsidRPr="00D90DAB" w:rsidRDefault="001C6A7B" w:rsidP="0099116E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Vodní </w:t>
      </w:r>
      <w:r w:rsidR="00F56175">
        <w:rPr>
          <w:rFonts w:asciiTheme="majorHAnsi" w:hAnsiTheme="majorHAnsi"/>
        </w:rPr>
        <w:t>D</w:t>
      </w:r>
      <w:r>
        <w:rPr>
          <w:rFonts w:asciiTheme="majorHAnsi" w:hAnsiTheme="majorHAnsi"/>
        </w:rPr>
        <w:t>ílo</w:t>
      </w:r>
      <w:r w:rsidR="009F4F92" w:rsidRPr="00D90DAB">
        <w:rPr>
          <w:rFonts w:asciiTheme="majorHAnsi" w:hAnsiTheme="majorHAnsi"/>
        </w:rPr>
        <w:t xml:space="preserve"> byl</w:t>
      </w:r>
      <w:r>
        <w:rPr>
          <w:rFonts w:asciiTheme="majorHAnsi" w:hAnsiTheme="majorHAnsi"/>
        </w:rPr>
        <w:t>o</w:t>
      </w:r>
      <w:r w:rsidR="009F4F92" w:rsidRPr="00D90DAB">
        <w:rPr>
          <w:rFonts w:asciiTheme="majorHAnsi" w:hAnsiTheme="majorHAnsi"/>
        </w:rPr>
        <w:t xml:space="preserve"> vybudován</w:t>
      </w:r>
      <w:r w:rsidR="000A5BFA">
        <w:rPr>
          <w:rFonts w:asciiTheme="majorHAnsi" w:hAnsiTheme="majorHAnsi"/>
        </w:rPr>
        <w:t>o</w:t>
      </w:r>
      <w:r w:rsidR="009F4F92" w:rsidRPr="00D90DAB">
        <w:rPr>
          <w:rFonts w:asciiTheme="majorHAnsi" w:hAnsiTheme="majorHAnsi"/>
        </w:rPr>
        <w:t xml:space="preserve"> v rámci realizace stavby „</w:t>
      </w:r>
      <w:r w:rsidR="009F4F92" w:rsidRPr="00AC62EA">
        <w:rPr>
          <w:rFonts w:asciiTheme="majorHAnsi" w:hAnsiTheme="majorHAnsi"/>
          <w:i/>
          <w:iCs/>
        </w:rPr>
        <w:t>Technická infrastruktura Edrovice II.A</w:t>
      </w:r>
      <w:r w:rsidR="009F4F92" w:rsidRPr="00D90DAB">
        <w:rPr>
          <w:rFonts w:asciiTheme="majorHAnsi" w:hAnsiTheme="majorHAnsi"/>
        </w:rPr>
        <w:t xml:space="preserve">“ v k.ú. Edrovice, obci Rýmařov, a to podle dokumentace vypracované </w:t>
      </w:r>
      <w:r w:rsidR="0099116E" w:rsidRPr="00D90DAB">
        <w:rPr>
          <w:rFonts w:asciiTheme="majorHAnsi" w:hAnsiTheme="majorHAnsi"/>
        </w:rPr>
        <w:t>Ing. Josefem Mášou, vedeným ČKAIT pod č. 1400061</w:t>
      </w:r>
      <w:r w:rsidR="009F4F92" w:rsidRPr="00D90DAB">
        <w:rPr>
          <w:rFonts w:asciiTheme="majorHAnsi" w:hAnsiTheme="majorHAnsi"/>
        </w:rPr>
        <w:t>.</w:t>
      </w:r>
    </w:p>
    <w:p w14:paraId="39EE6710" w14:textId="662995D7" w:rsidR="00F75D60" w:rsidRPr="00D90DAB" w:rsidRDefault="00EF5742" w:rsidP="0099116E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Město</w:t>
      </w:r>
      <w:r w:rsidR="006F10A1" w:rsidRPr="00D90DAB">
        <w:rPr>
          <w:rFonts w:asciiTheme="majorHAnsi" w:hAnsiTheme="majorHAnsi"/>
        </w:rPr>
        <w:t xml:space="preserve"> dále</w:t>
      </w:r>
      <w:r w:rsidR="005F0CDD" w:rsidRPr="00D90DAB">
        <w:rPr>
          <w:rFonts w:asciiTheme="majorHAnsi" w:hAnsiTheme="majorHAnsi"/>
        </w:rPr>
        <w:t xml:space="preserve"> prohlašuje, že k</w:t>
      </w:r>
      <w:r w:rsidR="001C6A7B">
        <w:rPr>
          <w:rFonts w:asciiTheme="majorHAnsi" w:hAnsiTheme="majorHAnsi"/>
        </w:rPr>
        <w:t> Vodnímu Dílu</w:t>
      </w:r>
      <w:r w:rsidR="005F0CDD" w:rsidRPr="00D90DAB">
        <w:rPr>
          <w:rFonts w:asciiTheme="majorHAnsi" w:hAnsiTheme="majorHAnsi"/>
        </w:rPr>
        <w:t xml:space="preserve"> byl </w:t>
      </w:r>
      <w:r w:rsidR="002015EC" w:rsidRPr="00D90DAB">
        <w:rPr>
          <w:rFonts w:asciiTheme="majorHAnsi" w:hAnsiTheme="majorHAnsi"/>
        </w:rPr>
        <w:t xml:space="preserve">dne 14. 10. 2019 </w:t>
      </w:r>
      <w:r w:rsidR="005F0CDD" w:rsidRPr="00D90DAB">
        <w:rPr>
          <w:rFonts w:asciiTheme="majorHAnsi" w:hAnsiTheme="majorHAnsi"/>
        </w:rPr>
        <w:t xml:space="preserve">vydán </w:t>
      </w:r>
      <w:r w:rsidR="002015EC" w:rsidRPr="00D90DAB">
        <w:rPr>
          <w:rFonts w:asciiTheme="majorHAnsi" w:hAnsiTheme="majorHAnsi"/>
        </w:rPr>
        <w:t>kolaudační souhlas, č.j. MURY 23705/2019, sp. zn. ŽP 582/2019 ROZ/6, který je přílohou č. 1 této Smlouvy.</w:t>
      </w:r>
    </w:p>
    <w:p w14:paraId="05F437B5" w14:textId="3A908B6F" w:rsidR="00360706" w:rsidRPr="00D90DAB" w:rsidRDefault="00EF5742" w:rsidP="00E630B0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Město</w:t>
      </w:r>
      <w:r w:rsidR="00360706" w:rsidRPr="00D90DAB">
        <w:rPr>
          <w:rFonts w:asciiTheme="majorHAnsi" w:hAnsiTheme="majorHAnsi"/>
        </w:rPr>
        <w:t xml:space="preserve"> si přej</w:t>
      </w:r>
      <w:r w:rsidR="008D7E15" w:rsidRPr="00D90DAB">
        <w:rPr>
          <w:rFonts w:asciiTheme="majorHAnsi" w:hAnsiTheme="majorHAnsi"/>
        </w:rPr>
        <w:t>e</w:t>
      </w:r>
      <w:r w:rsidR="00360706" w:rsidRPr="00D90DAB">
        <w:rPr>
          <w:rFonts w:asciiTheme="majorHAnsi" w:hAnsiTheme="majorHAnsi"/>
        </w:rPr>
        <w:t xml:space="preserve"> </w:t>
      </w:r>
      <w:r w:rsidR="001C6A7B">
        <w:rPr>
          <w:rFonts w:asciiTheme="majorHAnsi" w:hAnsiTheme="majorHAnsi"/>
        </w:rPr>
        <w:t>Vodní Dílo</w:t>
      </w:r>
      <w:r w:rsidR="00360706" w:rsidRPr="00D90DAB">
        <w:rPr>
          <w:rFonts w:asciiTheme="majorHAnsi" w:hAnsiTheme="majorHAnsi"/>
        </w:rPr>
        <w:t xml:space="preserve"> </w:t>
      </w:r>
      <w:r w:rsidR="002015EC" w:rsidRPr="00D90DAB">
        <w:rPr>
          <w:rFonts w:asciiTheme="majorHAnsi" w:hAnsiTheme="majorHAnsi"/>
        </w:rPr>
        <w:t xml:space="preserve">převést na </w:t>
      </w:r>
      <w:r w:rsidR="006F10A1" w:rsidRPr="00D90DAB">
        <w:rPr>
          <w:rFonts w:asciiTheme="majorHAnsi" w:hAnsiTheme="majorHAnsi"/>
        </w:rPr>
        <w:t>VaK Bruntál</w:t>
      </w:r>
      <w:r w:rsidR="002015EC" w:rsidRPr="00D90DAB">
        <w:rPr>
          <w:rFonts w:asciiTheme="majorHAnsi" w:hAnsiTheme="majorHAnsi"/>
        </w:rPr>
        <w:t xml:space="preserve"> a </w:t>
      </w:r>
      <w:r w:rsidR="006F10A1" w:rsidRPr="00D90DAB">
        <w:rPr>
          <w:rFonts w:asciiTheme="majorHAnsi" w:hAnsiTheme="majorHAnsi"/>
        </w:rPr>
        <w:t>VaK Bruntál</w:t>
      </w:r>
      <w:r w:rsidR="00360706" w:rsidRPr="00D90DAB">
        <w:rPr>
          <w:rFonts w:asciiTheme="majorHAnsi" w:hAnsiTheme="majorHAnsi"/>
        </w:rPr>
        <w:t xml:space="preserve"> si přej</w:t>
      </w:r>
      <w:r w:rsidR="00215813" w:rsidRPr="00D90DAB">
        <w:rPr>
          <w:rFonts w:asciiTheme="majorHAnsi" w:hAnsiTheme="majorHAnsi"/>
        </w:rPr>
        <w:t>e</w:t>
      </w:r>
      <w:r w:rsidR="00360706" w:rsidRPr="00D90DAB">
        <w:rPr>
          <w:rFonts w:asciiTheme="majorHAnsi" w:hAnsiTheme="majorHAnsi"/>
        </w:rPr>
        <w:t xml:space="preserve"> </w:t>
      </w:r>
      <w:r w:rsidR="001C6A7B">
        <w:rPr>
          <w:rFonts w:asciiTheme="majorHAnsi" w:hAnsiTheme="majorHAnsi"/>
        </w:rPr>
        <w:t>Vodní Dílo</w:t>
      </w:r>
      <w:r w:rsidR="00360706" w:rsidRPr="00D90DAB">
        <w:rPr>
          <w:rFonts w:asciiTheme="majorHAnsi" w:hAnsiTheme="majorHAnsi"/>
        </w:rPr>
        <w:t xml:space="preserve"> nabýt do </w:t>
      </w:r>
      <w:r w:rsidR="008D7E15" w:rsidRPr="00D90DAB">
        <w:rPr>
          <w:rFonts w:asciiTheme="majorHAnsi" w:hAnsiTheme="majorHAnsi"/>
        </w:rPr>
        <w:t>svého výlučného vlastnictví</w:t>
      </w:r>
      <w:r w:rsidR="00B376E4" w:rsidRPr="00D90DAB">
        <w:rPr>
          <w:rFonts w:asciiTheme="majorHAnsi" w:hAnsiTheme="majorHAnsi"/>
        </w:rPr>
        <w:t xml:space="preserve">, a to výměnou za zvýšení účasti </w:t>
      </w:r>
      <w:r w:rsidR="00EB7F34">
        <w:rPr>
          <w:rFonts w:asciiTheme="majorHAnsi" w:hAnsiTheme="majorHAnsi"/>
        </w:rPr>
        <w:t>Města</w:t>
      </w:r>
      <w:r w:rsidR="0086607F">
        <w:rPr>
          <w:rFonts w:asciiTheme="majorHAnsi" w:hAnsiTheme="majorHAnsi"/>
        </w:rPr>
        <w:t xml:space="preserve"> </w:t>
      </w:r>
      <w:r w:rsidR="006F10A1" w:rsidRPr="00D90DAB">
        <w:rPr>
          <w:rFonts w:asciiTheme="majorHAnsi" w:hAnsiTheme="majorHAnsi"/>
        </w:rPr>
        <w:t>ve společnosti VaK Bruntál</w:t>
      </w:r>
      <w:r w:rsidR="00B376E4" w:rsidRPr="00D90DAB">
        <w:rPr>
          <w:rFonts w:asciiTheme="majorHAnsi" w:hAnsiTheme="majorHAnsi"/>
        </w:rPr>
        <w:t xml:space="preserve"> nabytím akcií </w:t>
      </w:r>
      <w:r w:rsidR="006F10A1" w:rsidRPr="00D90DAB">
        <w:rPr>
          <w:rFonts w:asciiTheme="majorHAnsi" w:hAnsiTheme="majorHAnsi"/>
        </w:rPr>
        <w:t>společnosti VaK Bruntál</w:t>
      </w:r>
      <w:r w:rsidR="00B376E4" w:rsidRPr="00D90DAB">
        <w:rPr>
          <w:rFonts w:asciiTheme="majorHAnsi" w:hAnsiTheme="majorHAnsi"/>
        </w:rPr>
        <w:t>.</w:t>
      </w:r>
    </w:p>
    <w:p w14:paraId="64FA1670" w14:textId="56F6D02F" w:rsidR="00163A06" w:rsidRPr="00832EDD" w:rsidRDefault="00E630B0" w:rsidP="00384639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/>
        </w:rPr>
      </w:pPr>
      <w:r w:rsidRPr="00832EDD">
        <w:rPr>
          <w:rFonts w:asciiTheme="majorHAnsi" w:hAnsiTheme="majorHAnsi"/>
        </w:rPr>
        <w:t xml:space="preserve">Záměr </w:t>
      </w:r>
      <w:r w:rsidR="00151EE1" w:rsidRPr="00832EDD">
        <w:rPr>
          <w:rFonts w:asciiTheme="majorHAnsi" w:hAnsiTheme="majorHAnsi"/>
        </w:rPr>
        <w:t>Města</w:t>
      </w:r>
      <w:r w:rsidR="00B376E4" w:rsidRPr="00832EDD">
        <w:rPr>
          <w:rFonts w:asciiTheme="majorHAnsi" w:hAnsiTheme="majorHAnsi"/>
        </w:rPr>
        <w:t xml:space="preserve"> </w:t>
      </w:r>
      <w:r w:rsidR="00151EE1" w:rsidRPr="00832EDD">
        <w:rPr>
          <w:rFonts w:asciiTheme="majorHAnsi" w:hAnsiTheme="majorHAnsi"/>
        </w:rPr>
        <w:t xml:space="preserve">směnit </w:t>
      </w:r>
      <w:r w:rsidR="001C6A7B" w:rsidRPr="00832EDD">
        <w:rPr>
          <w:rFonts w:asciiTheme="majorHAnsi" w:hAnsiTheme="majorHAnsi"/>
        </w:rPr>
        <w:t>Vodní Dílo</w:t>
      </w:r>
      <w:r w:rsidRPr="00832EDD">
        <w:rPr>
          <w:rFonts w:asciiTheme="majorHAnsi" w:hAnsiTheme="majorHAnsi"/>
        </w:rPr>
        <w:t xml:space="preserve"> byl schválen na </w:t>
      </w:r>
      <w:r w:rsidR="00151EE1" w:rsidRPr="00832EDD">
        <w:rPr>
          <w:rFonts w:asciiTheme="majorHAnsi" w:hAnsiTheme="majorHAnsi"/>
        </w:rPr>
        <w:t xml:space="preserve">zasedání </w:t>
      </w:r>
      <w:r w:rsidRPr="00832EDD">
        <w:rPr>
          <w:rFonts w:asciiTheme="majorHAnsi" w:hAnsiTheme="majorHAnsi"/>
        </w:rPr>
        <w:t xml:space="preserve">zastupitelstva </w:t>
      </w:r>
      <w:r w:rsidR="00151EE1" w:rsidRPr="00832EDD">
        <w:rPr>
          <w:rFonts w:asciiTheme="majorHAnsi" w:hAnsiTheme="majorHAnsi"/>
        </w:rPr>
        <w:t>Města</w:t>
      </w:r>
      <w:r w:rsidRPr="00832EDD">
        <w:rPr>
          <w:rFonts w:asciiTheme="majorHAnsi" w:hAnsiTheme="majorHAnsi"/>
        </w:rPr>
        <w:t xml:space="preserve"> dne </w:t>
      </w:r>
      <w:r w:rsidR="00927019" w:rsidRPr="00832EDD">
        <w:rPr>
          <w:rFonts w:asciiTheme="majorHAnsi" w:hAnsiTheme="majorHAnsi"/>
        </w:rPr>
        <w:t>09</w:t>
      </w:r>
      <w:r w:rsidR="00466422" w:rsidRPr="00832EDD">
        <w:rPr>
          <w:rFonts w:asciiTheme="majorHAnsi" w:hAnsiTheme="majorHAnsi"/>
        </w:rPr>
        <w:t>.</w:t>
      </w:r>
      <w:r w:rsidR="00E74764" w:rsidRPr="00832EDD">
        <w:rPr>
          <w:rFonts w:asciiTheme="majorHAnsi" w:hAnsiTheme="majorHAnsi"/>
        </w:rPr>
        <w:t>0</w:t>
      </w:r>
      <w:r w:rsidR="00927019" w:rsidRPr="00832EDD">
        <w:rPr>
          <w:rFonts w:asciiTheme="majorHAnsi" w:hAnsiTheme="majorHAnsi"/>
        </w:rPr>
        <w:t>2</w:t>
      </w:r>
      <w:r w:rsidR="00466422" w:rsidRPr="00832EDD">
        <w:rPr>
          <w:rFonts w:asciiTheme="majorHAnsi" w:hAnsiTheme="majorHAnsi"/>
        </w:rPr>
        <w:t>.20</w:t>
      </w:r>
      <w:r w:rsidR="00E74764" w:rsidRPr="00832EDD">
        <w:rPr>
          <w:rFonts w:asciiTheme="majorHAnsi" w:hAnsiTheme="majorHAnsi"/>
        </w:rPr>
        <w:t>2</w:t>
      </w:r>
      <w:r w:rsidR="00927019" w:rsidRPr="00832EDD">
        <w:rPr>
          <w:rFonts w:asciiTheme="majorHAnsi" w:hAnsiTheme="majorHAnsi"/>
        </w:rPr>
        <w:t>3</w:t>
      </w:r>
      <w:r w:rsidR="00466422" w:rsidRPr="00832EDD">
        <w:rPr>
          <w:rFonts w:asciiTheme="majorHAnsi" w:hAnsiTheme="majorHAnsi"/>
        </w:rPr>
        <w:t xml:space="preserve">, č. usnesení </w:t>
      </w:r>
      <w:r w:rsidR="00FB5DC4" w:rsidRPr="00832EDD">
        <w:rPr>
          <w:rFonts w:asciiTheme="majorHAnsi" w:hAnsiTheme="majorHAnsi"/>
        </w:rPr>
        <w:t>116/4/23</w:t>
      </w:r>
      <w:r w:rsidR="00151EE1" w:rsidRPr="00832EDD">
        <w:rPr>
          <w:rFonts w:asciiTheme="majorHAnsi" w:hAnsiTheme="majorHAnsi"/>
        </w:rPr>
        <w:t xml:space="preserve">, a zveřejněn na úřední desce Městského úřadu Rýmařov byl od </w:t>
      </w:r>
      <w:r w:rsidR="00FB5DC4" w:rsidRPr="00832EDD">
        <w:rPr>
          <w:rFonts w:asciiTheme="majorHAnsi" w:hAnsiTheme="majorHAnsi"/>
        </w:rPr>
        <w:t>17.02.2023</w:t>
      </w:r>
      <w:r w:rsidR="00151EE1" w:rsidRPr="00832EDD">
        <w:rPr>
          <w:rFonts w:asciiTheme="majorHAnsi" w:hAnsiTheme="majorHAnsi"/>
        </w:rPr>
        <w:t xml:space="preserve"> do </w:t>
      </w:r>
      <w:r w:rsidR="00FB5DC4" w:rsidRPr="00832EDD">
        <w:rPr>
          <w:rFonts w:asciiTheme="majorHAnsi" w:hAnsiTheme="majorHAnsi"/>
        </w:rPr>
        <w:t>06.03.2023</w:t>
      </w:r>
      <w:r w:rsidRPr="00832EDD">
        <w:rPr>
          <w:rFonts w:asciiTheme="majorHAnsi" w:hAnsiTheme="majorHAnsi"/>
        </w:rPr>
        <w:t>.</w:t>
      </w:r>
    </w:p>
    <w:p w14:paraId="693BBEDF" w14:textId="00F5FE6A" w:rsidR="00360706" w:rsidRPr="00D90DAB" w:rsidRDefault="00360706" w:rsidP="001B3156">
      <w:pPr>
        <w:pStyle w:val="Odstavecseseznamem"/>
        <w:numPr>
          <w:ilvl w:val="0"/>
          <w:numId w:val="3"/>
        </w:numPr>
        <w:spacing w:before="240" w:after="120"/>
        <w:ind w:hanging="720"/>
        <w:contextualSpacing w:val="0"/>
        <w:jc w:val="both"/>
        <w:rPr>
          <w:rFonts w:asciiTheme="majorHAnsi" w:hAnsiTheme="majorHAnsi"/>
          <w:b/>
        </w:rPr>
      </w:pPr>
      <w:r w:rsidRPr="00D90DAB">
        <w:rPr>
          <w:rFonts w:asciiTheme="majorHAnsi" w:hAnsiTheme="majorHAnsi"/>
          <w:b/>
        </w:rPr>
        <w:t>PŘEDMĚT</w:t>
      </w:r>
      <w:r w:rsidR="00D646C5">
        <w:rPr>
          <w:rFonts w:asciiTheme="majorHAnsi" w:hAnsiTheme="majorHAnsi"/>
          <w:b/>
        </w:rPr>
        <w:t xml:space="preserve"> SMĚNY</w:t>
      </w:r>
    </w:p>
    <w:p w14:paraId="6AB5FB8B" w14:textId="1B87868A" w:rsidR="00FB0EF0" w:rsidRDefault="00EF5742" w:rsidP="000C279E">
      <w:pPr>
        <w:pStyle w:val="Odstavecseseznamem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Město</w:t>
      </w:r>
      <w:r w:rsidR="000C279E" w:rsidRPr="00D90DAB">
        <w:rPr>
          <w:rFonts w:asciiTheme="majorHAnsi" w:hAnsiTheme="majorHAnsi"/>
        </w:rPr>
        <w:t xml:space="preserve"> tímto </w:t>
      </w:r>
      <w:r w:rsidR="00400705" w:rsidRPr="00D90DAB">
        <w:rPr>
          <w:rFonts w:asciiTheme="majorHAnsi" w:hAnsiTheme="majorHAnsi"/>
        </w:rPr>
        <w:t>společnosti VaK Bruntál</w:t>
      </w:r>
      <w:r w:rsidR="00360706" w:rsidRPr="00D90DAB">
        <w:rPr>
          <w:rFonts w:asciiTheme="majorHAnsi" w:hAnsiTheme="majorHAnsi"/>
        </w:rPr>
        <w:t xml:space="preserve"> </w:t>
      </w:r>
      <w:r w:rsidR="00D646C5">
        <w:rPr>
          <w:rFonts w:asciiTheme="majorHAnsi" w:hAnsiTheme="majorHAnsi"/>
        </w:rPr>
        <w:t>převádí</w:t>
      </w:r>
      <w:r w:rsidR="00D646C5" w:rsidRPr="00D90DAB">
        <w:rPr>
          <w:rFonts w:asciiTheme="majorHAnsi" w:hAnsiTheme="majorHAnsi"/>
        </w:rPr>
        <w:t xml:space="preserve"> </w:t>
      </w:r>
      <w:r w:rsidR="00360706" w:rsidRPr="00D90DAB">
        <w:rPr>
          <w:rFonts w:asciiTheme="majorHAnsi" w:hAnsiTheme="majorHAnsi"/>
        </w:rPr>
        <w:t xml:space="preserve">do </w:t>
      </w:r>
      <w:r w:rsidR="00392279" w:rsidRPr="00D90DAB">
        <w:rPr>
          <w:rFonts w:asciiTheme="majorHAnsi" w:hAnsiTheme="majorHAnsi"/>
        </w:rPr>
        <w:t>výlučného vlastnictví</w:t>
      </w:r>
      <w:r w:rsidR="00360706" w:rsidRPr="00D90DAB">
        <w:rPr>
          <w:rFonts w:asciiTheme="majorHAnsi" w:hAnsiTheme="majorHAnsi"/>
        </w:rPr>
        <w:t xml:space="preserve"> </w:t>
      </w:r>
      <w:r w:rsidR="001C6A7B">
        <w:rPr>
          <w:rFonts w:asciiTheme="majorHAnsi" w:hAnsiTheme="majorHAnsi"/>
        </w:rPr>
        <w:t>Vodní Dílo</w:t>
      </w:r>
      <w:r w:rsidR="00360706" w:rsidRPr="00D90DAB">
        <w:rPr>
          <w:rFonts w:asciiTheme="majorHAnsi" w:hAnsiTheme="majorHAnsi"/>
        </w:rPr>
        <w:t xml:space="preserve"> definované v bodě (</w:t>
      </w:r>
      <w:r w:rsidR="00392279" w:rsidRPr="00D90DAB">
        <w:rPr>
          <w:rFonts w:asciiTheme="majorHAnsi" w:hAnsiTheme="majorHAnsi"/>
        </w:rPr>
        <w:t>A</w:t>
      </w:r>
      <w:r w:rsidR="00360706" w:rsidRPr="00D90DAB">
        <w:rPr>
          <w:rFonts w:asciiTheme="majorHAnsi" w:hAnsiTheme="majorHAnsi"/>
        </w:rPr>
        <w:t xml:space="preserve">) výše s veškerými součástmi a příslušenstvím a s veškerými k nim </w:t>
      </w:r>
      <w:r w:rsidR="00360706" w:rsidRPr="00D90DAB">
        <w:rPr>
          <w:rFonts w:asciiTheme="majorHAnsi" w:hAnsiTheme="majorHAnsi"/>
        </w:rPr>
        <w:lastRenderedPageBreak/>
        <w:t>příslušejícími právy a povinnostmi</w:t>
      </w:r>
      <w:r w:rsidR="00D646C5">
        <w:rPr>
          <w:rFonts w:asciiTheme="majorHAnsi" w:hAnsiTheme="majorHAnsi"/>
        </w:rPr>
        <w:t xml:space="preserve"> </w:t>
      </w:r>
      <w:r w:rsidR="00360706" w:rsidRPr="00D90DAB">
        <w:rPr>
          <w:rFonts w:asciiTheme="majorHAnsi" w:hAnsiTheme="majorHAnsi"/>
        </w:rPr>
        <w:t xml:space="preserve">a v souladu s podmínkami stanovenými touto Smlouvou. </w:t>
      </w:r>
      <w:r w:rsidR="00400705" w:rsidRPr="00D90DAB">
        <w:rPr>
          <w:rFonts w:asciiTheme="majorHAnsi" w:hAnsiTheme="majorHAnsi"/>
        </w:rPr>
        <w:t>VaK Bruntál</w:t>
      </w:r>
      <w:r w:rsidR="00360706" w:rsidRPr="00D90DAB">
        <w:rPr>
          <w:rFonts w:asciiTheme="majorHAnsi" w:hAnsiTheme="majorHAnsi"/>
        </w:rPr>
        <w:t xml:space="preserve"> tímto od </w:t>
      </w:r>
      <w:r w:rsidR="00EB7F34">
        <w:rPr>
          <w:rFonts w:asciiTheme="majorHAnsi" w:hAnsiTheme="majorHAnsi"/>
        </w:rPr>
        <w:t>Město</w:t>
      </w:r>
      <w:r w:rsidR="00360706" w:rsidRPr="00D90DAB">
        <w:rPr>
          <w:rFonts w:asciiTheme="majorHAnsi" w:hAnsiTheme="majorHAnsi"/>
        </w:rPr>
        <w:t xml:space="preserve"> </w:t>
      </w:r>
      <w:r w:rsidR="001C6A7B">
        <w:rPr>
          <w:rFonts w:asciiTheme="majorHAnsi" w:hAnsiTheme="majorHAnsi"/>
        </w:rPr>
        <w:t>Vodní Dílo</w:t>
      </w:r>
      <w:r w:rsidR="00360706" w:rsidRPr="00D90DAB">
        <w:rPr>
          <w:rFonts w:asciiTheme="majorHAnsi" w:hAnsiTheme="majorHAnsi"/>
        </w:rPr>
        <w:t xml:space="preserve"> do </w:t>
      </w:r>
      <w:r w:rsidR="00392279" w:rsidRPr="00D90DAB">
        <w:rPr>
          <w:rFonts w:asciiTheme="majorHAnsi" w:hAnsiTheme="majorHAnsi"/>
        </w:rPr>
        <w:t>svého výlučného vlastnictví</w:t>
      </w:r>
      <w:r w:rsidR="00D646C5">
        <w:rPr>
          <w:rFonts w:asciiTheme="majorHAnsi" w:hAnsiTheme="majorHAnsi"/>
        </w:rPr>
        <w:t xml:space="preserve"> přijímá</w:t>
      </w:r>
      <w:r w:rsidR="00360706" w:rsidRPr="00D90DAB">
        <w:rPr>
          <w:rFonts w:asciiTheme="majorHAnsi" w:hAnsiTheme="majorHAnsi"/>
        </w:rPr>
        <w:t xml:space="preserve"> v</w:t>
      </w:r>
      <w:r w:rsidR="00AC0E36">
        <w:rPr>
          <w:rFonts w:asciiTheme="majorHAnsi" w:hAnsiTheme="majorHAnsi"/>
        </w:rPr>
        <w:t> </w:t>
      </w:r>
      <w:r w:rsidR="00360706" w:rsidRPr="00D90DAB">
        <w:rPr>
          <w:rFonts w:asciiTheme="majorHAnsi" w:hAnsiTheme="majorHAnsi"/>
        </w:rPr>
        <w:t xml:space="preserve">souladu s podmínkami stanovenými touto Smlouvou. </w:t>
      </w:r>
    </w:p>
    <w:p w14:paraId="131EF4E0" w14:textId="091A5103" w:rsidR="00D646C5" w:rsidRPr="004E0A65" w:rsidRDefault="00FB1480" w:rsidP="000C279E">
      <w:pPr>
        <w:pStyle w:val="Odstavecseseznamem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Theme="majorHAnsi" w:hAnsiTheme="majorHAnsi"/>
        </w:rPr>
      </w:pPr>
      <w:bookmarkStart w:id="0" w:name="_Hlk41903215"/>
      <w:r>
        <w:rPr>
          <w:rFonts w:asciiTheme="majorHAnsi" w:hAnsiTheme="majorHAnsi" w:cstheme="minorHAnsi"/>
        </w:rPr>
        <w:t>Předmětem této Smlouvy je dále</w:t>
      </w:r>
      <w:r w:rsidR="00CB0FB8" w:rsidRPr="00D90DAB">
        <w:rPr>
          <w:rFonts w:asciiTheme="majorHAnsi" w:hAnsiTheme="majorHAnsi" w:cstheme="minorHAnsi"/>
        </w:rPr>
        <w:t xml:space="preserve"> převedení </w:t>
      </w:r>
      <w:r w:rsidR="00CB0FB8" w:rsidRPr="004E0A65">
        <w:rPr>
          <w:rFonts w:asciiTheme="majorHAnsi" w:hAnsiTheme="majorHAnsi" w:cstheme="minorHAnsi"/>
        </w:rPr>
        <w:t xml:space="preserve">následujících akcií ve vlastnictví společnosti VaK Bruntál, jež jsou evidovány na majetkovém účtu č. </w:t>
      </w:r>
      <w:r w:rsidR="00CB0FB8" w:rsidRPr="004E0A65">
        <w:rPr>
          <w:rFonts w:asciiTheme="majorHAnsi" w:hAnsiTheme="majorHAnsi"/>
        </w:rPr>
        <w:t>808003186722</w:t>
      </w:r>
      <w:r w:rsidR="00CB0FB8" w:rsidRPr="004E0A65">
        <w:rPr>
          <w:rFonts w:asciiTheme="majorHAnsi" w:hAnsiTheme="majorHAnsi" w:cstheme="minorHAnsi"/>
        </w:rPr>
        <w:t xml:space="preserve">, který je zařazen pod obchodníkem s cennými papíry </w:t>
      </w:r>
      <w:r w:rsidR="00CB0FB8" w:rsidRPr="004E0A65">
        <w:rPr>
          <w:rFonts w:asciiTheme="majorHAnsi" w:hAnsiTheme="majorHAnsi"/>
        </w:rPr>
        <w:t>CYRRUS, a.s.</w:t>
      </w:r>
      <w:r w:rsidR="00CB0FB8" w:rsidRPr="004E0A65">
        <w:rPr>
          <w:rFonts w:asciiTheme="majorHAnsi" w:hAnsiTheme="majorHAnsi" w:cstheme="minorHAnsi"/>
        </w:rPr>
        <w:t>:</w:t>
      </w:r>
    </w:p>
    <w:p w14:paraId="43BCE842" w14:textId="77777777" w:rsidR="00CB0FB8" w:rsidRPr="00D90DAB" w:rsidRDefault="00CB0FB8" w:rsidP="00CB0FB8">
      <w:pPr>
        <w:pStyle w:val="Odstavecseseznamem"/>
        <w:spacing w:before="120" w:line="264" w:lineRule="auto"/>
        <w:ind w:left="3402" w:hanging="2693"/>
        <w:jc w:val="both"/>
        <w:rPr>
          <w:rFonts w:asciiTheme="majorHAnsi" w:hAnsiTheme="majorHAnsi" w:cs="Arial"/>
          <w:b/>
        </w:rPr>
      </w:pPr>
      <w:r w:rsidRPr="00D90DAB">
        <w:rPr>
          <w:rFonts w:asciiTheme="majorHAnsi" w:hAnsiTheme="majorHAnsi" w:cs="Arial"/>
          <w:b/>
        </w:rPr>
        <w:t>Akcie</w:t>
      </w:r>
    </w:p>
    <w:p w14:paraId="41270272" w14:textId="17CAF2DF" w:rsidR="00CB0FB8" w:rsidRPr="00D90DAB" w:rsidRDefault="00CB0FB8" w:rsidP="00CB0FB8">
      <w:pPr>
        <w:pStyle w:val="Odstavecseseznamem"/>
        <w:spacing w:line="264" w:lineRule="auto"/>
        <w:ind w:left="3402" w:hanging="2693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Počet kusů: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="003E7566" w:rsidRPr="00260C38">
        <w:rPr>
          <w:rFonts w:asciiTheme="majorHAnsi" w:hAnsiTheme="majorHAnsi" w:cstheme="minorHAnsi"/>
        </w:rPr>
        <w:t>1</w:t>
      </w:r>
      <w:r w:rsidR="00633A6E" w:rsidRPr="00260C38">
        <w:rPr>
          <w:rFonts w:asciiTheme="majorHAnsi" w:hAnsiTheme="majorHAnsi" w:cstheme="minorHAnsi"/>
        </w:rPr>
        <w:t>3</w:t>
      </w:r>
      <w:r w:rsidR="003E7566" w:rsidRPr="00260C38">
        <w:rPr>
          <w:rFonts w:asciiTheme="majorHAnsi" w:hAnsiTheme="majorHAnsi" w:cstheme="minorHAnsi"/>
        </w:rPr>
        <w:t>1</w:t>
      </w:r>
      <w:r w:rsidR="00633A6E" w:rsidRPr="00260C38">
        <w:rPr>
          <w:rFonts w:asciiTheme="majorHAnsi" w:hAnsiTheme="majorHAnsi" w:cstheme="minorHAnsi"/>
        </w:rPr>
        <w:t>8</w:t>
      </w:r>
      <w:r w:rsidRPr="00D90DAB">
        <w:rPr>
          <w:rFonts w:asciiTheme="majorHAnsi" w:hAnsiTheme="majorHAnsi" w:cstheme="minorHAnsi"/>
        </w:rPr>
        <w:t xml:space="preserve"> ks</w:t>
      </w:r>
    </w:p>
    <w:p w14:paraId="10959A6C" w14:textId="77777777" w:rsidR="00CB0FB8" w:rsidRPr="00D90DAB" w:rsidRDefault="00CB0FB8" w:rsidP="00CB0FB8">
      <w:pPr>
        <w:pStyle w:val="Odstavecseseznamem"/>
        <w:spacing w:line="264" w:lineRule="auto"/>
        <w:ind w:left="3540" w:hanging="2831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Emitent:</w:t>
      </w:r>
      <w:r w:rsidRPr="00D90DAB">
        <w:rPr>
          <w:rFonts w:asciiTheme="majorHAnsi" w:hAnsiTheme="majorHAnsi"/>
        </w:rPr>
        <w:tab/>
        <w:t>VaK Bruntál a.s., se sídlem tř. Práce 1445/42, 792 01 Bruntál, IČ: 476 75 861</w:t>
      </w:r>
    </w:p>
    <w:p w14:paraId="5651CDE4" w14:textId="77777777" w:rsidR="00CB0FB8" w:rsidRPr="00D90DAB" w:rsidRDefault="00CB0FB8" w:rsidP="00CB0FB8">
      <w:pPr>
        <w:pStyle w:val="Odstavecseseznamem"/>
        <w:spacing w:line="264" w:lineRule="auto"/>
        <w:ind w:left="3402" w:hanging="2693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Druh: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kmenové</w:t>
      </w:r>
    </w:p>
    <w:p w14:paraId="1B54878F" w14:textId="77777777" w:rsidR="00CB0FB8" w:rsidRPr="00D90DAB" w:rsidRDefault="00CB0FB8" w:rsidP="00CB0FB8">
      <w:pPr>
        <w:pStyle w:val="Odstavecseseznamem"/>
        <w:spacing w:line="264" w:lineRule="auto"/>
        <w:ind w:left="3402" w:hanging="2693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Forma: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na majitele</w:t>
      </w:r>
    </w:p>
    <w:p w14:paraId="14E149BA" w14:textId="77777777" w:rsidR="00CB0FB8" w:rsidRPr="00D90DAB" w:rsidRDefault="00CB0FB8" w:rsidP="00CB0FB8">
      <w:pPr>
        <w:pStyle w:val="Odstavecseseznamem"/>
        <w:spacing w:line="264" w:lineRule="auto"/>
        <w:ind w:left="3402" w:hanging="2693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Jmenovitá hodnota: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1.000,-Kč/1ks</w:t>
      </w:r>
    </w:p>
    <w:p w14:paraId="21D610B5" w14:textId="77777777" w:rsidR="00CB0FB8" w:rsidRPr="00D90DAB" w:rsidRDefault="00CB0FB8" w:rsidP="00CB0FB8">
      <w:pPr>
        <w:pStyle w:val="Odstavecseseznamem"/>
        <w:spacing w:line="264" w:lineRule="auto"/>
        <w:ind w:left="3402" w:hanging="2693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ISIN: 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CZ0009057253</w:t>
      </w:r>
    </w:p>
    <w:p w14:paraId="2C4BA2B5" w14:textId="77777777" w:rsidR="00CB0FB8" w:rsidRPr="00D90DAB" w:rsidRDefault="00CB0FB8" w:rsidP="00CB0FB8">
      <w:pPr>
        <w:spacing w:after="120"/>
        <w:ind w:left="3402" w:hanging="2693"/>
        <w:jc w:val="both"/>
        <w:rPr>
          <w:rFonts w:asciiTheme="majorHAnsi" w:hAnsiTheme="majorHAnsi"/>
          <w:b/>
        </w:rPr>
      </w:pPr>
      <w:r w:rsidRPr="00D90DAB">
        <w:rPr>
          <w:rFonts w:asciiTheme="majorHAnsi" w:hAnsiTheme="majorHAnsi"/>
        </w:rPr>
        <w:t>Podoba: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vydané jako zaknihované cenné papíry</w:t>
      </w:r>
    </w:p>
    <w:bookmarkEnd w:id="0"/>
    <w:p w14:paraId="15038F59" w14:textId="6CADC102" w:rsidR="00400705" w:rsidRPr="00CB0FB8" w:rsidRDefault="00CB0FB8" w:rsidP="00CB0FB8">
      <w:pPr>
        <w:pStyle w:val="Odstavecseseznamem"/>
        <w:spacing w:after="120"/>
        <w:ind w:left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(„</w:t>
      </w:r>
      <w:r w:rsidRPr="00D90DAB">
        <w:rPr>
          <w:rFonts w:asciiTheme="majorHAnsi" w:hAnsiTheme="majorHAnsi"/>
          <w:b/>
          <w:bCs/>
        </w:rPr>
        <w:t>Akcie</w:t>
      </w:r>
      <w:r w:rsidRPr="00D90DAB">
        <w:rPr>
          <w:rFonts w:asciiTheme="majorHAnsi" w:hAnsiTheme="majorHAnsi"/>
        </w:rPr>
        <w:t>“)</w:t>
      </w:r>
    </w:p>
    <w:p w14:paraId="64C79610" w14:textId="1C0E2BA1" w:rsidR="00FB1480" w:rsidRDefault="00FB1480" w:rsidP="00CB0FB8">
      <w:pPr>
        <w:pStyle w:val="Odstavecseseznamem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VaK Bruntál</w:t>
      </w:r>
      <w:r w:rsidRPr="00FB1480">
        <w:rPr>
          <w:rFonts w:asciiTheme="majorHAnsi" w:hAnsiTheme="majorHAnsi"/>
        </w:rPr>
        <w:t xml:space="preserve"> </w:t>
      </w:r>
      <w:r w:rsidR="00732B65">
        <w:rPr>
          <w:rFonts w:asciiTheme="majorHAnsi" w:hAnsiTheme="majorHAnsi"/>
        </w:rPr>
        <w:t xml:space="preserve">se zavazuje </w:t>
      </w:r>
      <w:r w:rsidRPr="00FB1480">
        <w:rPr>
          <w:rFonts w:asciiTheme="majorHAnsi" w:hAnsiTheme="majorHAnsi"/>
        </w:rPr>
        <w:t xml:space="preserve">převést na </w:t>
      </w:r>
      <w:r w:rsidR="00EF5742">
        <w:rPr>
          <w:rFonts w:asciiTheme="majorHAnsi" w:hAnsiTheme="majorHAnsi"/>
        </w:rPr>
        <w:t>Město</w:t>
      </w:r>
      <w:r w:rsidRPr="00FB1480">
        <w:rPr>
          <w:rFonts w:asciiTheme="majorHAnsi" w:hAnsiTheme="majorHAnsi"/>
        </w:rPr>
        <w:t xml:space="preserve"> vlastnické právo k Akciím a </w:t>
      </w:r>
      <w:r w:rsidR="00EF5742">
        <w:rPr>
          <w:rFonts w:asciiTheme="majorHAnsi" w:hAnsiTheme="majorHAnsi"/>
        </w:rPr>
        <w:t>Město</w:t>
      </w:r>
      <w:r w:rsidR="00732B65">
        <w:rPr>
          <w:rFonts w:asciiTheme="majorHAnsi" w:hAnsiTheme="majorHAnsi"/>
        </w:rPr>
        <w:t xml:space="preserve"> se zavazuje</w:t>
      </w:r>
      <w:r w:rsidRPr="00FB1480">
        <w:rPr>
          <w:rFonts w:asciiTheme="majorHAnsi" w:hAnsiTheme="majorHAnsi"/>
        </w:rPr>
        <w:t xml:space="preserve"> uvedené Akcie od </w:t>
      </w:r>
      <w:r>
        <w:rPr>
          <w:rFonts w:asciiTheme="majorHAnsi" w:hAnsiTheme="majorHAnsi"/>
        </w:rPr>
        <w:t>VaK Bruntál</w:t>
      </w:r>
      <w:r w:rsidRPr="00FB1480">
        <w:rPr>
          <w:rFonts w:asciiTheme="majorHAnsi" w:hAnsiTheme="majorHAnsi"/>
        </w:rPr>
        <w:t xml:space="preserve"> převzít</w:t>
      </w:r>
      <w:r w:rsidR="00732B65">
        <w:rPr>
          <w:rFonts w:asciiTheme="majorHAnsi" w:hAnsiTheme="majorHAnsi"/>
        </w:rPr>
        <w:t xml:space="preserve">, </w:t>
      </w:r>
      <w:r w:rsidRPr="00FB1480">
        <w:rPr>
          <w:rFonts w:asciiTheme="majorHAnsi" w:hAnsiTheme="majorHAnsi"/>
        </w:rPr>
        <w:t>to vše způsobem, v rozsahu a za podmínek stanovených v této Smlouvě.</w:t>
      </w:r>
    </w:p>
    <w:p w14:paraId="4369168D" w14:textId="0EF40149" w:rsidR="00CB0FB8" w:rsidRPr="00CB0FB8" w:rsidRDefault="00CB0FB8" w:rsidP="00CB0FB8">
      <w:pPr>
        <w:pStyle w:val="Odstavecseseznamem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Strany se dohodly, že pro účely této Smlouvy mají předměty směny stejnou cenu. Po</w:t>
      </w:r>
      <w:r w:rsidR="00AC0E36">
        <w:rPr>
          <w:rFonts w:asciiTheme="majorHAnsi" w:hAnsiTheme="majorHAnsi"/>
        </w:rPr>
        <w:t> </w:t>
      </w:r>
      <w:r>
        <w:rPr>
          <w:rFonts w:asciiTheme="majorHAnsi" w:hAnsiTheme="majorHAnsi"/>
        </w:rPr>
        <w:t>provedení směny jsou tedy Strany zcela vyrovnány a nemají vůči sobě v souvislosti s touto Smlouvou nárok na doplatek</w:t>
      </w:r>
      <w:r w:rsidR="002A3DAB">
        <w:rPr>
          <w:rFonts w:asciiTheme="majorHAnsi" w:hAnsiTheme="majorHAnsi"/>
        </w:rPr>
        <w:t xml:space="preserve"> jakékoli</w:t>
      </w:r>
      <w:r>
        <w:rPr>
          <w:rFonts w:asciiTheme="majorHAnsi" w:hAnsiTheme="majorHAnsi"/>
        </w:rPr>
        <w:t xml:space="preserve"> ceny.</w:t>
      </w:r>
    </w:p>
    <w:p w14:paraId="04AA9EE1" w14:textId="20D1F702" w:rsidR="00360706" w:rsidRPr="00D90DAB" w:rsidRDefault="00082179" w:rsidP="001B3156">
      <w:pPr>
        <w:pStyle w:val="Odstavecseseznamem"/>
        <w:numPr>
          <w:ilvl w:val="0"/>
          <w:numId w:val="3"/>
        </w:numPr>
        <w:spacing w:before="240" w:after="120"/>
        <w:ind w:hanging="720"/>
        <w:contextualSpacing w:val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PROHLÁŠENÍ </w:t>
      </w:r>
      <w:r w:rsidR="00EB7F34">
        <w:rPr>
          <w:rFonts w:asciiTheme="majorHAnsi" w:hAnsiTheme="majorHAnsi"/>
          <w:b/>
        </w:rPr>
        <w:t>MĚSTA</w:t>
      </w:r>
    </w:p>
    <w:p w14:paraId="209DD989" w14:textId="66AC737D" w:rsidR="00360706" w:rsidRPr="00D90DAB" w:rsidRDefault="00EF5742" w:rsidP="0053213F">
      <w:pPr>
        <w:pStyle w:val="Odstavecseseznamem"/>
        <w:numPr>
          <w:ilvl w:val="0"/>
          <w:numId w:val="18"/>
        </w:numPr>
        <w:spacing w:after="120"/>
        <w:ind w:left="709" w:hanging="720"/>
        <w:contextualSpacing w:val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Město</w:t>
      </w:r>
      <w:r w:rsidR="00360706" w:rsidRPr="00D90DAB">
        <w:rPr>
          <w:rFonts w:asciiTheme="majorHAnsi" w:hAnsiTheme="majorHAnsi"/>
        </w:rPr>
        <w:t xml:space="preserve"> prohlašuj</w:t>
      </w:r>
      <w:r w:rsidR="00B80F4F" w:rsidRPr="00D90DAB">
        <w:rPr>
          <w:rFonts w:asciiTheme="majorHAnsi" w:hAnsiTheme="majorHAnsi"/>
        </w:rPr>
        <w:t>e</w:t>
      </w:r>
      <w:r w:rsidR="00360706" w:rsidRPr="00D90DAB">
        <w:rPr>
          <w:rFonts w:asciiTheme="majorHAnsi" w:hAnsiTheme="majorHAnsi"/>
        </w:rPr>
        <w:t>, že </w:t>
      </w:r>
      <w:r w:rsidR="001C6A7B">
        <w:rPr>
          <w:rFonts w:asciiTheme="majorHAnsi" w:hAnsiTheme="majorHAnsi"/>
        </w:rPr>
        <w:t>Vodní Dílo</w:t>
      </w:r>
      <w:r w:rsidR="00360706" w:rsidRPr="00D90DAB">
        <w:rPr>
          <w:rFonts w:asciiTheme="majorHAnsi" w:hAnsiTheme="majorHAnsi"/>
        </w:rPr>
        <w:t xml:space="preserve"> </w:t>
      </w:r>
      <w:r w:rsidR="00360706" w:rsidRPr="00D90DAB">
        <w:rPr>
          <w:rFonts w:asciiTheme="majorHAnsi" w:hAnsiTheme="majorHAnsi" w:cs="Arial"/>
        </w:rPr>
        <w:t>nem</w:t>
      </w:r>
      <w:r w:rsidR="001C6A7B">
        <w:rPr>
          <w:rFonts w:asciiTheme="majorHAnsi" w:hAnsiTheme="majorHAnsi" w:cs="Arial"/>
        </w:rPr>
        <w:t>á</w:t>
      </w:r>
      <w:r w:rsidR="00360706" w:rsidRPr="00D90DAB">
        <w:rPr>
          <w:rFonts w:asciiTheme="majorHAnsi" w:hAnsiTheme="majorHAnsi" w:cs="Arial"/>
        </w:rPr>
        <w:t xml:space="preserve"> žádné právní vady, zejména že na n</w:t>
      </w:r>
      <w:r w:rsidR="000A5BFA">
        <w:rPr>
          <w:rFonts w:asciiTheme="majorHAnsi" w:hAnsiTheme="majorHAnsi" w:cs="Arial"/>
        </w:rPr>
        <w:t>ěm</w:t>
      </w:r>
      <w:r w:rsidR="00360706" w:rsidRPr="00D90DAB">
        <w:rPr>
          <w:rFonts w:asciiTheme="majorHAnsi" w:hAnsiTheme="majorHAnsi" w:cs="Arial"/>
        </w:rPr>
        <w:t xml:space="preserve"> neváznou žádné dluhy, nájemní práva, věcná práva, ani jiné právní povinnosti</w:t>
      </w:r>
      <w:r w:rsidR="00B80F4F" w:rsidRPr="00D90DAB">
        <w:rPr>
          <w:rFonts w:asciiTheme="majorHAnsi" w:hAnsiTheme="majorHAnsi" w:cs="Arial"/>
        </w:rPr>
        <w:t>.</w:t>
      </w:r>
    </w:p>
    <w:p w14:paraId="70C455EB" w14:textId="1763DBC4" w:rsidR="00360706" w:rsidRPr="00082179" w:rsidRDefault="00EF5742" w:rsidP="0053213F">
      <w:pPr>
        <w:pStyle w:val="Odstavecseseznamem"/>
        <w:numPr>
          <w:ilvl w:val="0"/>
          <w:numId w:val="18"/>
        </w:numPr>
        <w:spacing w:after="120"/>
        <w:ind w:left="709" w:hanging="72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Město</w:t>
      </w:r>
      <w:r w:rsidR="00360706" w:rsidRPr="00D90DAB">
        <w:rPr>
          <w:rFonts w:asciiTheme="majorHAnsi" w:hAnsiTheme="majorHAnsi" w:cs="Arial"/>
        </w:rPr>
        <w:t xml:space="preserve"> se zavazuj</w:t>
      </w:r>
      <w:r w:rsidR="00B80F4F" w:rsidRPr="00D90DAB">
        <w:rPr>
          <w:rFonts w:asciiTheme="majorHAnsi" w:hAnsiTheme="majorHAnsi" w:cs="Arial"/>
        </w:rPr>
        <w:t>e</w:t>
      </w:r>
      <w:r w:rsidR="00360706" w:rsidRPr="00D90DAB">
        <w:rPr>
          <w:rFonts w:asciiTheme="majorHAnsi" w:hAnsiTheme="majorHAnsi" w:cs="Arial"/>
        </w:rPr>
        <w:t xml:space="preserve">, že do dne </w:t>
      </w:r>
      <w:r w:rsidR="00082179">
        <w:rPr>
          <w:rFonts w:asciiTheme="majorHAnsi" w:hAnsiTheme="majorHAnsi" w:cs="Arial"/>
        </w:rPr>
        <w:t xml:space="preserve">nabytí </w:t>
      </w:r>
      <w:r w:rsidR="00360706" w:rsidRPr="00D90DAB">
        <w:rPr>
          <w:rFonts w:asciiTheme="majorHAnsi" w:hAnsiTheme="majorHAnsi" w:cs="Arial"/>
        </w:rPr>
        <w:t xml:space="preserve">vlastnického práva </w:t>
      </w:r>
      <w:r w:rsidR="00082179">
        <w:rPr>
          <w:rFonts w:asciiTheme="majorHAnsi" w:hAnsiTheme="majorHAnsi" w:cs="Arial"/>
        </w:rPr>
        <w:t>k</w:t>
      </w:r>
      <w:r w:rsidR="001C6A7B">
        <w:rPr>
          <w:rFonts w:asciiTheme="majorHAnsi" w:hAnsiTheme="majorHAnsi" w:cs="Arial"/>
        </w:rPr>
        <w:t> Vodnímu Dílu</w:t>
      </w:r>
      <w:r w:rsidR="00082179">
        <w:rPr>
          <w:rFonts w:asciiTheme="majorHAnsi" w:hAnsiTheme="majorHAnsi" w:cs="Arial"/>
        </w:rPr>
        <w:t xml:space="preserve"> společností</w:t>
      </w:r>
      <w:r w:rsidR="00360706" w:rsidRPr="00D90DAB">
        <w:rPr>
          <w:rFonts w:asciiTheme="majorHAnsi" w:hAnsiTheme="majorHAnsi" w:cs="Arial"/>
        </w:rPr>
        <w:t xml:space="preserve"> </w:t>
      </w:r>
      <w:r w:rsidR="00B72C0D" w:rsidRPr="00D90DAB">
        <w:rPr>
          <w:rFonts w:asciiTheme="majorHAnsi" w:hAnsiTheme="majorHAnsi" w:cs="Arial"/>
        </w:rPr>
        <w:t>VaK Bruntál</w:t>
      </w:r>
      <w:r w:rsidR="00360706" w:rsidRPr="00D90DAB">
        <w:rPr>
          <w:rFonts w:asciiTheme="majorHAnsi" w:hAnsiTheme="majorHAnsi" w:cs="Arial"/>
        </w:rPr>
        <w:t xml:space="preserve"> podle této Smlouvy nezřídí ve prospěch třetích osob žádná výše uvedená práva a</w:t>
      </w:r>
      <w:r w:rsidR="00AC0E36">
        <w:rPr>
          <w:rFonts w:asciiTheme="majorHAnsi" w:hAnsiTheme="majorHAnsi" w:cs="Arial"/>
        </w:rPr>
        <w:t> </w:t>
      </w:r>
      <w:r w:rsidR="00360706" w:rsidRPr="00D90DAB">
        <w:rPr>
          <w:rFonts w:asciiTheme="majorHAnsi" w:hAnsiTheme="majorHAnsi" w:cs="Arial"/>
        </w:rPr>
        <w:t xml:space="preserve">ani jinak </w:t>
      </w:r>
      <w:r w:rsidR="001C6A7B">
        <w:rPr>
          <w:rFonts w:asciiTheme="majorHAnsi" w:hAnsiTheme="majorHAnsi" w:cs="Arial"/>
        </w:rPr>
        <w:t>Vodní Dílo</w:t>
      </w:r>
      <w:r w:rsidR="00360706" w:rsidRPr="00D90DAB">
        <w:rPr>
          <w:rFonts w:asciiTheme="majorHAnsi" w:hAnsiTheme="majorHAnsi" w:cs="Arial"/>
        </w:rPr>
        <w:t xml:space="preserve"> nezatíží.</w:t>
      </w:r>
    </w:p>
    <w:p w14:paraId="1411239B" w14:textId="6151110A" w:rsidR="00082179" w:rsidRPr="00082179" w:rsidRDefault="00EF5742" w:rsidP="0053213F">
      <w:pPr>
        <w:pStyle w:val="Odstavecseseznamem"/>
        <w:numPr>
          <w:ilvl w:val="0"/>
          <w:numId w:val="18"/>
        </w:numPr>
        <w:spacing w:after="120"/>
        <w:ind w:left="709" w:hanging="720"/>
        <w:contextualSpacing w:val="0"/>
        <w:jc w:val="both"/>
        <w:rPr>
          <w:rFonts w:asciiTheme="majorHAnsi" w:hAnsiTheme="majorHAnsi"/>
        </w:rPr>
      </w:pPr>
      <w:r>
        <w:rPr>
          <w:rFonts w:cstheme="minorHAnsi"/>
        </w:rPr>
        <w:t>Město</w:t>
      </w:r>
      <w:r w:rsidR="00082179" w:rsidRPr="00540EF0">
        <w:rPr>
          <w:rFonts w:cstheme="minorHAnsi"/>
        </w:rPr>
        <w:t xml:space="preserve"> dále prohlašuje následující:</w:t>
      </w:r>
    </w:p>
    <w:p w14:paraId="2FEBA52D" w14:textId="7251BE22" w:rsidR="00082179" w:rsidRPr="00082179" w:rsidRDefault="00082179" w:rsidP="0053213F">
      <w:pPr>
        <w:pStyle w:val="Odstavecseseznamem"/>
        <w:numPr>
          <w:ilvl w:val="0"/>
          <w:numId w:val="19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540EF0">
        <w:rPr>
          <w:rFonts w:asciiTheme="majorHAnsi" w:hAnsiTheme="majorHAnsi" w:cstheme="minorHAnsi"/>
        </w:rPr>
        <w:t>je oprávněn</w:t>
      </w:r>
      <w:r w:rsidR="006E4C60">
        <w:rPr>
          <w:rFonts w:asciiTheme="majorHAnsi" w:hAnsiTheme="majorHAnsi" w:cstheme="minorHAnsi"/>
        </w:rPr>
        <w:t>o</w:t>
      </w:r>
      <w:r w:rsidRPr="00540EF0">
        <w:rPr>
          <w:rFonts w:asciiTheme="majorHAnsi" w:hAnsiTheme="majorHAnsi" w:cstheme="minorHAnsi"/>
        </w:rPr>
        <w:t xml:space="preserve"> uzavřít a plnit tuto Smlouvu, která je pro n</w:t>
      </w:r>
      <w:r w:rsidR="006E4C60">
        <w:rPr>
          <w:rFonts w:asciiTheme="majorHAnsi" w:hAnsiTheme="majorHAnsi" w:cstheme="minorHAnsi"/>
        </w:rPr>
        <w:t>ěj</w:t>
      </w:r>
      <w:r w:rsidRPr="00540EF0">
        <w:rPr>
          <w:rFonts w:asciiTheme="majorHAnsi" w:hAnsiTheme="majorHAnsi" w:cstheme="minorHAnsi"/>
        </w:rPr>
        <w:t xml:space="preserve"> závazná, a že uzavření ani plnění této Smlouvy nepředstavuje porušení jakékoli jiné smlouvy, jíž je </w:t>
      </w:r>
      <w:r w:rsidR="00EF5742">
        <w:rPr>
          <w:rFonts w:asciiTheme="majorHAnsi" w:hAnsiTheme="majorHAnsi" w:cstheme="minorHAnsi"/>
        </w:rPr>
        <w:t>Město</w:t>
      </w:r>
      <w:r w:rsidRPr="00540EF0">
        <w:rPr>
          <w:rFonts w:asciiTheme="majorHAnsi" w:hAnsiTheme="majorHAnsi" w:cstheme="minorHAnsi"/>
        </w:rPr>
        <w:t xml:space="preserve"> vázán</w:t>
      </w:r>
      <w:r w:rsidR="006E4C60">
        <w:rPr>
          <w:rFonts w:asciiTheme="majorHAnsi" w:hAnsiTheme="majorHAnsi" w:cstheme="minorHAnsi"/>
        </w:rPr>
        <w:t>o</w:t>
      </w:r>
      <w:r w:rsidRPr="00540EF0">
        <w:rPr>
          <w:rFonts w:asciiTheme="majorHAnsi" w:hAnsiTheme="majorHAnsi" w:cstheme="minorHAnsi"/>
        </w:rPr>
        <w:t>, nebo jakéhokoli závazného rozhodnutí nebo právního předpisu;</w:t>
      </w:r>
    </w:p>
    <w:p w14:paraId="7D86C3E0" w14:textId="7CAACB7C" w:rsidR="00082179" w:rsidRDefault="00082179" w:rsidP="0053213F">
      <w:pPr>
        <w:pStyle w:val="Odstavecseseznamem"/>
        <w:numPr>
          <w:ilvl w:val="0"/>
          <w:numId w:val="19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082179">
        <w:rPr>
          <w:rFonts w:asciiTheme="majorHAnsi" w:hAnsiTheme="majorHAnsi"/>
        </w:rPr>
        <w:t>není účastník</w:t>
      </w:r>
      <w:r>
        <w:rPr>
          <w:rFonts w:asciiTheme="majorHAnsi" w:hAnsiTheme="majorHAnsi"/>
        </w:rPr>
        <w:t>em</w:t>
      </w:r>
      <w:r w:rsidRPr="00082179">
        <w:rPr>
          <w:rFonts w:asciiTheme="majorHAnsi" w:hAnsiTheme="majorHAnsi"/>
        </w:rPr>
        <w:t xml:space="preserve"> žádného soudního, rozhodčího ani správního řízení, jež by mohlo mít vliv na plnění </w:t>
      </w:r>
      <w:r>
        <w:rPr>
          <w:rFonts w:asciiTheme="majorHAnsi" w:hAnsiTheme="majorHAnsi"/>
        </w:rPr>
        <w:t>jejích</w:t>
      </w:r>
      <w:r w:rsidRPr="00082179">
        <w:rPr>
          <w:rFonts w:asciiTheme="majorHAnsi" w:hAnsiTheme="majorHAnsi"/>
        </w:rPr>
        <w:t xml:space="preserve"> povinností vyplývajících z této Smlouvy, a není si vědom</w:t>
      </w:r>
      <w:r w:rsidR="006E4C60">
        <w:rPr>
          <w:rFonts w:asciiTheme="majorHAnsi" w:hAnsiTheme="majorHAnsi"/>
        </w:rPr>
        <w:t>o</w:t>
      </w:r>
      <w:r w:rsidRPr="00082179">
        <w:rPr>
          <w:rFonts w:asciiTheme="majorHAnsi" w:hAnsiTheme="majorHAnsi"/>
        </w:rPr>
        <w:t xml:space="preserve"> hrozby žádného takového řízení</w:t>
      </w:r>
      <w:r>
        <w:rPr>
          <w:rFonts w:asciiTheme="majorHAnsi" w:hAnsiTheme="majorHAnsi"/>
        </w:rPr>
        <w:t>;</w:t>
      </w:r>
    </w:p>
    <w:p w14:paraId="50F6882C" w14:textId="2C81460F" w:rsidR="00082179" w:rsidRDefault="00082179" w:rsidP="0053213F">
      <w:pPr>
        <w:pStyle w:val="Odstavecseseznamem"/>
        <w:numPr>
          <w:ilvl w:val="0"/>
          <w:numId w:val="19"/>
        </w:numPr>
        <w:spacing w:after="120"/>
        <w:ind w:left="1276" w:hanging="567"/>
        <w:contextualSpacing w:val="0"/>
        <w:jc w:val="both"/>
        <w:rPr>
          <w:rFonts w:asciiTheme="majorHAnsi" w:hAnsiTheme="majorHAnsi"/>
        </w:rPr>
      </w:pPr>
      <w:r w:rsidRPr="00082179">
        <w:rPr>
          <w:rFonts w:asciiTheme="majorHAnsi" w:hAnsiTheme="majorHAnsi"/>
        </w:rPr>
        <w:t>s</w:t>
      </w:r>
      <w:r w:rsidR="001C6A7B">
        <w:rPr>
          <w:rFonts w:asciiTheme="majorHAnsi" w:hAnsiTheme="majorHAnsi"/>
        </w:rPr>
        <w:t> </w:t>
      </w:r>
      <w:r w:rsidR="001C6A7B">
        <w:rPr>
          <w:rFonts w:asciiTheme="majorHAnsi" w:hAnsiTheme="majorHAnsi"/>
          <w:bCs/>
        </w:rPr>
        <w:t>Vodním Dílem</w:t>
      </w:r>
      <w:r w:rsidRPr="00082179">
        <w:rPr>
          <w:rFonts w:asciiTheme="majorHAnsi" w:hAnsiTheme="majorHAnsi"/>
        </w:rPr>
        <w:t xml:space="preserve"> nejsou spojeny ani s nimi nesouvisí žádné dluhy či závady, a na </w:t>
      </w:r>
      <w:r>
        <w:rPr>
          <w:rFonts w:asciiTheme="majorHAnsi" w:hAnsiTheme="majorHAnsi"/>
        </w:rPr>
        <w:t>VaK Bruntál</w:t>
      </w:r>
      <w:r w:rsidRPr="00082179">
        <w:rPr>
          <w:rFonts w:asciiTheme="majorHAnsi" w:hAnsiTheme="majorHAnsi"/>
        </w:rPr>
        <w:t xml:space="preserve"> tak v důsledku této Smlouvy také žádné dluhy související s</w:t>
      </w:r>
      <w:r w:rsidR="00F56175">
        <w:rPr>
          <w:rFonts w:asciiTheme="majorHAnsi" w:hAnsiTheme="majorHAnsi"/>
        </w:rPr>
        <w:t> </w:t>
      </w:r>
      <w:r w:rsidR="00F56175">
        <w:rPr>
          <w:rFonts w:asciiTheme="majorHAnsi" w:hAnsiTheme="majorHAnsi"/>
          <w:bCs/>
        </w:rPr>
        <w:t>Vodním Dílem</w:t>
      </w:r>
      <w:r w:rsidR="00AC1982">
        <w:rPr>
          <w:rFonts w:asciiTheme="majorHAnsi" w:hAnsiTheme="majorHAnsi"/>
          <w:bCs/>
        </w:rPr>
        <w:t xml:space="preserve"> </w:t>
      </w:r>
      <w:r w:rsidRPr="00082179">
        <w:rPr>
          <w:rFonts w:asciiTheme="majorHAnsi" w:hAnsiTheme="majorHAnsi"/>
        </w:rPr>
        <w:t>nepřechází</w:t>
      </w:r>
      <w:r>
        <w:rPr>
          <w:rFonts w:asciiTheme="majorHAnsi" w:hAnsiTheme="majorHAnsi"/>
        </w:rPr>
        <w:t>;</w:t>
      </w:r>
    </w:p>
    <w:p w14:paraId="1A30C79B" w14:textId="162FBB35" w:rsidR="00CA610E" w:rsidRPr="004E0A65" w:rsidRDefault="00EF5742" w:rsidP="0053213F">
      <w:pPr>
        <w:pStyle w:val="Odstavecseseznamem"/>
        <w:numPr>
          <w:ilvl w:val="0"/>
          <w:numId w:val="18"/>
        </w:numPr>
        <w:spacing w:after="120"/>
        <w:ind w:left="709" w:hanging="72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>Město</w:t>
      </w:r>
      <w:r w:rsidR="00AC1982" w:rsidRPr="00540EF0">
        <w:rPr>
          <w:rFonts w:asciiTheme="majorHAnsi" w:hAnsiTheme="majorHAnsi" w:cstheme="minorHAnsi"/>
        </w:rPr>
        <w:t xml:space="preserve"> </w:t>
      </w:r>
      <w:r w:rsidR="000A5BFA">
        <w:rPr>
          <w:rFonts w:asciiTheme="majorHAnsi" w:hAnsiTheme="majorHAnsi" w:cstheme="minorHAnsi"/>
        </w:rPr>
        <w:t xml:space="preserve">dále </w:t>
      </w:r>
      <w:r w:rsidR="001C6A7B">
        <w:rPr>
          <w:rFonts w:asciiTheme="majorHAnsi" w:hAnsiTheme="majorHAnsi" w:cstheme="minorHAnsi"/>
        </w:rPr>
        <w:t xml:space="preserve">prohlašuje, že Vodní Dílo </w:t>
      </w:r>
      <w:r w:rsidR="001C6A7B" w:rsidRPr="004E0A65">
        <w:rPr>
          <w:rFonts w:asciiTheme="majorHAnsi" w:hAnsiTheme="majorHAnsi" w:cstheme="minorHAnsi"/>
        </w:rPr>
        <w:t>nemá žádné</w:t>
      </w:r>
      <w:r w:rsidR="00AC1982" w:rsidRPr="004E0A65">
        <w:rPr>
          <w:rFonts w:asciiTheme="majorHAnsi" w:hAnsiTheme="majorHAnsi" w:cstheme="minorHAnsi"/>
        </w:rPr>
        <w:t xml:space="preserve"> podstatné vady </w:t>
      </w:r>
      <w:r w:rsidR="001C6A7B" w:rsidRPr="004E0A65">
        <w:rPr>
          <w:rFonts w:asciiTheme="majorHAnsi" w:hAnsiTheme="majorHAnsi" w:cstheme="minorHAnsi"/>
        </w:rPr>
        <w:t>a</w:t>
      </w:r>
      <w:r w:rsidR="00AC1982" w:rsidRPr="004E0A65">
        <w:rPr>
          <w:rFonts w:asciiTheme="majorHAnsi" w:hAnsiTheme="majorHAnsi" w:cstheme="minorHAnsi"/>
        </w:rPr>
        <w:t xml:space="preserve"> </w:t>
      </w:r>
      <w:r w:rsidR="001C6A7B" w:rsidRPr="004E0A65">
        <w:rPr>
          <w:rFonts w:asciiTheme="majorHAnsi" w:hAnsiTheme="majorHAnsi" w:cstheme="minorHAnsi"/>
        </w:rPr>
        <w:t xml:space="preserve">že </w:t>
      </w:r>
      <w:r w:rsidR="00AC1982" w:rsidRPr="004E0A65">
        <w:rPr>
          <w:rFonts w:asciiTheme="majorHAnsi" w:hAnsiTheme="majorHAnsi" w:cstheme="minorHAnsi"/>
        </w:rPr>
        <w:t>žádn</w:t>
      </w:r>
      <w:r w:rsidR="001C6A7B" w:rsidRPr="004E0A65">
        <w:rPr>
          <w:rFonts w:asciiTheme="majorHAnsi" w:hAnsiTheme="majorHAnsi" w:cstheme="minorHAnsi"/>
        </w:rPr>
        <w:t xml:space="preserve">é vady Vodního Díla </w:t>
      </w:r>
      <w:r w:rsidR="00AC1982" w:rsidRPr="004E0A65">
        <w:rPr>
          <w:rFonts w:asciiTheme="majorHAnsi" w:hAnsiTheme="majorHAnsi" w:cstheme="minorHAnsi"/>
        </w:rPr>
        <w:t>lstivě nezastřel</w:t>
      </w:r>
      <w:r w:rsidR="006E4C60">
        <w:rPr>
          <w:rFonts w:asciiTheme="majorHAnsi" w:hAnsiTheme="majorHAnsi" w:cstheme="minorHAnsi"/>
        </w:rPr>
        <w:t>o</w:t>
      </w:r>
      <w:r w:rsidR="00AC1982" w:rsidRPr="004E0A65">
        <w:rPr>
          <w:rFonts w:asciiTheme="majorHAnsi" w:hAnsiTheme="majorHAnsi" w:cstheme="minorHAnsi"/>
        </w:rPr>
        <w:t>.</w:t>
      </w:r>
    </w:p>
    <w:p w14:paraId="395F229F" w14:textId="442B9B3D" w:rsidR="001C6A7B" w:rsidRPr="00DC178A" w:rsidRDefault="006F606A" w:rsidP="00DC178A">
      <w:pPr>
        <w:pStyle w:val="Odstavecseseznamem"/>
        <w:numPr>
          <w:ilvl w:val="0"/>
          <w:numId w:val="18"/>
        </w:numPr>
        <w:spacing w:after="120"/>
        <w:ind w:left="709" w:hanging="720"/>
        <w:contextualSpacing w:val="0"/>
        <w:jc w:val="both"/>
        <w:rPr>
          <w:rFonts w:asciiTheme="majorHAnsi" w:hAnsiTheme="majorHAnsi"/>
        </w:rPr>
      </w:pPr>
      <w:r w:rsidRPr="00DC178A">
        <w:rPr>
          <w:rFonts w:asciiTheme="majorHAnsi" w:hAnsiTheme="majorHAnsi"/>
        </w:rPr>
        <w:t>Sjednaná cena Vodního Díla</w:t>
      </w:r>
      <w:r w:rsidRPr="006F606A">
        <w:t xml:space="preserve"> </w:t>
      </w:r>
      <w:r w:rsidRPr="00DC178A">
        <w:rPr>
          <w:rFonts w:asciiTheme="majorHAnsi" w:hAnsiTheme="majorHAnsi"/>
        </w:rPr>
        <w:t>činí celkem</w:t>
      </w:r>
      <w:r w:rsidR="00560C12" w:rsidRPr="00560C12">
        <w:t xml:space="preserve"> </w:t>
      </w:r>
      <w:r w:rsidR="00560C12" w:rsidRPr="00560C12">
        <w:rPr>
          <w:rFonts w:asciiTheme="majorHAnsi" w:hAnsiTheme="majorHAnsi"/>
          <w:b/>
          <w:bCs/>
        </w:rPr>
        <w:t>1</w:t>
      </w:r>
      <w:r w:rsidR="00560C12">
        <w:rPr>
          <w:rFonts w:asciiTheme="majorHAnsi" w:hAnsiTheme="majorHAnsi"/>
          <w:b/>
          <w:bCs/>
        </w:rPr>
        <w:t>.</w:t>
      </w:r>
      <w:r w:rsidR="00560C12" w:rsidRPr="00560C12">
        <w:rPr>
          <w:rFonts w:asciiTheme="majorHAnsi" w:hAnsiTheme="majorHAnsi"/>
          <w:b/>
          <w:bCs/>
        </w:rPr>
        <w:t>074</w:t>
      </w:r>
      <w:r w:rsidR="00560C12">
        <w:rPr>
          <w:rFonts w:asciiTheme="majorHAnsi" w:hAnsiTheme="majorHAnsi"/>
          <w:b/>
          <w:bCs/>
        </w:rPr>
        <w:t>.</w:t>
      </w:r>
      <w:r w:rsidR="00560C12" w:rsidRPr="00560C12">
        <w:rPr>
          <w:rFonts w:asciiTheme="majorHAnsi" w:hAnsiTheme="majorHAnsi"/>
          <w:b/>
          <w:bCs/>
        </w:rPr>
        <w:t>376</w:t>
      </w:r>
      <w:r w:rsidR="00560C12" w:rsidRPr="0092277D">
        <w:rPr>
          <w:rFonts w:asciiTheme="majorHAnsi" w:hAnsiTheme="majorHAnsi"/>
          <w:b/>
          <w:bCs/>
        </w:rPr>
        <w:t>,51</w:t>
      </w:r>
      <w:r w:rsidRPr="00260C38">
        <w:rPr>
          <w:rFonts w:asciiTheme="majorHAnsi" w:hAnsiTheme="majorHAnsi"/>
          <w:b/>
          <w:bCs/>
        </w:rPr>
        <w:t xml:space="preserve"> Kč</w:t>
      </w:r>
      <w:r w:rsidRPr="0092277D">
        <w:rPr>
          <w:rFonts w:asciiTheme="majorHAnsi" w:hAnsiTheme="majorHAnsi"/>
        </w:rPr>
        <w:t xml:space="preserve"> (</w:t>
      </w:r>
      <w:r w:rsidRPr="00B93599">
        <w:rPr>
          <w:rFonts w:asciiTheme="majorHAnsi" w:hAnsiTheme="majorHAnsi"/>
        </w:rPr>
        <w:t>protože jde o zdanitelné plnění</w:t>
      </w:r>
      <w:r w:rsidRPr="00AD50D2">
        <w:rPr>
          <w:rFonts w:asciiTheme="majorHAnsi" w:hAnsiTheme="majorHAnsi"/>
        </w:rPr>
        <w:t>,</w:t>
      </w:r>
      <w:r w:rsidRPr="00377948">
        <w:rPr>
          <w:rFonts w:asciiTheme="majorHAnsi" w:hAnsiTheme="majorHAnsi"/>
        </w:rPr>
        <w:t xml:space="preserve"> bude k této částce připočtena DPH v aktuální sazbě, tj. základ DPH činí 1.</w:t>
      </w:r>
      <w:r w:rsidR="0092277D" w:rsidRPr="00260C38">
        <w:rPr>
          <w:rFonts w:asciiTheme="majorHAnsi" w:hAnsiTheme="majorHAnsi"/>
        </w:rPr>
        <w:t>074</w:t>
      </w:r>
      <w:r w:rsidRPr="0092277D">
        <w:rPr>
          <w:rFonts w:asciiTheme="majorHAnsi" w:hAnsiTheme="majorHAnsi"/>
        </w:rPr>
        <w:t>.</w:t>
      </w:r>
      <w:r w:rsidR="0092277D" w:rsidRPr="0092277D">
        <w:rPr>
          <w:rFonts w:asciiTheme="majorHAnsi" w:hAnsiTheme="majorHAnsi"/>
        </w:rPr>
        <w:t>376,51</w:t>
      </w:r>
      <w:r w:rsidRPr="0092277D">
        <w:rPr>
          <w:rFonts w:asciiTheme="majorHAnsi" w:hAnsiTheme="majorHAnsi"/>
        </w:rPr>
        <w:t xml:space="preserve"> Kč a</w:t>
      </w:r>
      <w:r w:rsidR="0092277D">
        <w:rPr>
          <w:rFonts w:asciiTheme="majorHAnsi" w:hAnsiTheme="majorHAnsi"/>
        </w:rPr>
        <w:t> </w:t>
      </w:r>
      <w:r w:rsidRPr="0092277D">
        <w:rPr>
          <w:rFonts w:asciiTheme="majorHAnsi" w:hAnsiTheme="majorHAnsi"/>
        </w:rPr>
        <w:t xml:space="preserve">21 </w:t>
      </w:r>
      <w:r w:rsidRPr="00B93599">
        <w:rPr>
          <w:rFonts w:asciiTheme="majorHAnsi" w:hAnsiTheme="majorHAnsi"/>
        </w:rPr>
        <w:t>% DPH</w:t>
      </w:r>
      <w:r w:rsidRPr="00AD50D2">
        <w:rPr>
          <w:rFonts w:asciiTheme="majorHAnsi" w:hAnsiTheme="majorHAnsi"/>
        </w:rPr>
        <w:t xml:space="preserve"> činí </w:t>
      </w:r>
      <w:r w:rsidR="0092277D" w:rsidRPr="00377948">
        <w:rPr>
          <w:rFonts w:asciiTheme="majorHAnsi" w:hAnsiTheme="majorHAnsi"/>
        </w:rPr>
        <w:t>225</w:t>
      </w:r>
      <w:r w:rsidRPr="00377948">
        <w:rPr>
          <w:rFonts w:asciiTheme="majorHAnsi" w:hAnsiTheme="majorHAnsi"/>
        </w:rPr>
        <w:t>.</w:t>
      </w:r>
      <w:r w:rsidR="0092277D" w:rsidRPr="00377948">
        <w:rPr>
          <w:rFonts w:asciiTheme="majorHAnsi" w:hAnsiTheme="majorHAnsi"/>
        </w:rPr>
        <w:t>619,07</w:t>
      </w:r>
      <w:r w:rsidRPr="00377948">
        <w:rPr>
          <w:rFonts w:asciiTheme="majorHAnsi" w:hAnsiTheme="majorHAnsi"/>
        </w:rPr>
        <w:t xml:space="preserve"> Kč</w:t>
      </w:r>
      <w:r w:rsidR="00DC178A" w:rsidRPr="0092277D">
        <w:rPr>
          <w:rFonts w:asciiTheme="majorHAnsi" w:hAnsiTheme="majorHAnsi"/>
        </w:rPr>
        <w:t>; daň přizná a uhradí</w:t>
      </w:r>
      <w:r w:rsidR="00DC178A" w:rsidRPr="00555EBA">
        <w:rPr>
          <w:rFonts w:asciiTheme="majorHAnsi" w:hAnsiTheme="majorHAnsi"/>
        </w:rPr>
        <w:t xml:space="preserve"> na účet příslušného správce daně Město</w:t>
      </w:r>
      <w:r w:rsidRPr="00555EBA">
        <w:rPr>
          <w:rFonts w:asciiTheme="majorHAnsi" w:hAnsiTheme="majorHAnsi"/>
        </w:rPr>
        <w:t>).</w:t>
      </w:r>
      <w:r w:rsidR="00666DB0" w:rsidRPr="00555EBA">
        <w:rPr>
          <w:rFonts w:asciiTheme="majorHAnsi" w:hAnsiTheme="majorHAnsi"/>
        </w:rPr>
        <w:t xml:space="preserve"> Sjednan</w:t>
      </w:r>
      <w:r w:rsidR="00555EBA">
        <w:rPr>
          <w:rFonts w:asciiTheme="majorHAnsi" w:hAnsiTheme="majorHAnsi"/>
        </w:rPr>
        <w:t xml:space="preserve">ou cenu považují Strany za obvyklou cenu, neboť </w:t>
      </w:r>
      <w:r w:rsidR="00666DB0" w:rsidRPr="00555EBA">
        <w:rPr>
          <w:rFonts w:asciiTheme="majorHAnsi" w:hAnsiTheme="majorHAnsi"/>
        </w:rPr>
        <w:t>odpovídá nákladové ceně,</w:t>
      </w:r>
      <w:r w:rsidR="0092277D">
        <w:rPr>
          <w:rFonts w:asciiTheme="majorHAnsi" w:hAnsiTheme="majorHAnsi"/>
        </w:rPr>
        <w:t xml:space="preserve"> vzešlé z veřejného výběrového řízení</w:t>
      </w:r>
      <w:r w:rsidR="00666DB0" w:rsidRPr="00555EBA">
        <w:rPr>
          <w:rFonts w:asciiTheme="majorHAnsi" w:hAnsiTheme="majorHAnsi"/>
        </w:rPr>
        <w:t>. Hlavním dodavatel</w:t>
      </w:r>
      <w:r w:rsidR="004D74AA">
        <w:rPr>
          <w:rFonts w:asciiTheme="majorHAnsi" w:hAnsiTheme="majorHAnsi"/>
        </w:rPr>
        <w:t>em</w:t>
      </w:r>
      <w:r w:rsidR="00666DB0" w:rsidRPr="00555EBA">
        <w:rPr>
          <w:rFonts w:asciiTheme="majorHAnsi" w:hAnsiTheme="majorHAnsi"/>
        </w:rPr>
        <w:t xml:space="preserve"> Vodního Díla byla společnost </w:t>
      </w:r>
      <w:r w:rsidR="00666DB0" w:rsidRPr="00555EBA">
        <w:rPr>
          <w:rFonts w:asciiTheme="majorHAnsi" w:hAnsiTheme="majorHAnsi"/>
          <w:b/>
          <w:bCs/>
        </w:rPr>
        <w:t>JR STaKR s.r.o.</w:t>
      </w:r>
      <w:r w:rsidR="00666DB0" w:rsidRPr="00555EBA">
        <w:rPr>
          <w:rFonts w:asciiTheme="majorHAnsi" w:hAnsiTheme="majorHAnsi"/>
        </w:rPr>
        <w:t>, se</w:t>
      </w:r>
      <w:r w:rsidR="00555EBA">
        <w:rPr>
          <w:rFonts w:asciiTheme="majorHAnsi" w:hAnsiTheme="majorHAnsi"/>
        </w:rPr>
        <w:t> </w:t>
      </w:r>
      <w:r w:rsidR="00666DB0" w:rsidRPr="00555EBA">
        <w:rPr>
          <w:rFonts w:asciiTheme="majorHAnsi" w:hAnsiTheme="majorHAnsi"/>
        </w:rPr>
        <w:t>sídlem U Stadionu 1999/</w:t>
      </w:r>
      <w:proofErr w:type="gramStart"/>
      <w:r w:rsidR="00666DB0" w:rsidRPr="00555EBA">
        <w:rPr>
          <w:rFonts w:asciiTheme="majorHAnsi" w:hAnsiTheme="majorHAnsi"/>
        </w:rPr>
        <w:t>9A</w:t>
      </w:r>
      <w:proofErr w:type="gramEnd"/>
      <w:r w:rsidR="00666DB0" w:rsidRPr="00555EBA">
        <w:rPr>
          <w:rFonts w:asciiTheme="majorHAnsi" w:hAnsiTheme="majorHAnsi"/>
        </w:rPr>
        <w:t xml:space="preserve">, Bruntál, PSČ: 792 01, </w:t>
      </w:r>
      <w:r w:rsidR="00666DB0" w:rsidRPr="00555EBA">
        <w:rPr>
          <w:rFonts w:asciiTheme="majorHAnsi" w:hAnsiTheme="majorHAnsi"/>
        </w:rPr>
        <w:lastRenderedPageBreak/>
        <w:t>IČO: 285</w:t>
      </w:r>
      <w:r w:rsidR="00666DB0" w:rsidRPr="00DC178A">
        <w:rPr>
          <w:rFonts w:asciiTheme="majorHAnsi" w:hAnsiTheme="majorHAnsi"/>
        </w:rPr>
        <w:t>96854</w:t>
      </w:r>
      <w:r w:rsidR="00DC178A" w:rsidRPr="00DC178A">
        <w:rPr>
          <w:rFonts w:asciiTheme="majorHAnsi" w:hAnsiTheme="majorHAnsi"/>
        </w:rPr>
        <w:t>. Vodní dílo bylo vybudováno jako součást většího stavebního celku s názvem</w:t>
      </w:r>
      <w:r w:rsidR="002228BE" w:rsidRPr="00DC178A">
        <w:rPr>
          <w:rFonts w:asciiTheme="majorHAnsi" w:hAnsiTheme="majorHAnsi"/>
        </w:rPr>
        <w:t xml:space="preserve"> „</w:t>
      </w:r>
      <w:r w:rsidR="002228BE" w:rsidRPr="00DC178A">
        <w:rPr>
          <w:rFonts w:asciiTheme="majorHAnsi" w:hAnsiTheme="majorHAnsi"/>
          <w:i/>
          <w:iCs/>
        </w:rPr>
        <w:t>Technická infrastruktura Edrovice II.A“</w:t>
      </w:r>
      <w:r w:rsidR="001C6A7B" w:rsidRPr="00DC178A">
        <w:rPr>
          <w:rFonts w:asciiTheme="majorHAnsi" w:hAnsiTheme="majorHAnsi"/>
        </w:rPr>
        <w:t xml:space="preserve"> S přihlédnutím k této skutečnosti Strany sjednaly hodnotu Vodního Díla specifikovaného ve Smlouvě.</w:t>
      </w:r>
    </w:p>
    <w:p w14:paraId="5BA2477C" w14:textId="7BE85B39" w:rsidR="00AC1982" w:rsidRPr="004D74AA" w:rsidRDefault="00EF5742" w:rsidP="0053213F">
      <w:pPr>
        <w:pStyle w:val="Odstavecseseznamem"/>
        <w:numPr>
          <w:ilvl w:val="0"/>
          <w:numId w:val="18"/>
        </w:numPr>
        <w:spacing w:after="120"/>
        <w:ind w:left="709" w:hanging="720"/>
        <w:contextualSpacing w:val="0"/>
        <w:jc w:val="both"/>
        <w:rPr>
          <w:rFonts w:asciiTheme="majorHAnsi" w:hAnsiTheme="majorHAnsi"/>
          <w:b/>
        </w:rPr>
      </w:pPr>
      <w:r>
        <w:rPr>
          <w:rFonts w:cstheme="minorHAnsi"/>
        </w:rPr>
        <w:t>Město</w:t>
      </w:r>
      <w:r w:rsidR="00650C02" w:rsidRPr="00540EF0">
        <w:rPr>
          <w:rFonts w:cstheme="minorHAnsi"/>
        </w:rPr>
        <w:t xml:space="preserve"> se zaručuje a zavazuje se zajistit, že veškerá prohlášení dle tohoto článku jsou pravdivá k okamžiku uzavření této Smlouvy a zůstanou pravdivá k okamžiku </w:t>
      </w:r>
      <w:r w:rsidR="00650C02">
        <w:rPr>
          <w:rFonts w:cstheme="minorHAnsi"/>
        </w:rPr>
        <w:t>nabytí vlastnického práva k</w:t>
      </w:r>
      <w:r w:rsidR="001C6A7B">
        <w:rPr>
          <w:rFonts w:cstheme="minorHAnsi"/>
        </w:rPr>
        <w:t> Vodnímu Dílu</w:t>
      </w:r>
      <w:r w:rsidR="00650C02">
        <w:rPr>
          <w:rFonts w:cstheme="minorHAnsi"/>
        </w:rPr>
        <w:t xml:space="preserve"> společností VaK Bruntál</w:t>
      </w:r>
      <w:r w:rsidR="00650C02" w:rsidRPr="00540EF0">
        <w:rPr>
          <w:rFonts w:cstheme="minorHAnsi"/>
        </w:rPr>
        <w:t>.</w:t>
      </w:r>
    </w:p>
    <w:p w14:paraId="1C00A467" w14:textId="77777777" w:rsidR="004D74AA" w:rsidRPr="00D90DAB" w:rsidRDefault="004D74AA" w:rsidP="004D74AA">
      <w:pPr>
        <w:pStyle w:val="Odstavecseseznamem"/>
        <w:spacing w:after="120"/>
        <w:ind w:left="709"/>
        <w:contextualSpacing w:val="0"/>
        <w:jc w:val="both"/>
        <w:rPr>
          <w:rFonts w:asciiTheme="majorHAnsi" w:hAnsiTheme="majorHAnsi"/>
          <w:b/>
        </w:rPr>
      </w:pPr>
    </w:p>
    <w:p w14:paraId="3721102F" w14:textId="50D69245" w:rsidR="00360706" w:rsidRPr="00D90DAB" w:rsidRDefault="00360706" w:rsidP="00B72C0D">
      <w:pPr>
        <w:pStyle w:val="Odstavecseseznamem"/>
        <w:numPr>
          <w:ilvl w:val="0"/>
          <w:numId w:val="3"/>
        </w:numPr>
        <w:spacing w:before="240" w:after="120"/>
        <w:ind w:hanging="720"/>
        <w:contextualSpacing w:val="0"/>
        <w:jc w:val="both"/>
        <w:rPr>
          <w:rFonts w:asciiTheme="majorHAnsi" w:hAnsiTheme="majorHAnsi"/>
          <w:b/>
        </w:rPr>
      </w:pPr>
      <w:r w:rsidRPr="00D90DAB">
        <w:rPr>
          <w:rFonts w:asciiTheme="majorHAnsi" w:hAnsiTheme="majorHAnsi"/>
          <w:b/>
        </w:rPr>
        <w:t xml:space="preserve">PŘEVOD VLASTNICTVÍ </w:t>
      </w:r>
      <w:r w:rsidR="000F1F58" w:rsidRPr="00D90DAB">
        <w:rPr>
          <w:rFonts w:asciiTheme="majorHAnsi" w:hAnsiTheme="majorHAnsi"/>
          <w:b/>
        </w:rPr>
        <w:t>K</w:t>
      </w:r>
      <w:r w:rsidR="001C6A7B">
        <w:rPr>
          <w:rFonts w:asciiTheme="majorHAnsi" w:hAnsiTheme="majorHAnsi"/>
          <w:b/>
        </w:rPr>
        <w:t> VODNÍMU DÍLU</w:t>
      </w:r>
    </w:p>
    <w:p w14:paraId="15D93AF2" w14:textId="417437BB" w:rsidR="00360706" w:rsidRPr="00D90DAB" w:rsidRDefault="00EB4C13" w:rsidP="00EB4C13">
      <w:pPr>
        <w:pStyle w:val="Odstavecseseznamem"/>
        <w:numPr>
          <w:ilvl w:val="1"/>
          <w:numId w:val="9"/>
        </w:numPr>
        <w:spacing w:after="120"/>
        <w:ind w:left="709" w:hanging="709"/>
        <w:contextualSpacing w:val="0"/>
        <w:jc w:val="both"/>
        <w:rPr>
          <w:rFonts w:asciiTheme="majorHAnsi" w:hAnsiTheme="majorHAnsi"/>
          <w:b/>
        </w:rPr>
      </w:pPr>
      <w:r w:rsidRPr="00D90DAB">
        <w:rPr>
          <w:rFonts w:asciiTheme="majorHAnsi" w:hAnsiTheme="majorHAnsi"/>
        </w:rPr>
        <w:t>VaK Bruntál</w:t>
      </w:r>
      <w:r w:rsidR="00360706" w:rsidRPr="00D90DAB">
        <w:rPr>
          <w:rFonts w:asciiTheme="majorHAnsi" w:hAnsiTheme="majorHAnsi"/>
        </w:rPr>
        <w:t xml:space="preserve"> nabyd</w:t>
      </w:r>
      <w:r w:rsidR="00B80F4F" w:rsidRPr="00D90DAB">
        <w:rPr>
          <w:rFonts w:asciiTheme="majorHAnsi" w:hAnsiTheme="majorHAnsi"/>
        </w:rPr>
        <w:t>e</w:t>
      </w:r>
      <w:r w:rsidR="00360706" w:rsidRPr="00D90DAB">
        <w:rPr>
          <w:rFonts w:asciiTheme="majorHAnsi" w:hAnsiTheme="majorHAnsi"/>
        </w:rPr>
        <w:t xml:space="preserve"> vlastnické právo k</w:t>
      </w:r>
      <w:r w:rsidR="00F56175">
        <w:rPr>
          <w:rFonts w:asciiTheme="majorHAnsi" w:hAnsiTheme="majorHAnsi"/>
        </w:rPr>
        <w:t> Vodnímu Dílu</w:t>
      </w:r>
      <w:r w:rsidR="00D56C6F" w:rsidRPr="00D90DAB">
        <w:rPr>
          <w:rFonts w:asciiTheme="majorHAnsi" w:hAnsiTheme="majorHAnsi"/>
        </w:rPr>
        <w:t xml:space="preserve"> </w:t>
      </w:r>
      <w:r w:rsidR="00360706" w:rsidRPr="00D90DAB">
        <w:rPr>
          <w:rFonts w:asciiTheme="majorHAnsi" w:hAnsiTheme="majorHAnsi"/>
        </w:rPr>
        <w:t xml:space="preserve">okamžikem </w:t>
      </w:r>
      <w:r w:rsidR="00AA25DE" w:rsidRPr="00D90DAB">
        <w:rPr>
          <w:rFonts w:asciiTheme="majorHAnsi" w:hAnsiTheme="majorHAnsi"/>
        </w:rPr>
        <w:t>účinnosti této Smlouvy</w:t>
      </w:r>
      <w:r w:rsidR="00360706" w:rsidRPr="00D90DAB">
        <w:rPr>
          <w:rFonts w:asciiTheme="majorHAnsi" w:hAnsiTheme="majorHAnsi"/>
        </w:rPr>
        <w:t>.</w:t>
      </w:r>
    </w:p>
    <w:p w14:paraId="49B71035" w14:textId="240F5C98" w:rsidR="00360706" w:rsidRPr="00D90DAB" w:rsidRDefault="00360706" w:rsidP="00384639">
      <w:pPr>
        <w:pStyle w:val="Odstavecseseznamem"/>
        <w:numPr>
          <w:ilvl w:val="1"/>
          <w:numId w:val="9"/>
        </w:numPr>
        <w:spacing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225FA">
        <w:rPr>
          <w:rFonts w:asciiTheme="majorHAnsi" w:hAnsiTheme="majorHAnsi"/>
        </w:rPr>
        <w:t xml:space="preserve">Strany se dohodly, že k předání a převzetí </w:t>
      </w:r>
      <w:r w:rsidR="00F56175">
        <w:rPr>
          <w:rFonts w:asciiTheme="majorHAnsi" w:hAnsiTheme="majorHAnsi"/>
        </w:rPr>
        <w:t>Vodního Díla</w:t>
      </w:r>
      <w:r w:rsidRPr="00D225FA">
        <w:rPr>
          <w:rFonts w:asciiTheme="majorHAnsi" w:hAnsiTheme="majorHAnsi"/>
        </w:rPr>
        <w:t xml:space="preserve"> dojde do tří</w:t>
      </w:r>
      <w:r w:rsidR="00215813" w:rsidRPr="00D225FA">
        <w:rPr>
          <w:rFonts w:asciiTheme="majorHAnsi" w:hAnsiTheme="majorHAnsi"/>
        </w:rPr>
        <w:t xml:space="preserve"> (3)</w:t>
      </w:r>
      <w:r w:rsidRPr="00D225FA">
        <w:rPr>
          <w:rFonts w:asciiTheme="majorHAnsi" w:hAnsiTheme="majorHAnsi"/>
        </w:rPr>
        <w:t xml:space="preserve"> pracovních dnů ode dne nabytí vlastnického práva </w:t>
      </w:r>
      <w:r w:rsidR="00D225FA">
        <w:rPr>
          <w:rFonts w:asciiTheme="majorHAnsi" w:hAnsiTheme="majorHAnsi"/>
        </w:rPr>
        <w:t>společností VaK Bruntál</w:t>
      </w:r>
      <w:r w:rsidR="000C3807" w:rsidRPr="00D90DAB">
        <w:rPr>
          <w:rFonts w:asciiTheme="majorHAnsi" w:hAnsiTheme="majorHAnsi"/>
        </w:rPr>
        <w:t>,</w:t>
      </w:r>
      <w:r w:rsidRPr="00D90DAB">
        <w:rPr>
          <w:rFonts w:asciiTheme="majorHAnsi" w:hAnsiTheme="majorHAnsi"/>
        </w:rPr>
        <w:t xml:space="preserve"> nedohodnou-li se Strany následně jinak („</w:t>
      </w:r>
      <w:r w:rsidRPr="00D90DAB">
        <w:rPr>
          <w:rFonts w:asciiTheme="majorHAnsi" w:hAnsiTheme="majorHAnsi"/>
          <w:b/>
        </w:rPr>
        <w:t>Den převzetí</w:t>
      </w:r>
      <w:r w:rsidRPr="00D90DAB">
        <w:rPr>
          <w:rFonts w:asciiTheme="majorHAnsi" w:hAnsiTheme="majorHAnsi"/>
        </w:rPr>
        <w:t>“).</w:t>
      </w:r>
      <w:r w:rsidR="00466422">
        <w:rPr>
          <w:rFonts w:asciiTheme="majorHAnsi" w:hAnsiTheme="majorHAnsi"/>
        </w:rPr>
        <w:t xml:space="preserve"> Nejpozději v den převzetí předá </w:t>
      </w:r>
      <w:r w:rsidR="00EF5742">
        <w:rPr>
          <w:rFonts w:asciiTheme="majorHAnsi" w:hAnsiTheme="majorHAnsi"/>
        </w:rPr>
        <w:t>Město</w:t>
      </w:r>
      <w:r w:rsidR="00466422">
        <w:rPr>
          <w:rFonts w:asciiTheme="majorHAnsi" w:hAnsiTheme="majorHAnsi"/>
        </w:rPr>
        <w:t xml:space="preserve"> VaKu Bruntál následující dokumenty k vodnímu dílu: projekt skutečného provedení stavby, geometrické zaměření trasy vodovodu</w:t>
      </w:r>
      <w:r w:rsidR="00F82409">
        <w:rPr>
          <w:rFonts w:asciiTheme="majorHAnsi" w:hAnsiTheme="majorHAnsi"/>
        </w:rPr>
        <w:t xml:space="preserve"> a </w:t>
      </w:r>
      <w:r w:rsidR="00466422">
        <w:rPr>
          <w:rFonts w:asciiTheme="majorHAnsi" w:hAnsiTheme="majorHAnsi"/>
        </w:rPr>
        <w:t>kolaudační souhlas</w:t>
      </w:r>
      <w:r w:rsidR="00F82409">
        <w:rPr>
          <w:rFonts w:asciiTheme="majorHAnsi" w:hAnsiTheme="majorHAnsi"/>
        </w:rPr>
        <w:t>.</w:t>
      </w:r>
    </w:p>
    <w:p w14:paraId="011D6472" w14:textId="5FAFBF49" w:rsidR="00360706" w:rsidRDefault="00360706" w:rsidP="00FB0EF0">
      <w:pPr>
        <w:pStyle w:val="Odstavecseseznamem"/>
        <w:numPr>
          <w:ilvl w:val="1"/>
          <w:numId w:val="9"/>
        </w:numPr>
        <w:spacing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Nebezpečí škody na </w:t>
      </w:r>
      <w:r w:rsidR="00F56175">
        <w:rPr>
          <w:rFonts w:asciiTheme="majorHAnsi" w:hAnsiTheme="majorHAnsi"/>
        </w:rPr>
        <w:t>Vodním Díle</w:t>
      </w:r>
      <w:r w:rsidRPr="00D90DAB">
        <w:rPr>
          <w:rFonts w:asciiTheme="majorHAnsi" w:hAnsiTheme="majorHAnsi"/>
        </w:rPr>
        <w:t xml:space="preserve"> dle této Smlouvy přechází na </w:t>
      </w:r>
      <w:r w:rsidR="00D225FA">
        <w:rPr>
          <w:rFonts w:asciiTheme="majorHAnsi" w:hAnsiTheme="majorHAnsi"/>
        </w:rPr>
        <w:t>VaK Bruntál</w:t>
      </w:r>
      <w:r w:rsidRPr="00D90DAB">
        <w:rPr>
          <w:rFonts w:asciiTheme="majorHAnsi" w:hAnsiTheme="majorHAnsi"/>
        </w:rPr>
        <w:t xml:space="preserve"> ke Dni převzetí.</w:t>
      </w:r>
    </w:p>
    <w:p w14:paraId="744A3260" w14:textId="77777777" w:rsidR="004D74AA" w:rsidRDefault="004D74AA" w:rsidP="004D74AA">
      <w:pPr>
        <w:pStyle w:val="Odstavecseseznamem"/>
        <w:spacing w:after="120"/>
        <w:ind w:left="709"/>
        <w:contextualSpacing w:val="0"/>
        <w:jc w:val="both"/>
        <w:rPr>
          <w:rFonts w:asciiTheme="majorHAnsi" w:hAnsiTheme="majorHAnsi"/>
        </w:rPr>
      </w:pPr>
    </w:p>
    <w:p w14:paraId="4D8042AF" w14:textId="6DF18C34" w:rsidR="00E14ACB" w:rsidRPr="00D90DAB" w:rsidRDefault="00E14ACB" w:rsidP="000F1F58">
      <w:pPr>
        <w:pStyle w:val="Odstavecseseznamem"/>
        <w:numPr>
          <w:ilvl w:val="0"/>
          <w:numId w:val="3"/>
        </w:numPr>
        <w:tabs>
          <w:tab w:val="left" w:pos="0"/>
        </w:tabs>
        <w:spacing w:before="240" w:after="120"/>
        <w:ind w:hanging="720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  <w:b/>
          <w:bCs/>
        </w:rPr>
        <w:t>PROHLÁŠENÍ VAK BRUNTÁL VE VZTAHU K AKCIÍM</w:t>
      </w:r>
    </w:p>
    <w:p w14:paraId="4C8B058C" w14:textId="38F92F9D" w:rsidR="00E14ACB" w:rsidRPr="003E7566" w:rsidRDefault="00E14ACB" w:rsidP="00E14ACB">
      <w:pPr>
        <w:pStyle w:val="Odstavecseseznamem"/>
        <w:numPr>
          <w:ilvl w:val="1"/>
          <w:numId w:val="11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Na základě usnesení řádné valné hromady společnosti VaK Bruntál konané dne 16. 6. 2016, která schválila, aby společnost VaK Bruntál nabývala do svého vlastnictví za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jednotkovou kupní cenu ve výši 6</w:t>
      </w:r>
      <w:r w:rsidR="00420876">
        <w:rPr>
          <w:rFonts w:asciiTheme="majorHAnsi" w:hAnsiTheme="majorHAnsi"/>
        </w:rPr>
        <w:t>75</w:t>
      </w:r>
      <w:r w:rsidRPr="00D90DAB">
        <w:rPr>
          <w:rFonts w:asciiTheme="majorHAnsi" w:hAnsiTheme="majorHAnsi"/>
        </w:rPr>
        <w:t>,-Kč/1ks vlastní kmenové akcie na majitele, ve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 xml:space="preserve">jmenovité hodnotě 1.000,-Kč, které společnost VaK Bruntál vydala jako zaknihované cenné papíry, ISIN CZ0009057253, společnost VaK Bruntál a.s. odkoupila od svých akcionářů vlastní Akcie, z nichž část v počtu </w:t>
      </w:r>
      <w:r w:rsidR="003E7566">
        <w:rPr>
          <w:rFonts w:asciiTheme="majorHAnsi" w:hAnsiTheme="majorHAnsi"/>
        </w:rPr>
        <w:t>1</w:t>
      </w:r>
      <w:r w:rsidR="00633A6E">
        <w:rPr>
          <w:rFonts w:asciiTheme="majorHAnsi" w:hAnsiTheme="majorHAnsi"/>
        </w:rPr>
        <w:t>3</w:t>
      </w:r>
      <w:r w:rsidR="003E7566">
        <w:rPr>
          <w:rFonts w:asciiTheme="majorHAnsi" w:hAnsiTheme="majorHAnsi"/>
        </w:rPr>
        <w:t>1</w:t>
      </w:r>
      <w:r w:rsidR="00633A6E">
        <w:rPr>
          <w:rFonts w:asciiTheme="majorHAnsi" w:hAnsiTheme="majorHAnsi"/>
        </w:rPr>
        <w:t>8</w:t>
      </w:r>
      <w:r w:rsidRPr="00D90DAB">
        <w:rPr>
          <w:rFonts w:asciiTheme="majorHAnsi" w:hAnsiTheme="majorHAnsi"/>
        </w:rPr>
        <w:t xml:space="preserve"> ks, ve lhůtě a způsobem sjednanými ve</w:t>
      </w:r>
      <w:r w:rsidR="00AC0E36">
        <w:rPr>
          <w:rFonts w:asciiTheme="majorHAnsi" w:hAnsiTheme="majorHAnsi"/>
        </w:rPr>
        <w:t> </w:t>
      </w:r>
      <w:r w:rsidRPr="003E7566">
        <w:rPr>
          <w:rFonts w:asciiTheme="majorHAnsi" w:hAnsiTheme="majorHAnsi"/>
        </w:rPr>
        <w:t xml:space="preserve">Smlouvě, převede na základě této Smlouvy do vlastnictví </w:t>
      </w:r>
      <w:r w:rsidR="00EB7F34">
        <w:rPr>
          <w:rFonts w:asciiTheme="majorHAnsi" w:hAnsiTheme="majorHAnsi"/>
        </w:rPr>
        <w:t>Města</w:t>
      </w:r>
      <w:r w:rsidRPr="003E7566">
        <w:rPr>
          <w:rFonts w:asciiTheme="majorHAnsi" w:hAnsiTheme="majorHAnsi"/>
        </w:rPr>
        <w:t>.</w:t>
      </w:r>
    </w:p>
    <w:p w14:paraId="1D91E0FC" w14:textId="7179B1FA" w:rsidR="00E14ACB" w:rsidRPr="003E7566" w:rsidRDefault="00E14ACB" w:rsidP="00E14ACB">
      <w:pPr>
        <w:pStyle w:val="Odstavecseseznamem"/>
        <w:numPr>
          <w:ilvl w:val="1"/>
          <w:numId w:val="11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3E7566">
        <w:rPr>
          <w:rFonts w:asciiTheme="majorHAnsi" w:hAnsiTheme="majorHAnsi"/>
        </w:rPr>
        <w:t xml:space="preserve">Podle znaleckého posudku č. </w:t>
      </w:r>
      <w:r w:rsidR="003E7566" w:rsidRPr="003E7566">
        <w:rPr>
          <w:rFonts w:asciiTheme="majorHAnsi" w:hAnsiTheme="majorHAnsi"/>
        </w:rPr>
        <w:t>52-01/16</w:t>
      </w:r>
      <w:r w:rsidRPr="003E7566">
        <w:rPr>
          <w:rFonts w:asciiTheme="majorHAnsi" w:hAnsiTheme="majorHAnsi"/>
        </w:rPr>
        <w:t xml:space="preserve"> vypracovaného </w:t>
      </w:r>
      <w:r w:rsidR="003E7566" w:rsidRPr="003E7566">
        <w:rPr>
          <w:rFonts w:asciiTheme="majorHAnsi" w:hAnsiTheme="majorHAnsi"/>
        </w:rPr>
        <w:t>Ing. Petrem Pelcem Ph.D.</w:t>
      </w:r>
      <w:r w:rsidRPr="003E7566">
        <w:rPr>
          <w:rFonts w:asciiTheme="majorHAnsi" w:hAnsiTheme="majorHAnsi"/>
        </w:rPr>
        <w:t xml:space="preserve">, znalcem v oboru: ekonomika, odvětví: ceny a odhady – se specializací akcie a deriváty kapitálového trhu, cenné papíry a obchodování s nimi, tržní hodnota 1 ks Akcie činí částku ve výši </w:t>
      </w:r>
      <w:r w:rsidR="003E7566" w:rsidRPr="003E7566">
        <w:rPr>
          <w:rFonts w:asciiTheme="majorHAnsi" w:hAnsiTheme="majorHAnsi"/>
        </w:rPr>
        <w:t>815,-</w:t>
      </w:r>
      <w:r w:rsidRPr="003E7566">
        <w:rPr>
          <w:rFonts w:asciiTheme="majorHAnsi" w:hAnsiTheme="majorHAnsi"/>
        </w:rPr>
        <w:t xml:space="preserve"> Kč. S přihlédnutím k této skutečnosti </w:t>
      </w:r>
      <w:r w:rsidR="007E3F0C" w:rsidRPr="003E7566">
        <w:rPr>
          <w:rFonts w:asciiTheme="majorHAnsi" w:hAnsiTheme="majorHAnsi"/>
        </w:rPr>
        <w:t>St</w:t>
      </w:r>
      <w:r w:rsidRPr="003E7566">
        <w:rPr>
          <w:rFonts w:asciiTheme="majorHAnsi" w:hAnsiTheme="majorHAnsi"/>
        </w:rPr>
        <w:t xml:space="preserve">rany sjednaly </w:t>
      </w:r>
      <w:r w:rsidR="00C5583D" w:rsidRPr="003E7566">
        <w:rPr>
          <w:rFonts w:asciiTheme="majorHAnsi" w:hAnsiTheme="majorHAnsi"/>
        </w:rPr>
        <w:t xml:space="preserve">hodnotu </w:t>
      </w:r>
      <w:r w:rsidRPr="003E7566">
        <w:rPr>
          <w:rFonts w:asciiTheme="majorHAnsi" w:hAnsiTheme="majorHAnsi"/>
        </w:rPr>
        <w:t xml:space="preserve">Akcií specifikovaných </w:t>
      </w:r>
      <w:r w:rsidR="00C5583D" w:rsidRPr="003E7566">
        <w:rPr>
          <w:rFonts w:asciiTheme="majorHAnsi" w:hAnsiTheme="majorHAnsi"/>
        </w:rPr>
        <w:t>ve</w:t>
      </w:r>
      <w:r w:rsidR="00AC0E36">
        <w:rPr>
          <w:rFonts w:asciiTheme="majorHAnsi" w:hAnsiTheme="majorHAnsi"/>
        </w:rPr>
        <w:t> </w:t>
      </w:r>
      <w:r w:rsidR="00C5583D" w:rsidRPr="003E7566">
        <w:rPr>
          <w:rFonts w:asciiTheme="majorHAnsi" w:hAnsiTheme="majorHAnsi"/>
        </w:rPr>
        <w:t>Smlouvě.</w:t>
      </w:r>
    </w:p>
    <w:p w14:paraId="4E7D1967" w14:textId="191991FF" w:rsidR="00650C02" w:rsidRDefault="00650C02" w:rsidP="00E14ACB">
      <w:pPr>
        <w:pStyle w:val="Odstavecseseznamem"/>
        <w:numPr>
          <w:ilvl w:val="1"/>
          <w:numId w:val="11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VaK dále prohlašuje, že převáděné Akcie</w:t>
      </w:r>
      <w:r w:rsidRPr="00650C02">
        <w:rPr>
          <w:rFonts w:asciiTheme="majorHAnsi" w:hAnsiTheme="majorHAnsi"/>
        </w:rPr>
        <w:t>:</w:t>
      </w:r>
    </w:p>
    <w:p w14:paraId="0502AFB1" w14:textId="54B8C864" w:rsidR="00F03ED5" w:rsidRPr="00F03ED5" w:rsidRDefault="00F03ED5" w:rsidP="00F03ED5">
      <w:pPr>
        <w:pStyle w:val="Odstavecseseznamem"/>
        <w:numPr>
          <w:ilvl w:val="0"/>
          <w:numId w:val="17"/>
        </w:numPr>
        <w:tabs>
          <w:tab w:val="left" w:pos="0"/>
        </w:tabs>
        <w:spacing w:before="120" w:after="120"/>
        <w:ind w:left="1276" w:hanging="566"/>
        <w:contextualSpacing w:val="0"/>
        <w:jc w:val="both"/>
        <w:rPr>
          <w:rFonts w:asciiTheme="majorHAnsi" w:hAnsiTheme="majorHAnsi"/>
        </w:rPr>
      </w:pPr>
      <w:r w:rsidRPr="00B45B73">
        <w:t>jsou bez právních vad, nejsou zatíženy žádnými obligačními nebo věcnými právy třetích osob, zejména k Akciím není zřízeno žádné zástavní právo</w:t>
      </w:r>
      <w:r>
        <w:t>;</w:t>
      </w:r>
    </w:p>
    <w:p w14:paraId="7CEEE29F" w14:textId="12DC7E0E" w:rsidR="00F03ED5" w:rsidRPr="00F03ED5" w:rsidRDefault="00F03ED5" w:rsidP="00F03ED5">
      <w:pPr>
        <w:pStyle w:val="Odstavecseseznamem"/>
        <w:numPr>
          <w:ilvl w:val="0"/>
          <w:numId w:val="17"/>
        </w:numPr>
        <w:tabs>
          <w:tab w:val="left" w:pos="0"/>
        </w:tabs>
        <w:spacing w:before="120" w:after="120"/>
        <w:ind w:left="1276" w:hanging="566"/>
        <w:contextualSpacing w:val="0"/>
        <w:jc w:val="both"/>
        <w:rPr>
          <w:rFonts w:asciiTheme="majorHAnsi" w:hAnsiTheme="majorHAnsi"/>
        </w:rPr>
      </w:pPr>
      <w:r>
        <w:t>k Akciím není zřízeno pozastavení výkonu práva nakládat (PPN) s těmito zaknihovanými cennými papíry;</w:t>
      </w:r>
    </w:p>
    <w:p w14:paraId="35DF2B7F" w14:textId="302B1963" w:rsidR="00F03ED5" w:rsidRPr="00F03ED5" w:rsidRDefault="00F03ED5" w:rsidP="00F03ED5">
      <w:pPr>
        <w:pStyle w:val="Odstavecseseznamem"/>
        <w:numPr>
          <w:ilvl w:val="0"/>
          <w:numId w:val="17"/>
        </w:numPr>
        <w:tabs>
          <w:tab w:val="left" w:pos="0"/>
        </w:tabs>
        <w:spacing w:before="120" w:after="120"/>
        <w:ind w:left="1276" w:hanging="566"/>
        <w:contextualSpacing w:val="0"/>
        <w:jc w:val="both"/>
        <w:rPr>
          <w:rFonts w:asciiTheme="majorHAnsi" w:hAnsiTheme="majorHAnsi"/>
        </w:rPr>
      </w:pPr>
      <w:r>
        <w:t>s</w:t>
      </w:r>
      <w:r w:rsidRPr="0004750F">
        <w:t>e všemi Akciemi jsou spojena všechna práva, která s nimi spojují právní předpisy (zejména zákon o obchodních korporacích a občanský zákoník)</w:t>
      </w:r>
      <w:r>
        <w:t xml:space="preserve"> a stanovy </w:t>
      </w:r>
      <w:r w:rsidR="000B5886">
        <w:t>VaK Bruntál</w:t>
      </w:r>
      <w:r w:rsidRPr="0004750F">
        <w:t>, od žádné z Akcií není odděleno</w:t>
      </w:r>
      <w:r>
        <w:t>,</w:t>
      </w:r>
      <w:r w:rsidRPr="00606B11">
        <w:t xml:space="preserve"> </w:t>
      </w:r>
      <w:r>
        <w:t>nebo odděleno a převedeno,</w:t>
      </w:r>
      <w:r w:rsidRPr="00FA1DD0">
        <w:t xml:space="preserve"> žádné ze</w:t>
      </w:r>
      <w:r w:rsidR="00AC0E36">
        <w:t> </w:t>
      </w:r>
      <w:r w:rsidRPr="00FA1DD0">
        <w:t>samostatně převoditelných práv</w:t>
      </w:r>
      <w:r>
        <w:t xml:space="preserve"> vymezených právními předpisy (zejména ust.</w:t>
      </w:r>
      <w:r w:rsidR="00AC0E36">
        <w:t> </w:t>
      </w:r>
      <w:r>
        <w:t>§</w:t>
      </w:r>
      <w:r w:rsidR="00AC0E36">
        <w:t> </w:t>
      </w:r>
      <w:r>
        <w:t xml:space="preserve">281 a násl. zákona č. 90/2012 Sb.), nebo stanovami </w:t>
      </w:r>
      <w:r w:rsidR="000B5886">
        <w:t>VaK Bruntál</w:t>
      </w:r>
      <w:r>
        <w:t>;</w:t>
      </w:r>
    </w:p>
    <w:p w14:paraId="536B2704" w14:textId="0E6B483C" w:rsidR="00F03ED5" w:rsidRPr="00F03ED5" w:rsidRDefault="00F03ED5" w:rsidP="00F03ED5">
      <w:pPr>
        <w:pStyle w:val="Odstavecseseznamem"/>
        <w:numPr>
          <w:ilvl w:val="0"/>
          <w:numId w:val="17"/>
        </w:numPr>
        <w:tabs>
          <w:tab w:val="left" w:pos="0"/>
        </w:tabs>
        <w:spacing w:before="120" w:after="120"/>
        <w:ind w:left="1276" w:hanging="566"/>
        <w:contextualSpacing w:val="0"/>
        <w:jc w:val="both"/>
        <w:rPr>
          <w:rFonts w:asciiTheme="majorHAnsi" w:hAnsiTheme="majorHAnsi"/>
        </w:rPr>
      </w:pPr>
      <w:r>
        <w:t>s</w:t>
      </w:r>
      <w:r w:rsidRPr="0004750F">
        <w:t>e všemi Akciemi lze volně nakládat bez souhlasu třetí osoby</w:t>
      </w:r>
      <w:r>
        <w:t xml:space="preserve"> či jiného orgánu </w:t>
      </w:r>
      <w:r w:rsidR="000B5886">
        <w:t>VaK Bruntál</w:t>
      </w:r>
      <w:r w:rsidRPr="0004750F">
        <w:t xml:space="preserve"> a není smluvně</w:t>
      </w:r>
      <w:r>
        <w:t>, stanovami,</w:t>
      </w:r>
      <w:r w:rsidRPr="0004750F">
        <w:t xml:space="preserve"> ani jinak vyloučeno nebo omezeno právo jejich zcizení</w:t>
      </w:r>
      <w:r>
        <w:t>;</w:t>
      </w:r>
    </w:p>
    <w:p w14:paraId="48ACABB4" w14:textId="2D125797" w:rsidR="00F03ED5" w:rsidRPr="002B08E3" w:rsidRDefault="00F03ED5" w:rsidP="00F03ED5">
      <w:pPr>
        <w:pStyle w:val="Odstavecseseznamem"/>
        <w:numPr>
          <w:ilvl w:val="0"/>
          <w:numId w:val="17"/>
        </w:numPr>
        <w:tabs>
          <w:tab w:val="left" w:pos="0"/>
        </w:tabs>
        <w:spacing w:before="120" w:after="120"/>
        <w:ind w:left="1276" w:hanging="566"/>
        <w:contextualSpacing w:val="0"/>
        <w:jc w:val="both"/>
        <w:rPr>
          <w:rFonts w:asciiTheme="majorHAnsi" w:hAnsiTheme="majorHAnsi"/>
        </w:rPr>
      </w:pPr>
      <w:r>
        <w:t>ž</w:t>
      </w:r>
      <w:r w:rsidRPr="0004750F">
        <w:t>ádná z Akcií není předmětem předkupního práva, práva zpětné koupě, omezení převoditelnosti vlastnic</w:t>
      </w:r>
      <w:r>
        <w:t>kého práva, s Akciemi nesouvisí žádné dluhy.</w:t>
      </w:r>
    </w:p>
    <w:p w14:paraId="33B70DAE" w14:textId="77777777" w:rsidR="002B08E3" w:rsidRPr="00D90DAB" w:rsidRDefault="002B08E3" w:rsidP="002B08E3">
      <w:pPr>
        <w:pStyle w:val="Odstavecseseznamem"/>
        <w:tabs>
          <w:tab w:val="left" w:pos="0"/>
        </w:tabs>
        <w:spacing w:before="120" w:after="120"/>
        <w:ind w:left="1276"/>
        <w:contextualSpacing w:val="0"/>
        <w:jc w:val="both"/>
        <w:rPr>
          <w:rFonts w:asciiTheme="majorHAnsi" w:hAnsiTheme="majorHAnsi"/>
        </w:rPr>
      </w:pPr>
    </w:p>
    <w:p w14:paraId="455D6F6D" w14:textId="7094D4F7" w:rsidR="00C5583D" w:rsidRPr="00D90DAB" w:rsidRDefault="00C5583D" w:rsidP="00C5583D">
      <w:pPr>
        <w:pStyle w:val="Odstavecseseznamem"/>
        <w:numPr>
          <w:ilvl w:val="0"/>
          <w:numId w:val="3"/>
        </w:numPr>
        <w:tabs>
          <w:tab w:val="left" w:pos="0"/>
        </w:tabs>
        <w:spacing w:before="120" w:after="120"/>
        <w:ind w:hanging="720"/>
        <w:contextualSpacing w:val="0"/>
        <w:jc w:val="both"/>
        <w:rPr>
          <w:rFonts w:asciiTheme="majorHAnsi" w:hAnsiTheme="majorHAnsi"/>
        </w:rPr>
      </w:pPr>
      <w:bookmarkStart w:id="1" w:name="_Ref30415802"/>
      <w:r w:rsidRPr="00D90DAB">
        <w:rPr>
          <w:rFonts w:asciiTheme="majorHAnsi" w:hAnsiTheme="majorHAnsi"/>
          <w:b/>
          <w:bCs/>
        </w:rPr>
        <w:lastRenderedPageBreak/>
        <w:t>LHŮTA A ZPŮSOB PŘEVODU AKCIÍ</w:t>
      </w:r>
      <w:bookmarkEnd w:id="1"/>
    </w:p>
    <w:p w14:paraId="2C887540" w14:textId="5DF2F657" w:rsidR="00C5583D" w:rsidRPr="00D90DAB" w:rsidRDefault="00D42CD0" w:rsidP="00CE18C8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S</w:t>
      </w:r>
      <w:r w:rsidR="00CE18C8" w:rsidRPr="00D90DAB">
        <w:rPr>
          <w:rFonts w:asciiTheme="majorHAnsi" w:hAnsiTheme="majorHAnsi"/>
        </w:rPr>
        <w:t xml:space="preserve">trany sjednaly, že převod Akcií na </w:t>
      </w:r>
      <w:r w:rsidR="00EF5742">
        <w:rPr>
          <w:rFonts w:asciiTheme="majorHAnsi" w:hAnsiTheme="majorHAnsi"/>
        </w:rPr>
        <w:t>Město</w:t>
      </w:r>
      <w:r w:rsidR="00C720A9" w:rsidRPr="00D90DAB">
        <w:rPr>
          <w:rFonts w:asciiTheme="majorHAnsi" w:hAnsiTheme="majorHAnsi"/>
        </w:rPr>
        <w:t xml:space="preserve"> </w:t>
      </w:r>
      <w:r w:rsidR="00CE18C8" w:rsidRPr="00D90DAB">
        <w:rPr>
          <w:rFonts w:asciiTheme="majorHAnsi" w:hAnsiTheme="majorHAnsi"/>
        </w:rPr>
        <w:t>bude proveden ve vypořádacím systému s neodvolatelností vypořádání provozovaném Centrálním depozitářem cenných papírů (dále jen CDCP), v souladu s Pravidly vypořádacího systému CDCP a Provozním řádem CDCP (dále jen vypořádací systém CDCP).</w:t>
      </w:r>
    </w:p>
    <w:p w14:paraId="6D088F60" w14:textId="7B764FA9" w:rsidR="00C5583D" w:rsidRPr="00D90DAB" w:rsidRDefault="00CE18C8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Strany sjednaly, že </w:t>
      </w:r>
      <w:r w:rsidR="00C720A9" w:rsidRPr="00D90DAB">
        <w:rPr>
          <w:rFonts w:asciiTheme="majorHAnsi" w:hAnsiTheme="majorHAnsi"/>
        </w:rPr>
        <w:t xml:space="preserve">VaK Bruntál </w:t>
      </w:r>
      <w:r w:rsidRPr="00D90DAB">
        <w:rPr>
          <w:rFonts w:asciiTheme="majorHAnsi" w:hAnsiTheme="majorHAnsi"/>
        </w:rPr>
        <w:t xml:space="preserve">dodá </w:t>
      </w:r>
      <w:r w:rsidR="00DF7694">
        <w:rPr>
          <w:rFonts w:asciiTheme="majorHAnsi" w:hAnsiTheme="majorHAnsi"/>
        </w:rPr>
        <w:t>Městu</w:t>
      </w:r>
      <w:r w:rsidR="00DF7694" w:rsidRPr="00D90DAB">
        <w:rPr>
          <w:rFonts w:asciiTheme="majorHAnsi" w:hAnsiTheme="majorHAnsi"/>
        </w:rPr>
        <w:t xml:space="preserve"> </w:t>
      </w:r>
      <w:r w:rsidRPr="00D90DAB">
        <w:rPr>
          <w:rFonts w:asciiTheme="majorHAnsi" w:hAnsiTheme="majorHAnsi"/>
        </w:rPr>
        <w:t>Akci</w:t>
      </w:r>
      <w:r w:rsidR="00AD50D2">
        <w:rPr>
          <w:rFonts w:asciiTheme="majorHAnsi" w:hAnsiTheme="majorHAnsi"/>
        </w:rPr>
        <w:t>e</w:t>
      </w:r>
      <w:r w:rsidRPr="00D90DAB">
        <w:rPr>
          <w:rFonts w:asciiTheme="majorHAnsi" w:hAnsiTheme="majorHAnsi"/>
        </w:rPr>
        <w:t xml:space="preserve"> ve lhůtě sjednané v čl. </w:t>
      </w:r>
      <w:r w:rsidR="00D42CD0" w:rsidRPr="00D90DAB">
        <w:rPr>
          <w:rFonts w:asciiTheme="majorHAnsi" w:hAnsiTheme="majorHAnsi"/>
        </w:rPr>
        <w:fldChar w:fldCharType="begin"/>
      </w:r>
      <w:r w:rsidR="00D42CD0" w:rsidRPr="00D90DAB">
        <w:rPr>
          <w:rFonts w:asciiTheme="majorHAnsi" w:hAnsiTheme="majorHAnsi"/>
        </w:rPr>
        <w:instrText xml:space="preserve"> REF _Ref30410382 \r \h </w:instrText>
      </w:r>
      <w:r w:rsidR="00D90DAB">
        <w:rPr>
          <w:rFonts w:asciiTheme="majorHAnsi" w:hAnsiTheme="majorHAnsi"/>
        </w:rPr>
        <w:instrText xml:space="preserve"> \* MERGEFORMAT </w:instrText>
      </w:r>
      <w:r w:rsidR="00D42CD0" w:rsidRPr="00D90DAB">
        <w:rPr>
          <w:rFonts w:asciiTheme="majorHAnsi" w:hAnsiTheme="majorHAnsi"/>
        </w:rPr>
      </w:r>
      <w:r w:rsidR="00D42CD0" w:rsidRPr="00D90DAB">
        <w:rPr>
          <w:rFonts w:asciiTheme="majorHAnsi" w:hAnsiTheme="majorHAnsi"/>
        </w:rPr>
        <w:fldChar w:fldCharType="separate"/>
      </w:r>
      <w:r w:rsidR="003261B3">
        <w:rPr>
          <w:rFonts w:asciiTheme="majorHAnsi" w:hAnsiTheme="majorHAnsi"/>
        </w:rPr>
        <w:t>5.3</w:t>
      </w:r>
      <w:r w:rsidR="00D42CD0" w:rsidRPr="00D90DAB">
        <w:rPr>
          <w:rFonts w:asciiTheme="majorHAnsi" w:hAnsiTheme="majorHAnsi"/>
        </w:rPr>
        <w:fldChar w:fldCharType="end"/>
      </w:r>
      <w:r w:rsidR="00D42CD0" w:rsidRPr="00D90DAB">
        <w:rPr>
          <w:rFonts w:asciiTheme="majorHAnsi" w:hAnsiTheme="majorHAnsi"/>
        </w:rPr>
        <w:t xml:space="preserve"> </w:t>
      </w:r>
      <w:r w:rsidRPr="00D90DAB">
        <w:rPr>
          <w:rFonts w:asciiTheme="majorHAnsi" w:hAnsiTheme="majorHAnsi"/>
        </w:rPr>
        <w:t>Smlouvy a</w:t>
      </w:r>
      <w:r w:rsidR="00AD50D2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 xml:space="preserve">převede k nim vlastnické právo na </w:t>
      </w:r>
      <w:r w:rsidR="00EF5742">
        <w:rPr>
          <w:rFonts w:asciiTheme="majorHAnsi" w:hAnsiTheme="majorHAnsi"/>
        </w:rPr>
        <w:t>Město</w:t>
      </w:r>
      <w:r w:rsidRPr="00D90DAB">
        <w:rPr>
          <w:rFonts w:asciiTheme="majorHAnsi" w:hAnsiTheme="majorHAnsi"/>
        </w:rPr>
        <w:t xml:space="preserve">, ve lhůtě sjednané v čl. </w:t>
      </w:r>
      <w:r w:rsidR="00E821BC" w:rsidRPr="00D90DAB">
        <w:rPr>
          <w:rFonts w:asciiTheme="majorHAnsi" w:hAnsiTheme="majorHAnsi"/>
        </w:rPr>
        <w:fldChar w:fldCharType="begin"/>
      </w:r>
      <w:r w:rsidR="00E821BC" w:rsidRPr="00D90DAB">
        <w:rPr>
          <w:rFonts w:asciiTheme="majorHAnsi" w:hAnsiTheme="majorHAnsi"/>
        </w:rPr>
        <w:instrText xml:space="preserve"> REF _Ref30412181 \r \h </w:instrText>
      </w:r>
      <w:r w:rsidR="00D90DAB">
        <w:rPr>
          <w:rFonts w:asciiTheme="majorHAnsi" w:hAnsiTheme="majorHAnsi"/>
        </w:rPr>
        <w:instrText xml:space="preserve"> \* MERGEFORMAT </w:instrText>
      </w:r>
      <w:r w:rsidR="00E821BC" w:rsidRPr="00D90DAB">
        <w:rPr>
          <w:rFonts w:asciiTheme="majorHAnsi" w:hAnsiTheme="majorHAnsi"/>
        </w:rPr>
      </w:r>
      <w:r w:rsidR="00E821BC" w:rsidRPr="00D90DAB">
        <w:rPr>
          <w:rFonts w:asciiTheme="majorHAnsi" w:hAnsiTheme="majorHAnsi"/>
        </w:rPr>
        <w:fldChar w:fldCharType="separate"/>
      </w:r>
      <w:r w:rsidR="003261B3">
        <w:rPr>
          <w:rFonts w:asciiTheme="majorHAnsi" w:hAnsiTheme="majorHAnsi"/>
        </w:rPr>
        <w:t>5.9</w:t>
      </w:r>
      <w:r w:rsidR="00E821BC" w:rsidRPr="00D90DAB">
        <w:rPr>
          <w:rFonts w:asciiTheme="majorHAnsi" w:hAnsiTheme="majorHAnsi"/>
        </w:rPr>
        <w:fldChar w:fldCharType="end"/>
      </w:r>
      <w:r w:rsidR="00E821BC" w:rsidRPr="00D90DAB">
        <w:rPr>
          <w:rFonts w:asciiTheme="majorHAnsi" w:hAnsiTheme="majorHAnsi"/>
        </w:rPr>
        <w:t xml:space="preserve"> </w:t>
      </w:r>
      <w:r w:rsidRPr="00D90DAB">
        <w:rPr>
          <w:rFonts w:asciiTheme="majorHAnsi" w:hAnsiTheme="majorHAnsi"/>
        </w:rPr>
        <w:t>Smlouvy</w:t>
      </w:r>
      <w:r w:rsidR="00D42CD0" w:rsidRPr="00D90DAB">
        <w:rPr>
          <w:rFonts w:asciiTheme="majorHAnsi" w:hAnsiTheme="majorHAnsi"/>
        </w:rPr>
        <w:t>.</w:t>
      </w:r>
    </w:p>
    <w:p w14:paraId="4FEE717E" w14:textId="28A4B885" w:rsidR="00CE18C8" w:rsidRPr="00D90DAB" w:rsidRDefault="00C720A9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bookmarkStart w:id="2" w:name="_Ref30410382"/>
      <w:r w:rsidRPr="00D90DAB">
        <w:rPr>
          <w:rFonts w:asciiTheme="majorHAnsi" w:hAnsiTheme="majorHAnsi"/>
        </w:rPr>
        <w:t xml:space="preserve">VaK Bruntál </w:t>
      </w:r>
      <w:r w:rsidR="00CE18C8" w:rsidRPr="00D90DAB">
        <w:rPr>
          <w:rFonts w:asciiTheme="majorHAnsi" w:hAnsiTheme="majorHAnsi"/>
        </w:rPr>
        <w:t xml:space="preserve">se zavazuje, že doručí CDCP nepodmíněný příkaz k vypořádání převodu Akcií na </w:t>
      </w:r>
      <w:r w:rsidR="00EF5742">
        <w:rPr>
          <w:rFonts w:asciiTheme="majorHAnsi" w:hAnsiTheme="majorHAnsi"/>
        </w:rPr>
        <w:t>Město</w:t>
      </w:r>
      <w:r w:rsidRPr="00D90DAB">
        <w:rPr>
          <w:rFonts w:asciiTheme="majorHAnsi" w:hAnsiTheme="majorHAnsi"/>
        </w:rPr>
        <w:t xml:space="preserve"> </w:t>
      </w:r>
      <w:r w:rsidR="00CE18C8" w:rsidRPr="00D90DAB">
        <w:rPr>
          <w:rFonts w:asciiTheme="majorHAnsi" w:hAnsiTheme="majorHAnsi"/>
        </w:rPr>
        <w:t>do 2 měsíců ode dne</w:t>
      </w:r>
      <w:r w:rsidRPr="00D90DAB">
        <w:rPr>
          <w:rFonts w:asciiTheme="majorHAnsi" w:hAnsiTheme="majorHAnsi"/>
        </w:rPr>
        <w:t xml:space="preserve"> </w:t>
      </w:r>
      <w:r w:rsidR="00904C7F">
        <w:rPr>
          <w:rFonts w:asciiTheme="majorHAnsi" w:hAnsiTheme="majorHAnsi"/>
        </w:rPr>
        <w:t>nabytí účinnosti</w:t>
      </w:r>
      <w:r w:rsidRPr="00D90DAB">
        <w:rPr>
          <w:rFonts w:asciiTheme="majorHAnsi" w:hAnsiTheme="majorHAnsi"/>
        </w:rPr>
        <w:t xml:space="preserve"> této Smlouvy.</w:t>
      </w:r>
      <w:bookmarkEnd w:id="2"/>
    </w:p>
    <w:p w14:paraId="339073F7" w14:textId="7D349D2F" w:rsidR="00CE18C8" w:rsidRPr="00D90DAB" w:rsidRDefault="00CE18C8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Pro účely provedení převodu Akcií ve vypořádacím systému CDCP je vyžadováno, aby </w:t>
      </w:r>
      <w:r w:rsidR="00C720A9" w:rsidRPr="00D90DAB">
        <w:rPr>
          <w:rFonts w:asciiTheme="majorHAnsi" w:hAnsiTheme="majorHAnsi"/>
        </w:rPr>
        <w:t xml:space="preserve">VaK Bruntál </w:t>
      </w:r>
      <w:r w:rsidRPr="00D90DAB">
        <w:rPr>
          <w:rFonts w:asciiTheme="majorHAnsi" w:hAnsiTheme="majorHAnsi"/>
        </w:rPr>
        <w:t xml:space="preserve">a </w:t>
      </w:r>
      <w:r w:rsidR="00EF5742">
        <w:rPr>
          <w:rFonts w:asciiTheme="majorHAnsi" w:hAnsiTheme="majorHAnsi"/>
        </w:rPr>
        <w:t>Město</w:t>
      </w:r>
      <w:r w:rsidR="00C720A9" w:rsidRPr="00D90DAB">
        <w:rPr>
          <w:rFonts w:asciiTheme="majorHAnsi" w:hAnsiTheme="majorHAnsi"/>
        </w:rPr>
        <w:t xml:space="preserve"> </w:t>
      </w:r>
      <w:r w:rsidRPr="00D90DAB">
        <w:rPr>
          <w:rFonts w:asciiTheme="majorHAnsi" w:hAnsiTheme="majorHAnsi"/>
        </w:rPr>
        <w:t>byli zastoupeni obchodníkem s cennými papíry, měli zřízeny majetkové účty v CDCP a tyto své majetkové účty měli na základě smluvního vztahu zařazeny pod</w:t>
      </w:r>
      <w:r w:rsidR="00B93599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obchodníka s cennými papíry, který je účastníkem vypořádacího systému CDCP, nebo</w:t>
      </w:r>
      <w:r w:rsidR="00B93599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je oprávněn prostřednictvím účastníka vypořádacího systému CDCP na účet zákazníků vkládat do vypořádacího systému CDCP příkazy ke spárování a</w:t>
      </w:r>
      <w:r w:rsidR="00B93599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 xml:space="preserve">vypořádání převodu Akcií. Za tím účelem má </w:t>
      </w:r>
      <w:r w:rsidR="00F478AB" w:rsidRPr="00D90DAB">
        <w:rPr>
          <w:rFonts w:asciiTheme="majorHAnsi" w:hAnsiTheme="majorHAnsi"/>
        </w:rPr>
        <w:t>VaK Bruntál</w:t>
      </w:r>
      <w:r w:rsidRPr="00D90DAB">
        <w:rPr>
          <w:rFonts w:asciiTheme="majorHAnsi" w:hAnsiTheme="majorHAnsi"/>
        </w:rPr>
        <w:t xml:space="preserve"> uzavřenu smlouvu obstaravatelského typu s obchodníkem s cennými </w:t>
      </w:r>
      <w:r w:rsidRPr="00466422">
        <w:rPr>
          <w:rFonts w:asciiTheme="majorHAnsi" w:hAnsiTheme="majorHAnsi"/>
        </w:rPr>
        <w:t xml:space="preserve">papíry </w:t>
      </w:r>
      <w:r w:rsidR="00732B65" w:rsidRPr="00466422">
        <w:rPr>
          <w:rFonts w:asciiTheme="majorHAnsi" w:hAnsiTheme="majorHAnsi"/>
        </w:rPr>
        <w:t>CYRRUS, a.s.</w:t>
      </w:r>
      <w:r w:rsidRPr="00466422">
        <w:rPr>
          <w:rFonts w:asciiTheme="majorHAnsi" w:hAnsiTheme="majorHAnsi"/>
        </w:rPr>
        <w:t>, který</w:t>
      </w:r>
      <w:r w:rsidRPr="00D90DAB">
        <w:rPr>
          <w:rFonts w:asciiTheme="majorHAnsi" w:hAnsiTheme="majorHAnsi"/>
        </w:rPr>
        <w:t xml:space="preserve"> je účastníkem vypořádacího systému CDCP a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pod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nějž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 xml:space="preserve">má </w:t>
      </w:r>
      <w:r w:rsidR="00F478AB" w:rsidRPr="00D90DAB">
        <w:rPr>
          <w:rFonts w:asciiTheme="majorHAnsi" w:hAnsiTheme="majorHAnsi"/>
        </w:rPr>
        <w:t>VaK Bruntál</w:t>
      </w:r>
      <w:r w:rsidRPr="00D90DAB">
        <w:rPr>
          <w:rFonts w:asciiTheme="majorHAnsi" w:hAnsiTheme="majorHAnsi"/>
        </w:rPr>
        <w:t xml:space="preserve"> zařazen svůj majetkový účet v CDCP (dále jen účastník </w:t>
      </w:r>
      <w:r w:rsidR="00F478AB" w:rsidRPr="00D90DAB">
        <w:rPr>
          <w:rFonts w:asciiTheme="majorHAnsi" w:hAnsiTheme="majorHAnsi"/>
        </w:rPr>
        <w:t>VaK Bruntál</w:t>
      </w:r>
      <w:r w:rsidRPr="00D90DAB">
        <w:rPr>
          <w:rFonts w:asciiTheme="majorHAnsi" w:hAnsiTheme="majorHAnsi"/>
        </w:rPr>
        <w:t>).</w:t>
      </w:r>
      <w:r w:rsidR="000916EC">
        <w:rPr>
          <w:rFonts w:asciiTheme="majorHAnsi" w:hAnsiTheme="majorHAnsi"/>
        </w:rPr>
        <w:t xml:space="preserve"> </w:t>
      </w:r>
    </w:p>
    <w:p w14:paraId="30A046A7" w14:textId="2EA171DE" w:rsidR="00CE18C8" w:rsidRPr="00D90DAB" w:rsidRDefault="00EF5742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Město</w:t>
      </w:r>
      <w:r w:rsidR="000916EC">
        <w:rPr>
          <w:rFonts w:asciiTheme="majorHAnsi" w:hAnsiTheme="majorHAnsi"/>
        </w:rPr>
        <w:t xml:space="preserve"> má uzavřenu smlouvu obstaravatelského typu s obchodníkem s </w:t>
      </w:r>
      <w:r w:rsidR="000916EC" w:rsidRPr="00466422">
        <w:rPr>
          <w:rFonts w:asciiTheme="majorHAnsi" w:hAnsiTheme="majorHAnsi"/>
        </w:rPr>
        <w:t xml:space="preserve">cennými papíry </w:t>
      </w:r>
      <w:r w:rsidR="003A4A02" w:rsidRPr="003A4A02">
        <w:rPr>
          <w:rFonts w:asciiTheme="majorHAnsi" w:hAnsiTheme="majorHAnsi"/>
        </w:rPr>
        <w:t>Česká spořitelna, a.s., IČ</w:t>
      </w:r>
      <w:r w:rsidR="003A4A02">
        <w:rPr>
          <w:rFonts w:asciiTheme="majorHAnsi" w:hAnsiTheme="majorHAnsi"/>
        </w:rPr>
        <w:t>O</w:t>
      </w:r>
      <w:r w:rsidR="003A4A02" w:rsidRPr="003A4A02">
        <w:rPr>
          <w:rFonts w:asciiTheme="majorHAnsi" w:hAnsiTheme="majorHAnsi"/>
        </w:rPr>
        <w:t xml:space="preserve">: </w:t>
      </w:r>
      <w:r w:rsidR="003A4A02" w:rsidRPr="00151EE1">
        <w:rPr>
          <w:rFonts w:asciiTheme="majorHAnsi" w:hAnsiTheme="majorHAnsi"/>
        </w:rPr>
        <w:t>45244782</w:t>
      </w:r>
      <w:r w:rsidR="000916EC" w:rsidRPr="00151EE1">
        <w:rPr>
          <w:rFonts w:asciiTheme="majorHAnsi" w:hAnsiTheme="majorHAnsi" w:cs="Cambria Math"/>
        </w:rPr>
        <w:t>, který je účastníkem</w:t>
      </w:r>
      <w:r w:rsidR="000916EC">
        <w:rPr>
          <w:rFonts w:asciiTheme="majorHAnsi" w:hAnsiTheme="majorHAnsi" w:cs="Cambria Math"/>
        </w:rPr>
        <w:t xml:space="preserve"> vypořádacího systému CDCP a</w:t>
      </w:r>
      <w:r w:rsidR="00151EE1">
        <w:rPr>
          <w:rFonts w:asciiTheme="majorHAnsi" w:hAnsiTheme="majorHAnsi" w:cs="Cambria Math"/>
        </w:rPr>
        <w:t> </w:t>
      </w:r>
      <w:r w:rsidR="000916EC">
        <w:rPr>
          <w:rFonts w:asciiTheme="majorHAnsi" w:hAnsiTheme="majorHAnsi" w:cs="Cambria Math"/>
        </w:rPr>
        <w:t xml:space="preserve">pod nějž má </w:t>
      </w:r>
      <w:r>
        <w:rPr>
          <w:rFonts w:asciiTheme="majorHAnsi" w:hAnsiTheme="majorHAnsi" w:cs="Cambria Math"/>
        </w:rPr>
        <w:t>Město</w:t>
      </w:r>
      <w:r w:rsidR="000916EC">
        <w:rPr>
          <w:rFonts w:asciiTheme="majorHAnsi" w:hAnsiTheme="majorHAnsi" w:cs="Cambria Math"/>
        </w:rPr>
        <w:t xml:space="preserve"> zařazen svůj majetkový účet v CDCP (dále jen účastník </w:t>
      </w:r>
      <w:r w:rsidR="00EB7F34">
        <w:rPr>
          <w:rFonts w:asciiTheme="majorHAnsi" w:hAnsiTheme="majorHAnsi" w:cs="Cambria Math"/>
        </w:rPr>
        <w:t>Města</w:t>
      </w:r>
      <w:r w:rsidR="000916EC">
        <w:rPr>
          <w:rFonts w:asciiTheme="majorHAnsi" w:hAnsiTheme="majorHAnsi" w:cs="Cambria Math"/>
        </w:rPr>
        <w:t>).</w:t>
      </w:r>
    </w:p>
    <w:p w14:paraId="409739B4" w14:textId="3FC10751" w:rsidR="00CE18C8" w:rsidRPr="00D90DAB" w:rsidRDefault="002520E8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S</w:t>
      </w:r>
      <w:r w:rsidR="00CE18C8" w:rsidRPr="00D90DAB">
        <w:rPr>
          <w:rFonts w:asciiTheme="majorHAnsi" w:hAnsiTheme="majorHAnsi"/>
        </w:rPr>
        <w:t>trany sjednaly, že vypořádání převodu Akcií ve vypořádacím systému CDCP bude provedeno formou dodávky zaknihovaných cenných papírů bez úhrady kupní ceny (</w:t>
      </w:r>
      <w:proofErr w:type="gramStart"/>
      <w:r w:rsidR="00CE18C8" w:rsidRPr="00D90DAB">
        <w:rPr>
          <w:rFonts w:asciiTheme="majorHAnsi" w:hAnsiTheme="majorHAnsi"/>
        </w:rPr>
        <w:t>DFP - delivery</w:t>
      </w:r>
      <w:proofErr w:type="gramEnd"/>
      <w:r w:rsidR="00CE18C8" w:rsidRPr="00D90DAB">
        <w:rPr>
          <w:rFonts w:asciiTheme="majorHAnsi" w:hAnsiTheme="majorHAnsi"/>
        </w:rPr>
        <w:t xml:space="preserve"> free payment) ve vypořádacím systému CDCP.</w:t>
      </w:r>
    </w:p>
    <w:p w14:paraId="4AD1D413" w14:textId="60B2F7AC" w:rsidR="00CE18C8" w:rsidRPr="00D90DAB" w:rsidRDefault="002520E8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VaK Bruntál</w:t>
      </w:r>
      <w:r w:rsidR="00CE18C8" w:rsidRPr="00D90DAB">
        <w:rPr>
          <w:rFonts w:asciiTheme="majorHAnsi" w:hAnsiTheme="majorHAnsi"/>
        </w:rPr>
        <w:t xml:space="preserve"> se zavazuje, ve lhůtě sjednané v čl. </w:t>
      </w:r>
      <w:r w:rsidRPr="00D90DAB">
        <w:rPr>
          <w:rFonts w:asciiTheme="majorHAnsi" w:hAnsiTheme="majorHAnsi"/>
        </w:rPr>
        <w:fldChar w:fldCharType="begin"/>
      </w:r>
      <w:r w:rsidRPr="00D90DAB">
        <w:rPr>
          <w:rFonts w:asciiTheme="majorHAnsi" w:hAnsiTheme="majorHAnsi"/>
        </w:rPr>
        <w:instrText xml:space="preserve"> REF _Ref30410382 \r \h </w:instrText>
      </w:r>
      <w:r w:rsidR="00D90DAB">
        <w:rPr>
          <w:rFonts w:asciiTheme="majorHAnsi" w:hAnsiTheme="majorHAnsi"/>
        </w:rPr>
        <w:instrText xml:space="preserve"> \* MERGEFORMAT </w:instrText>
      </w:r>
      <w:r w:rsidRPr="00D90DAB">
        <w:rPr>
          <w:rFonts w:asciiTheme="majorHAnsi" w:hAnsiTheme="majorHAnsi"/>
        </w:rPr>
      </w:r>
      <w:r w:rsidRPr="00D90DAB">
        <w:rPr>
          <w:rFonts w:asciiTheme="majorHAnsi" w:hAnsiTheme="majorHAnsi"/>
        </w:rPr>
        <w:fldChar w:fldCharType="separate"/>
      </w:r>
      <w:r w:rsidR="003261B3">
        <w:rPr>
          <w:rFonts w:asciiTheme="majorHAnsi" w:hAnsiTheme="majorHAnsi"/>
        </w:rPr>
        <w:t>5.3</w:t>
      </w:r>
      <w:r w:rsidRPr="00D90DAB">
        <w:rPr>
          <w:rFonts w:asciiTheme="majorHAnsi" w:hAnsiTheme="majorHAnsi"/>
        </w:rPr>
        <w:fldChar w:fldCharType="end"/>
      </w:r>
      <w:r w:rsidRPr="00D90DAB">
        <w:rPr>
          <w:rFonts w:asciiTheme="majorHAnsi" w:hAnsiTheme="majorHAnsi"/>
        </w:rPr>
        <w:t xml:space="preserve"> </w:t>
      </w:r>
      <w:r w:rsidR="00CE18C8" w:rsidRPr="00D90DAB">
        <w:rPr>
          <w:rFonts w:asciiTheme="majorHAnsi" w:hAnsiTheme="majorHAnsi"/>
        </w:rPr>
        <w:t xml:space="preserve">Smlouvy, prostřednictvím účastníka </w:t>
      </w:r>
      <w:r w:rsidR="000B5886">
        <w:rPr>
          <w:rFonts w:asciiTheme="majorHAnsi" w:hAnsiTheme="majorHAnsi"/>
        </w:rPr>
        <w:t>VaK Bruntál</w:t>
      </w:r>
      <w:r w:rsidR="00CE18C8" w:rsidRPr="00D90DAB">
        <w:rPr>
          <w:rFonts w:asciiTheme="majorHAnsi" w:hAnsiTheme="majorHAnsi"/>
        </w:rPr>
        <w:t xml:space="preserve">, doručí CDCP a vloží do vypořádacího systému CDCP řádný a nepodmíněný příkaz k vypořádání převodu Akcií z majetkového (resp. zákaznického) účtu </w:t>
      </w:r>
      <w:r w:rsidRPr="00D90DAB">
        <w:rPr>
          <w:rFonts w:asciiTheme="majorHAnsi" w:hAnsiTheme="majorHAnsi"/>
        </w:rPr>
        <w:t>VaK Bruntál</w:t>
      </w:r>
      <w:r w:rsidR="00CE18C8" w:rsidRPr="00D90DAB">
        <w:rPr>
          <w:rFonts w:asciiTheme="majorHAnsi" w:hAnsiTheme="majorHAnsi"/>
        </w:rPr>
        <w:t xml:space="preserve"> v </w:t>
      </w:r>
      <w:proofErr w:type="gramStart"/>
      <w:r w:rsidR="00CE18C8" w:rsidRPr="00D90DAB">
        <w:rPr>
          <w:rFonts w:asciiTheme="majorHAnsi" w:hAnsiTheme="majorHAnsi"/>
        </w:rPr>
        <w:t>CDCP - na</w:t>
      </w:r>
      <w:proofErr w:type="gramEnd"/>
      <w:r w:rsidR="00CE18C8" w:rsidRPr="00D90DAB">
        <w:rPr>
          <w:rFonts w:asciiTheme="majorHAnsi" w:hAnsiTheme="majorHAnsi"/>
        </w:rPr>
        <w:t xml:space="preserve"> majetkový (resp. zákaznický) účet </w:t>
      </w:r>
      <w:r w:rsidR="00EB7F34">
        <w:rPr>
          <w:rFonts w:asciiTheme="majorHAnsi" w:hAnsiTheme="majorHAnsi"/>
        </w:rPr>
        <w:t>Města</w:t>
      </w:r>
      <w:r w:rsidR="00CE18C8" w:rsidRPr="00D90DAB">
        <w:rPr>
          <w:rFonts w:asciiTheme="majorHAnsi" w:hAnsiTheme="majorHAnsi"/>
        </w:rPr>
        <w:t xml:space="preserve"> v CDCP, jenž bude mít </w:t>
      </w:r>
      <w:r w:rsidR="000916EC">
        <w:rPr>
          <w:rFonts w:asciiTheme="majorHAnsi" w:hAnsiTheme="majorHAnsi"/>
        </w:rPr>
        <w:t xml:space="preserve">zejména </w:t>
      </w:r>
      <w:r w:rsidR="00CE18C8" w:rsidRPr="00D90DAB">
        <w:rPr>
          <w:rFonts w:asciiTheme="majorHAnsi" w:hAnsiTheme="majorHAnsi"/>
        </w:rPr>
        <w:t>tyto náležitosti:</w:t>
      </w:r>
    </w:p>
    <w:p w14:paraId="76003529" w14:textId="62173D51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12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>ISIN:</w:t>
      </w:r>
      <w:r w:rsidRPr="00D90DAB">
        <w:rPr>
          <w:sz w:val="22"/>
          <w:szCs w:val="22"/>
        </w:rPr>
        <w:t xml:space="preserve"> </w:t>
      </w:r>
      <w:r w:rsidRPr="00D90DAB">
        <w:rPr>
          <w:sz w:val="22"/>
          <w:szCs w:val="22"/>
        </w:rPr>
        <w:tab/>
      </w:r>
      <w:r w:rsidR="000916EC">
        <w:rPr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CZ0009057253 </w:t>
      </w:r>
    </w:p>
    <w:p w14:paraId="01046234" w14:textId="30983B8C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 xml:space="preserve">RCU: </w:t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účastníka </w:t>
      </w:r>
      <w:r w:rsidR="00E821BC" w:rsidRPr="00D90DAB">
        <w:rPr>
          <w:b w:val="0"/>
          <w:color w:val="auto"/>
          <w:sz w:val="22"/>
          <w:szCs w:val="22"/>
        </w:rPr>
        <w:t>VaK Bruntál</w:t>
      </w:r>
    </w:p>
    <w:p w14:paraId="2038258E" w14:textId="55F25F5B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>počet kusů Akcií:</w:t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="003E7566" w:rsidRPr="00B93599">
        <w:rPr>
          <w:b w:val="0"/>
          <w:color w:val="auto"/>
          <w:sz w:val="22"/>
          <w:szCs w:val="22"/>
        </w:rPr>
        <w:t>1</w:t>
      </w:r>
      <w:r w:rsidR="00B93599" w:rsidRPr="00260C38">
        <w:rPr>
          <w:b w:val="0"/>
          <w:color w:val="auto"/>
          <w:sz w:val="22"/>
          <w:szCs w:val="22"/>
        </w:rPr>
        <w:t>3</w:t>
      </w:r>
      <w:r w:rsidR="003E7566" w:rsidRPr="00B93599">
        <w:rPr>
          <w:b w:val="0"/>
          <w:color w:val="auto"/>
          <w:sz w:val="22"/>
          <w:szCs w:val="22"/>
        </w:rPr>
        <w:t>1</w:t>
      </w:r>
      <w:r w:rsidR="00B93599" w:rsidRPr="00B93599">
        <w:rPr>
          <w:b w:val="0"/>
          <w:color w:val="auto"/>
          <w:sz w:val="22"/>
          <w:szCs w:val="22"/>
        </w:rPr>
        <w:t>8</w:t>
      </w:r>
      <w:r w:rsidRPr="00D90DAB">
        <w:rPr>
          <w:b w:val="0"/>
          <w:color w:val="auto"/>
          <w:sz w:val="22"/>
          <w:szCs w:val="22"/>
        </w:rPr>
        <w:t xml:space="preserve"> ks</w:t>
      </w:r>
    </w:p>
    <w:p w14:paraId="6067ECEF" w14:textId="08644537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>směr příkazu:</w:t>
      </w:r>
      <w:r w:rsidRPr="00D90DAB">
        <w:rPr>
          <w:color w:val="auto"/>
          <w:sz w:val="22"/>
          <w:szCs w:val="22"/>
        </w:rPr>
        <w:tab/>
      </w:r>
      <w:r w:rsidR="000916EC">
        <w:rPr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prodej </w:t>
      </w:r>
    </w:p>
    <w:p w14:paraId="0DF98546" w14:textId="59CA783B" w:rsidR="00CE18C8" w:rsidRPr="00D90DAB" w:rsidRDefault="00CE18C8" w:rsidP="000916EC">
      <w:pPr>
        <w:pStyle w:val="Nadpis2"/>
        <w:keepNext w:val="0"/>
        <w:keepLines w:val="0"/>
        <w:numPr>
          <w:ilvl w:val="0"/>
          <w:numId w:val="15"/>
        </w:numPr>
        <w:tabs>
          <w:tab w:val="left" w:pos="4111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>den vypořádání:</w:t>
      </w:r>
      <w:r w:rsidR="00E821BC"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>5. pracovní den ode dne spárování vzájemných</w:t>
      </w:r>
      <w:r w:rsidR="000916EC">
        <w:rPr>
          <w:b w:val="0"/>
          <w:color w:val="auto"/>
          <w:sz w:val="22"/>
          <w:szCs w:val="22"/>
        </w:rPr>
        <w:t xml:space="preserve"> </w:t>
      </w:r>
      <w:r w:rsidR="000916EC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příkazů </w:t>
      </w:r>
    </w:p>
    <w:p w14:paraId="387A9490" w14:textId="0F19636A" w:rsidR="00CE18C8" w:rsidRPr="00D90DAB" w:rsidRDefault="00CE18C8" w:rsidP="00CE18C8">
      <w:pPr>
        <w:pStyle w:val="Nadpis2"/>
        <w:keepNext w:val="0"/>
        <w:keepLines w:val="0"/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="000B5886">
        <w:rPr>
          <w:b w:val="0"/>
          <w:color w:val="auto"/>
          <w:sz w:val="22"/>
          <w:szCs w:val="22"/>
        </w:rPr>
        <w:t>Stran</w:t>
      </w:r>
      <w:r w:rsidRPr="00D90DAB">
        <w:rPr>
          <w:b w:val="0"/>
          <w:color w:val="auto"/>
          <w:sz w:val="22"/>
          <w:szCs w:val="22"/>
        </w:rPr>
        <w:t xml:space="preserve"> k vypořádání převodu Akcií  </w:t>
      </w:r>
    </w:p>
    <w:p w14:paraId="51A232C0" w14:textId="30EDC4A4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color w:val="auto"/>
          <w:sz w:val="22"/>
          <w:szCs w:val="22"/>
        </w:rPr>
        <w:t xml:space="preserve"> </w:t>
      </w:r>
      <w:r w:rsidRPr="00D90DAB">
        <w:rPr>
          <w:b w:val="0"/>
          <w:color w:val="auto"/>
          <w:sz w:val="22"/>
          <w:szCs w:val="22"/>
        </w:rPr>
        <w:t xml:space="preserve">typ vypořádání: </w:t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formou dodávky akcií bez placení – free of payment </w:t>
      </w:r>
      <w:r w:rsidR="000916EC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>(F)</w:t>
      </w:r>
    </w:p>
    <w:p w14:paraId="5681D2CE" w14:textId="292B6C0C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 xml:space="preserve">typ příkazu: </w:t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>nepodmíněný (NEWM)</w:t>
      </w:r>
    </w:p>
    <w:p w14:paraId="4D81079F" w14:textId="01DCD65D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 xml:space="preserve">identifikátor majitele účtu: </w:t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ze </w:t>
      </w:r>
      <w:proofErr w:type="gramStart"/>
      <w:r w:rsidRPr="00D90DAB">
        <w:rPr>
          <w:b w:val="0"/>
          <w:color w:val="auto"/>
          <w:sz w:val="22"/>
          <w:szCs w:val="22"/>
        </w:rPr>
        <w:t>kterého - na</w:t>
      </w:r>
      <w:proofErr w:type="gramEnd"/>
      <w:r w:rsidRPr="00D90DAB">
        <w:rPr>
          <w:b w:val="0"/>
          <w:color w:val="auto"/>
          <w:sz w:val="22"/>
          <w:szCs w:val="22"/>
        </w:rPr>
        <w:t xml:space="preserve"> který mají být Akcie převedeny</w:t>
      </w:r>
    </w:p>
    <w:p w14:paraId="6A0E2FFB" w14:textId="101864A3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>číslo účtu:</w:t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 xml:space="preserve">ze </w:t>
      </w:r>
      <w:proofErr w:type="gramStart"/>
      <w:r w:rsidRPr="00D90DAB">
        <w:rPr>
          <w:b w:val="0"/>
          <w:color w:val="auto"/>
          <w:sz w:val="22"/>
          <w:szCs w:val="22"/>
        </w:rPr>
        <w:t>kterého - na</w:t>
      </w:r>
      <w:proofErr w:type="gramEnd"/>
      <w:r w:rsidRPr="00D90DAB">
        <w:rPr>
          <w:b w:val="0"/>
          <w:color w:val="auto"/>
          <w:sz w:val="22"/>
          <w:szCs w:val="22"/>
        </w:rPr>
        <w:t xml:space="preserve"> který mají být Akcie převedeny</w:t>
      </w:r>
    </w:p>
    <w:p w14:paraId="3D53AC7D" w14:textId="12D97333" w:rsidR="00CE18C8" w:rsidRPr="00D90DAB" w:rsidRDefault="00CE18C8" w:rsidP="00CE18C8">
      <w:pPr>
        <w:pStyle w:val="Nadpis2"/>
        <w:keepNext w:val="0"/>
        <w:keepLines w:val="0"/>
        <w:numPr>
          <w:ilvl w:val="0"/>
          <w:numId w:val="15"/>
        </w:numPr>
        <w:tabs>
          <w:tab w:val="left" w:pos="3686"/>
        </w:tabs>
        <w:spacing w:before="0" w:line="264" w:lineRule="auto"/>
        <w:ind w:left="1276" w:hanging="567"/>
        <w:jc w:val="both"/>
        <w:rPr>
          <w:b w:val="0"/>
          <w:color w:val="auto"/>
          <w:sz w:val="22"/>
          <w:szCs w:val="22"/>
        </w:rPr>
      </w:pPr>
      <w:r w:rsidRPr="00D90DAB">
        <w:rPr>
          <w:b w:val="0"/>
          <w:color w:val="auto"/>
          <w:sz w:val="22"/>
          <w:szCs w:val="22"/>
        </w:rPr>
        <w:t>další náležitosti:</w:t>
      </w:r>
      <w:r w:rsidRPr="00D90DAB">
        <w:rPr>
          <w:b w:val="0"/>
          <w:color w:val="auto"/>
          <w:sz w:val="22"/>
          <w:szCs w:val="22"/>
        </w:rPr>
        <w:tab/>
      </w:r>
      <w:r w:rsidR="000916EC">
        <w:rPr>
          <w:b w:val="0"/>
          <w:color w:val="auto"/>
          <w:sz w:val="22"/>
          <w:szCs w:val="22"/>
        </w:rPr>
        <w:tab/>
      </w:r>
      <w:r w:rsidRPr="00D90DAB">
        <w:rPr>
          <w:b w:val="0"/>
          <w:color w:val="auto"/>
          <w:sz w:val="22"/>
          <w:szCs w:val="22"/>
        </w:rPr>
        <w:t>uvedené v pravidlech CDCP</w:t>
      </w:r>
    </w:p>
    <w:p w14:paraId="630E5D6E" w14:textId="5276D3D6" w:rsidR="00CE18C8" w:rsidRPr="00D90DAB" w:rsidRDefault="00EF5742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Město</w:t>
      </w:r>
      <w:r w:rsidR="00CE18C8" w:rsidRPr="00D90DAB">
        <w:rPr>
          <w:rFonts w:asciiTheme="majorHAnsi" w:hAnsiTheme="majorHAnsi"/>
        </w:rPr>
        <w:t xml:space="preserve"> se zavazuje, že do 2 měsíců ode dne</w:t>
      </w:r>
      <w:r w:rsidR="00E821BC" w:rsidRPr="00D90DAB">
        <w:rPr>
          <w:rFonts w:asciiTheme="majorHAnsi" w:hAnsiTheme="majorHAnsi"/>
        </w:rPr>
        <w:t xml:space="preserve"> </w:t>
      </w:r>
      <w:r w:rsidR="00904C7F">
        <w:rPr>
          <w:rFonts w:asciiTheme="majorHAnsi" w:hAnsiTheme="majorHAnsi"/>
        </w:rPr>
        <w:t>nabytí účinnosti</w:t>
      </w:r>
      <w:r w:rsidR="00E821BC" w:rsidRPr="00D90DAB">
        <w:rPr>
          <w:rFonts w:asciiTheme="majorHAnsi" w:hAnsiTheme="majorHAnsi"/>
        </w:rPr>
        <w:t xml:space="preserve"> této Smlouvy</w:t>
      </w:r>
      <w:r w:rsidR="00CE18C8" w:rsidRPr="00D90DAB">
        <w:rPr>
          <w:rFonts w:asciiTheme="majorHAnsi" w:hAnsiTheme="majorHAnsi"/>
        </w:rPr>
        <w:t>, doručí CDCP a</w:t>
      </w:r>
      <w:r w:rsidR="00AC0E36">
        <w:rPr>
          <w:rFonts w:asciiTheme="majorHAnsi" w:hAnsiTheme="majorHAnsi"/>
        </w:rPr>
        <w:t> </w:t>
      </w:r>
      <w:r w:rsidR="00CE18C8" w:rsidRPr="00D90DAB">
        <w:rPr>
          <w:rFonts w:asciiTheme="majorHAnsi" w:hAnsiTheme="majorHAnsi"/>
        </w:rPr>
        <w:t xml:space="preserve">vloží do vypořádacího systému CDCP nepodmíněný příkaz k vypořádání převodu (nákupu) Akcií pro účely jeho spárování s nepodmíněným příkazem </w:t>
      </w:r>
      <w:r w:rsidR="00E821BC" w:rsidRPr="00D90DAB">
        <w:rPr>
          <w:rFonts w:asciiTheme="majorHAnsi" w:hAnsiTheme="majorHAnsi"/>
        </w:rPr>
        <w:t>VaK Bruntál</w:t>
      </w:r>
      <w:r w:rsidR="00CE18C8" w:rsidRPr="00D90DAB">
        <w:rPr>
          <w:rFonts w:asciiTheme="majorHAnsi" w:hAnsiTheme="majorHAnsi"/>
        </w:rPr>
        <w:t xml:space="preserve"> k vypořádání převodu Akcií.</w:t>
      </w:r>
    </w:p>
    <w:p w14:paraId="3922FC31" w14:textId="24DE4BC8" w:rsidR="00D42CD0" w:rsidRPr="00D90DAB" w:rsidRDefault="00E821BC" w:rsidP="00C5583D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bookmarkStart w:id="3" w:name="_Ref30412181"/>
      <w:r w:rsidRPr="00D90DAB">
        <w:rPr>
          <w:rFonts w:asciiTheme="majorHAnsi" w:hAnsiTheme="majorHAnsi"/>
        </w:rPr>
        <w:lastRenderedPageBreak/>
        <w:t>S</w:t>
      </w:r>
      <w:r w:rsidR="00D42CD0" w:rsidRPr="00D90DAB">
        <w:rPr>
          <w:rFonts w:asciiTheme="majorHAnsi" w:hAnsiTheme="majorHAnsi"/>
        </w:rPr>
        <w:t xml:space="preserve">trany sjednaly, že dnem vypořádání převodu Akcií se rozumí 5. pracovní den ode dne spárování vzájemných příkazů </w:t>
      </w:r>
      <w:r w:rsidRPr="00D90DAB">
        <w:rPr>
          <w:rFonts w:asciiTheme="majorHAnsi" w:hAnsiTheme="majorHAnsi"/>
        </w:rPr>
        <w:t>VaK Bruntál</w:t>
      </w:r>
      <w:r w:rsidR="00D42CD0" w:rsidRPr="00D90DAB">
        <w:rPr>
          <w:rFonts w:asciiTheme="majorHAnsi" w:hAnsiTheme="majorHAnsi"/>
        </w:rPr>
        <w:t xml:space="preserve"> a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 k vypořádání převodu Akcií a tento den uvedou ve svých příkazech k vypořádání převodu Akcií.</w:t>
      </w:r>
      <w:bookmarkEnd w:id="3"/>
    </w:p>
    <w:p w14:paraId="362403A8" w14:textId="3D54902D" w:rsidR="00D42CD0" w:rsidRPr="00D90DAB" w:rsidRDefault="00E821BC" w:rsidP="00AD50D2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VaK Bruntál</w:t>
      </w:r>
      <w:r w:rsidR="00D42CD0" w:rsidRPr="00D90DAB">
        <w:rPr>
          <w:rFonts w:asciiTheme="majorHAnsi" w:hAnsiTheme="majorHAnsi"/>
        </w:rPr>
        <w:t xml:space="preserve"> splní svou povinnost převést Akcie do vlastnictví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 okamžikem, kdy </w:t>
      </w:r>
      <w:r w:rsidR="0034307B" w:rsidRPr="00D90DAB">
        <w:rPr>
          <w:rFonts w:asciiTheme="majorHAnsi" w:hAnsiTheme="majorHAnsi"/>
        </w:rPr>
        <w:t>převáděné</w:t>
      </w:r>
      <w:r w:rsidR="00D42CD0" w:rsidRPr="00D90DAB">
        <w:rPr>
          <w:rFonts w:asciiTheme="majorHAnsi" w:hAnsiTheme="majorHAnsi"/>
        </w:rPr>
        <w:t xml:space="preserve"> Akcie budou připsány (zaúčtovány) na majetkovém (resp. zákaznickém) účtu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, vedeném CDCP. </w:t>
      </w:r>
      <w:r w:rsidR="0034307B" w:rsidRPr="00D90DAB">
        <w:rPr>
          <w:rFonts w:asciiTheme="majorHAnsi" w:hAnsiTheme="majorHAnsi"/>
        </w:rPr>
        <w:t xml:space="preserve">VaK </w:t>
      </w:r>
      <w:r w:rsidR="002427B1" w:rsidRPr="00D90DAB">
        <w:rPr>
          <w:rFonts w:asciiTheme="majorHAnsi" w:hAnsiTheme="majorHAnsi"/>
        </w:rPr>
        <w:t>Bruntál</w:t>
      </w:r>
      <w:r w:rsidR="00D42CD0" w:rsidRPr="00D90DAB">
        <w:rPr>
          <w:rFonts w:asciiTheme="majorHAnsi" w:hAnsiTheme="majorHAnsi"/>
        </w:rPr>
        <w:t xml:space="preserve"> splní svou povinnost dodat </w:t>
      </w:r>
      <w:r w:rsidR="0034307B" w:rsidRPr="00D90DAB">
        <w:rPr>
          <w:rFonts w:asciiTheme="majorHAnsi" w:hAnsiTheme="majorHAnsi"/>
        </w:rPr>
        <w:t>převáděné</w:t>
      </w:r>
      <w:r w:rsidR="00D42CD0" w:rsidRPr="00D90DAB">
        <w:rPr>
          <w:rFonts w:asciiTheme="majorHAnsi" w:hAnsiTheme="majorHAnsi"/>
        </w:rPr>
        <w:t xml:space="preserve"> Akcie </w:t>
      </w:r>
      <w:r w:rsidR="00DF7694">
        <w:rPr>
          <w:rFonts w:asciiTheme="majorHAnsi" w:hAnsiTheme="majorHAnsi"/>
        </w:rPr>
        <w:t>Městu</w:t>
      </w:r>
      <w:r w:rsidR="00DF7694" w:rsidRPr="00D90DAB">
        <w:rPr>
          <w:rFonts w:asciiTheme="majorHAnsi" w:hAnsiTheme="majorHAnsi"/>
        </w:rPr>
        <w:t xml:space="preserve"> </w:t>
      </w:r>
      <w:r w:rsidR="00D42CD0" w:rsidRPr="00D90DAB">
        <w:rPr>
          <w:rFonts w:asciiTheme="majorHAnsi" w:hAnsiTheme="majorHAnsi"/>
        </w:rPr>
        <w:t>okamžikem, kdy doručí CDCP řádný a nepodmíněný příkaz k zápisu převodu Akcií na</w:t>
      </w:r>
      <w:r w:rsidR="00AD50D2">
        <w:rPr>
          <w:rFonts w:asciiTheme="majorHAnsi" w:hAnsiTheme="majorHAnsi"/>
        </w:rPr>
        <w:t> </w:t>
      </w:r>
      <w:r w:rsidR="00D42CD0" w:rsidRPr="00D90DAB">
        <w:rPr>
          <w:rFonts w:asciiTheme="majorHAnsi" w:hAnsiTheme="majorHAnsi"/>
        </w:rPr>
        <w:t xml:space="preserve">majetkový (resp. zákaznický) účet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>. K převodu vlastnického práva k Akcií</w:t>
      </w:r>
      <w:r w:rsidR="00AD50D2">
        <w:rPr>
          <w:rFonts w:asciiTheme="majorHAnsi" w:hAnsiTheme="majorHAnsi"/>
        </w:rPr>
        <w:t>m</w:t>
      </w:r>
      <w:r w:rsidR="00D42CD0" w:rsidRPr="00D90DAB">
        <w:rPr>
          <w:rFonts w:asciiTheme="majorHAnsi" w:hAnsiTheme="majorHAnsi"/>
        </w:rPr>
        <w:t xml:space="preserve"> na</w:t>
      </w:r>
      <w:r w:rsidR="00AD50D2">
        <w:rPr>
          <w:rFonts w:asciiTheme="majorHAnsi" w:hAnsiTheme="majorHAnsi"/>
        </w:rPr>
        <w:t> </w:t>
      </w:r>
      <w:r w:rsidR="00EF5742">
        <w:rPr>
          <w:rFonts w:asciiTheme="majorHAnsi" w:hAnsiTheme="majorHAnsi"/>
        </w:rPr>
        <w:t>Město</w:t>
      </w:r>
      <w:r w:rsidR="00D42CD0" w:rsidRPr="00D90DAB">
        <w:rPr>
          <w:rFonts w:asciiTheme="majorHAnsi" w:hAnsiTheme="majorHAnsi"/>
        </w:rPr>
        <w:t xml:space="preserve"> dochází v souladu s ust. § 96 zákona o podnikání na kapitálovém trhu okamžikem zápisu převáděných Akcií na</w:t>
      </w:r>
      <w:r w:rsidR="00AC0E36">
        <w:rPr>
          <w:rFonts w:asciiTheme="majorHAnsi" w:hAnsiTheme="majorHAnsi"/>
        </w:rPr>
        <w:t> </w:t>
      </w:r>
      <w:r w:rsidR="00D42CD0" w:rsidRPr="00D90DAB">
        <w:rPr>
          <w:rFonts w:asciiTheme="majorHAnsi" w:hAnsiTheme="majorHAnsi"/>
        </w:rPr>
        <w:t xml:space="preserve">majetkový účet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 vedený CDCP.</w:t>
      </w:r>
    </w:p>
    <w:p w14:paraId="69604D47" w14:textId="0E243E43" w:rsidR="00360706" w:rsidRPr="00D90DAB" w:rsidRDefault="00C875B1" w:rsidP="00904B01">
      <w:pPr>
        <w:pStyle w:val="Odstavecseseznamem"/>
        <w:numPr>
          <w:ilvl w:val="1"/>
          <w:numId w:val="13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S</w:t>
      </w:r>
      <w:r w:rsidR="00D42CD0" w:rsidRPr="00D90DAB">
        <w:rPr>
          <w:rFonts w:asciiTheme="majorHAnsi" w:hAnsiTheme="majorHAnsi"/>
        </w:rPr>
        <w:t xml:space="preserve">trany se zavazují, že si budou poskytovat vzájemnou a řádnou součinnost potřebnou k tomu, aby dodání a převod </w:t>
      </w:r>
      <w:r w:rsidRPr="00D90DAB">
        <w:rPr>
          <w:rFonts w:asciiTheme="majorHAnsi" w:hAnsiTheme="majorHAnsi"/>
        </w:rPr>
        <w:t>předávaných</w:t>
      </w:r>
      <w:r w:rsidR="00D42CD0" w:rsidRPr="00D90DAB">
        <w:rPr>
          <w:rFonts w:asciiTheme="majorHAnsi" w:hAnsiTheme="majorHAnsi"/>
        </w:rPr>
        <w:t xml:space="preserve"> Akcií do vlastnictví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 byl řádně proveden ve lhůtách sjednaných v čl.</w:t>
      </w:r>
      <w:r w:rsidRPr="00D90DAB">
        <w:rPr>
          <w:rFonts w:asciiTheme="majorHAnsi" w:hAnsiTheme="majorHAnsi"/>
        </w:rPr>
        <w:t xml:space="preserve"> </w:t>
      </w:r>
      <w:r w:rsidRPr="00D90DAB">
        <w:rPr>
          <w:rFonts w:asciiTheme="majorHAnsi" w:hAnsiTheme="majorHAnsi"/>
        </w:rPr>
        <w:fldChar w:fldCharType="begin"/>
      </w:r>
      <w:r w:rsidRPr="00D90DAB">
        <w:rPr>
          <w:rFonts w:asciiTheme="majorHAnsi" w:hAnsiTheme="majorHAnsi"/>
        </w:rPr>
        <w:instrText xml:space="preserve"> REF _Ref30415802 \r \h </w:instrText>
      </w:r>
      <w:r w:rsidR="00D90DAB">
        <w:rPr>
          <w:rFonts w:asciiTheme="majorHAnsi" w:hAnsiTheme="majorHAnsi"/>
        </w:rPr>
        <w:instrText xml:space="preserve"> \* MERGEFORMAT </w:instrText>
      </w:r>
      <w:r w:rsidRPr="00D90DAB">
        <w:rPr>
          <w:rFonts w:asciiTheme="majorHAnsi" w:hAnsiTheme="majorHAnsi"/>
        </w:rPr>
      </w:r>
      <w:r w:rsidRPr="00D90DAB">
        <w:rPr>
          <w:rFonts w:asciiTheme="majorHAnsi" w:hAnsiTheme="majorHAnsi"/>
        </w:rPr>
        <w:fldChar w:fldCharType="separate"/>
      </w:r>
      <w:r w:rsidR="003261B3">
        <w:rPr>
          <w:rFonts w:asciiTheme="majorHAnsi" w:hAnsiTheme="majorHAnsi"/>
        </w:rPr>
        <w:t>5</w:t>
      </w:r>
      <w:r w:rsidRPr="00D90DAB">
        <w:rPr>
          <w:rFonts w:asciiTheme="majorHAnsi" w:hAnsiTheme="majorHAnsi"/>
        </w:rPr>
        <w:fldChar w:fldCharType="end"/>
      </w:r>
      <w:r w:rsidR="00D42CD0" w:rsidRPr="00D90DAB">
        <w:rPr>
          <w:rFonts w:asciiTheme="majorHAnsi" w:hAnsiTheme="majorHAnsi"/>
        </w:rPr>
        <w:t xml:space="preserve"> Smlouvy a pro případ, že nedojde ke spárování příkazu účastníka </w:t>
      </w:r>
      <w:r w:rsidRPr="00D90DAB">
        <w:rPr>
          <w:rFonts w:asciiTheme="majorHAnsi" w:hAnsiTheme="majorHAnsi"/>
        </w:rPr>
        <w:t>VaK Bruntál</w:t>
      </w:r>
      <w:r w:rsidR="00D42CD0" w:rsidRPr="00D90DAB">
        <w:rPr>
          <w:rFonts w:asciiTheme="majorHAnsi" w:hAnsiTheme="majorHAnsi"/>
        </w:rPr>
        <w:t xml:space="preserve"> k vypořádání </w:t>
      </w:r>
      <w:r w:rsidRPr="00D90DAB">
        <w:rPr>
          <w:rFonts w:asciiTheme="majorHAnsi" w:hAnsiTheme="majorHAnsi"/>
        </w:rPr>
        <w:t>převodu</w:t>
      </w:r>
      <w:r w:rsidR="00D42CD0" w:rsidRPr="00D90DAB">
        <w:rPr>
          <w:rFonts w:asciiTheme="majorHAnsi" w:hAnsiTheme="majorHAnsi"/>
        </w:rPr>
        <w:t xml:space="preserve"> Akcií - s příkazem účastníka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 k</w:t>
      </w:r>
      <w:r w:rsidR="00AD50D2">
        <w:rPr>
          <w:rFonts w:asciiTheme="majorHAnsi" w:hAnsiTheme="majorHAnsi"/>
        </w:rPr>
        <w:t> </w:t>
      </w:r>
      <w:r w:rsidR="00D42CD0" w:rsidRPr="00D90DAB">
        <w:rPr>
          <w:rFonts w:asciiTheme="majorHAnsi" w:hAnsiTheme="majorHAnsi"/>
        </w:rPr>
        <w:t xml:space="preserve">vypořádání nákupu Akcií, pak zajistí, aby bez zbytečného odkladu účastník </w:t>
      </w:r>
      <w:r w:rsidR="00EB7F34">
        <w:rPr>
          <w:rFonts w:asciiTheme="majorHAnsi" w:hAnsiTheme="majorHAnsi"/>
        </w:rPr>
        <w:t>Města</w:t>
      </w:r>
      <w:r w:rsidR="00D42CD0" w:rsidRPr="00D90DAB">
        <w:rPr>
          <w:rFonts w:asciiTheme="majorHAnsi" w:hAnsiTheme="majorHAnsi"/>
        </w:rPr>
        <w:t xml:space="preserve"> a</w:t>
      </w:r>
      <w:r w:rsidR="00AD50D2">
        <w:rPr>
          <w:rFonts w:asciiTheme="majorHAnsi" w:hAnsiTheme="majorHAnsi"/>
        </w:rPr>
        <w:t> </w:t>
      </w:r>
      <w:r w:rsidR="00D42CD0" w:rsidRPr="00D90DAB">
        <w:rPr>
          <w:rFonts w:asciiTheme="majorHAnsi" w:hAnsiTheme="majorHAnsi"/>
        </w:rPr>
        <w:t xml:space="preserve">účastník </w:t>
      </w:r>
      <w:r w:rsidRPr="00D90DAB">
        <w:rPr>
          <w:rFonts w:asciiTheme="majorHAnsi" w:hAnsiTheme="majorHAnsi"/>
        </w:rPr>
        <w:t>VaK Bruntál</w:t>
      </w:r>
      <w:r w:rsidR="00D42CD0" w:rsidRPr="00D90DAB">
        <w:rPr>
          <w:rFonts w:asciiTheme="majorHAnsi" w:hAnsiTheme="majorHAnsi"/>
        </w:rPr>
        <w:t xml:space="preserve"> si vzájemně vyjasnili nesrovnalosti v jimi zadaných příkazech k vypořádání a opětovně doručili CDCP a vložili do vypořádacího systému CDCP takové příkazy k vypořádání </w:t>
      </w:r>
      <w:r w:rsidRPr="00D90DAB">
        <w:rPr>
          <w:rFonts w:asciiTheme="majorHAnsi" w:hAnsiTheme="majorHAnsi"/>
        </w:rPr>
        <w:t xml:space="preserve">převodu </w:t>
      </w:r>
      <w:r w:rsidR="00D42CD0" w:rsidRPr="00D90DAB">
        <w:rPr>
          <w:rFonts w:asciiTheme="majorHAnsi" w:hAnsiTheme="majorHAnsi"/>
        </w:rPr>
        <w:t>Akcií, které budou způsobilé ke</w:t>
      </w:r>
      <w:r w:rsidR="00EB7F34">
        <w:rPr>
          <w:rFonts w:asciiTheme="majorHAnsi" w:hAnsiTheme="majorHAnsi"/>
        </w:rPr>
        <w:t> </w:t>
      </w:r>
      <w:r w:rsidR="00D42CD0" w:rsidRPr="00D90DAB">
        <w:rPr>
          <w:rFonts w:asciiTheme="majorHAnsi" w:hAnsiTheme="majorHAnsi"/>
        </w:rPr>
        <w:t>vzájemnému spárování.</w:t>
      </w:r>
    </w:p>
    <w:p w14:paraId="2DF8BD55" w14:textId="550B06C5" w:rsidR="002B08E3" w:rsidRPr="004D74AA" w:rsidRDefault="002B08E3" w:rsidP="00CE18C8">
      <w:pPr>
        <w:pStyle w:val="Odstavecseseznamem"/>
        <w:numPr>
          <w:ilvl w:val="0"/>
          <w:numId w:val="3"/>
        </w:numPr>
        <w:tabs>
          <w:tab w:val="left" w:pos="0"/>
        </w:tabs>
        <w:spacing w:before="240" w:after="120"/>
        <w:ind w:hanging="720"/>
        <w:contextualSpacing w:val="0"/>
        <w:jc w:val="both"/>
        <w:rPr>
          <w:rFonts w:asciiTheme="majorHAnsi" w:hAnsiTheme="majorHAnsi"/>
          <w:b/>
          <w:bCs/>
        </w:rPr>
      </w:pPr>
      <w:r w:rsidRPr="004D74AA">
        <w:rPr>
          <w:rFonts w:asciiTheme="majorHAnsi" w:hAnsiTheme="majorHAnsi"/>
          <w:b/>
          <w:bCs/>
        </w:rPr>
        <w:t>SMLOUVA O ZŘÍZENÍ SLUŽEBNOSTI</w:t>
      </w:r>
    </w:p>
    <w:p w14:paraId="62801C69" w14:textId="0F83CCEB" w:rsidR="002B08E3" w:rsidRPr="002B08E3" w:rsidRDefault="002B08E3" w:rsidP="00245403">
      <w:pPr>
        <w:tabs>
          <w:tab w:val="left" w:pos="0"/>
        </w:tabs>
        <w:spacing w:before="240" w:after="120"/>
        <w:ind w:left="705" w:hanging="705"/>
        <w:jc w:val="both"/>
        <w:rPr>
          <w:rFonts w:asciiTheme="majorHAnsi" w:hAnsiTheme="majorHAnsi"/>
          <w:b/>
          <w:bCs/>
        </w:rPr>
      </w:pPr>
      <w:r w:rsidRPr="004D74AA">
        <w:rPr>
          <w:rFonts w:asciiTheme="majorHAnsi" w:hAnsiTheme="majorHAnsi"/>
          <w:b/>
          <w:bCs/>
        </w:rPr>
        <w:t xml:space="preserve">6.1. </w:t>
      </w:r>
      <w:r w:rsidRPr="004D74AA">
        <w:rPr>
          <w:rFonts w:asciiTheme="majorHAnsi" w:hAnsiTheme="majorHAnsi"/>
        </w:rPr>
        <w:tab/>
      </w:r>
      <w:r w:rsidR="00245403" w:rsidRPr="004D74AA">
        <w:rPr>
          <w:rFonts w:asciiTheme="majorHAnsi" w:hAnsiTheme="majorHAnsi"/>
        </w:rPr>
        <w:t>Smluvní strany se dohodly uzavřít Smlouvu o zřízení služebnosti, jejíž obsah je vymezen v příloze č. 2 Smlouvy, a to bez zbytečného odkladu po nabytí vlastnického práva Města k převáděným Akciím v souladu s čl. 5 Smlouvy.</w:t>
      </w:r>
    </w:p>
    <w:p w14:paraId="3B79AAF1" w14:textId="10948D2D" w:rsidR="00360706" w:rsidRPr="00D90DAB" w:rsidRDefault="00360706" w:rsidP="00CE18C8">
      <w:pPr>
        <w:pStyle w:val="Odstavecseseznamem"/>
        <w:numPr>
          <w:ilvl w:val="0"/>
          <w:numId w:val="3"/>
        </w:numPr>
        <w:tabs>
          <w:tab w:val="left" w:pos="0"/>
        </w:tabs>
        <w:spacing w:before="240" w:after="120"/>
        <w:ind w:hanging="720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  <w:b/>
          <w:bCs/>
        </w:rPr>
        <w:t>ZÁVĚREČNÁ USTANOVENÍ</w:t>
      </w:r>
    </w:p>
    <w:p w14:paraId="5B994B79" w14:textId="77777777" w:rsidR="002B08E3" w:rsidRPr="002B08E3" w:rsidRDefault="002B08E3" w:rsidP="002B08E3">
      <w:pPr>
        <w:pStyle w:val="Odstavecseseznamem"/>
        <w:numPr>
          <w:ilvl w:val="0"/>
          <w:numId w:val="12"/>
        </w:numPr>
        <w:tabs>
          <w:tab w:val="left" w:pos="0"/>
        </w:tabs>
        <w:spacing w:before="120" w:after="120"/>
        <w:contextualSpacing w:val="0"/>
        <w:jc w:val="both"/>
        <w:rPr>
          <w:rFonts w:asciiTheme="majorHAnsi" w:hAnsiTheme="majorHAnsi"/>
          <w:vanish/>
        </w:rPr>
      </w:pPr>
    </w:p>
    <w:p w14:paraId="1E5A93E6" w14:textId="77777777" w:rsidR="002B08E3" w:rsidRPr="002B08E3" w:rsidRDefault="002B08E3" w:rsidP="002B08E3">
      <w:pPr>
        <w:pStyle w:val="Odstavecseseznamem"/>
        <w:numPr>
          <w:ilvl w:val="0"/>
          <w:numId w:val="12"/>
        </w:numPr>
        <w:tabs>
          <w:tab w:val="left" w:pos="0"/>
        </w:tabs>
        <w:spacing w:before="120" w:after="120"/>
        <w:contextualSpacing w:val="0"/>
        <w:jc w:val="both"/>
        <w:rPr>
          <w:rFonts w:asciiTheme="majorHAnsi" w:hAnsiTheme="majorHAnsi"/>
          <w:vanish/>
        </w:rPr>
      </w:pPr>
    </w:p>
    <w:p w14:paraId="459FB139" w14:textId="22F14E6E" w:rsidR="00360706" w:rsidRPr="002B08E3" w:rsidRDefault="00360706" w:rsidP="002B08E3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2B08E3">
        <w:rPr>
          <w:rFonts w:asciiTheme="majorHAnsi" w:hAnsiTheme="majorHAnsi"/>
        </w:rPr>
        <w:t xml:space="preserve">Tato Smlouva se řídí a bude vykládána v souladu s právním řádem České republiky, konkrétně zákonem č. 89/2012 Sb., občanským zákoníkem, a dalšími příslušnými právními předpisy České republiky. </w:t>
      </w:r>
    </w:p>
    <w:p w14:paraId="1A5EB119" w14:textId="6AB4DF13" w:rsidR="00655BB1" w:rsidRPr="00D90DAB" w:rsidRDefault="00655BB1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4E0A65">
        <w:rPr>
          <w:rFonts w:asciiTheme="majorHAnsi" w:hAnsiTheme="majorHAnsi"/>
        </w:rPr>
        <w:t xml:space="preserve">Strany sjednaly, že </w:t>
      </w:r>
      <w:r w:rsidR="00EF5742">
        <w:rPr>
          <w:rFonts w:asciiTheme="majorHAnsi" w:hAnsiTheme="majorHAnsi"/>
        </w:rPr>
        <w:t>Město</w:t>
      </w:r>
      <w:r w:rsidRPr="004E0A65">
        <w:rPr>
          <w:rFonts w:asciiTheme="majorHAnsi" w:hAnsiTheme="majorHAnsi"/>
        </w:rPr>
        <w:t xml:space="preserve"> je povin</w:t>
      </w:r>
      <w:r w:rsidR="00D90DAB" w:rsidRPr="004E0A65">
        <w:rPr>
          <w:rFonts w:asciiTheme="majorHAnsi" w:hAnsiTheme="majorHAnsi"/>
        </w:rPr>
        <w:t>n</w:t>
      </w:r>
      <w:r w:rsidR="007B6B67">
        <w:rPr>
          <w:rFonts w:asciiTheme="majorHAnsi" w:hAnsiTheme="majorHAnsi"/>
        </w:rPr>
        <w:t>o</w:t>
      </w:r>
      <w:r w:rsidRPr="004E0A65">
        <w:rPr>
          <w:rFonts w:asciiTheme="majorHAnsi" w:hAnsiTheme="majorHAnsi"/>
        </w:rPr>
        <w:t xml:space="preserve"> postupem</w:t>
      </w:r>
      <w:r w:rsidRPr="00D90DAB">
        <w:rPr>
          <w:rFonts w:asciiTheme="majorHAnsi" w:hAnsiTheme="majorHAnsi"/>
        </w:rPr>
        <w:t xml:space="preserve"> podle ust. § 5 zákona č. 340/2015 Sb. o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registru smluv („</w:t>
      </w:r>
      <w:r w:rsidRPr="00D90DAB">
        <w:rPr>
          <w:rFonts w:asciiTheme="majorHAnsi" w:hAnsiTheme="majorHAnsi"/>
          <w:b/>
          <w:bCs/>
        </w:rPr>
        <w:t>Zákon o registru smluv</w:t>
      </w:r>
      <w:r w:rsidRPr="00D90DAB">
        <w:rPr>
          <w:rFonts w:asciiTheme="majorHAnsi" w:hAnsiTheme="majorHAnsi"/>
        </w:rPr>
        <w:t>“) zaslat tuto Smlouvu správci registru smluv k uveřejnění prostřednictvím registru smluv do tří pracovních dní od jejího uzavření s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>podpisy obou Stran. V souladu s § 6 odst. 1 Zákona o registru smluv nabývá tato Smlouva účinnosti dnem jejího uveřejnění prostřednictvím registru smluv.</w:t>
      </w:r>
    </w:p>
    <w:p w14:paraId="3DBCDA4F" w14:textId="1937A79B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Nebude-li výslovně uvedeno v písemné formě jinak, ponese každá Strana vlastní náklady na právní a finanční poradenství, služby notářů, zprostředkovatelů a dalších třetích stran, jejichž služeb Strany využijí v souvislosti s touto Smlouvou. </w:t>
      </w:r>
    </w:p>
    <w:p w14:paraId="110FD474" w14:textId="10471805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Strany se pokusí vyřešit smírně a v dobré víře veškeré spory, které mohou vzniknout v</w:t>
      </w:r>
      <w:r w:rsidR="00AC0E36">
        <w:rPr>
          <w:rFonts w:asciiTheme="majorHAnsi" w:hAnsiTheme="majorHAnsi"/>
        </w:rPr>
        <w:t> </w:t>
      </w:r>
      <w:r w:rsidRPr="00D90DAB">
        <w:rPr>
          <w:rFonts w:asciiTheme="majorHAnsi" w:hAnsiTheme="majorHAnsi"/>
        </w:rPr>
        <w:t xml:space="preserve">souvislosti s touto Smlouvou. Pokud Strany nevyřeší jakýkoli spor vyplývající z této Smlouvy nebo v souvislosti s ní do třiceti (30) dnů, bude takový spor s konečnou platností vyřešen příslušnými soudy ČR. </w:t>
      </w:r>
    </w:p>
    <w:p w14:paraId="2756321F" w14:textId="77777777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Strany se tímto zavazují jednat v souladu s oprávněnými zájmy druhé Strany a účelem této Smlouvy a učinit veškeré právní úkony nezbytné pro plnění závazků vyplývajících z této Smlouvy.</w:t>
      </w:r>
    </w:p>
    <w:p w14:paraId="30CD89C8" w14:textId="77777777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Stane-li se jakékoli ustanovení této Smlouvy neplatným či nevymahatelným, nebude tím ovlivněna platnost ani vymahatelnost ostatních ustanovení Smlouvy. Strany se tímto zavazují nahradit takové ustanovení ustanovením platným a vymahatelným, které bude odpovídat smyslu a účelu neplatného a nevymahatelného ustanovení. </w:t>
      </w:r>
    </w:p>
    <w:p w14:paraId="582B922D" w14:textId="77777777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lastRenderedPageBreak/>
        <w:t xml:space="preserve">Tato Smlouva představuje úplnou dohodu mezi Stranami ve výše upravených záležitostech a nahrazuje veškeré předchozí ústní nebo písemná prohlášení, úmluvy, smlouvy a dohody. Všechny Přílohy této Smlouvy tvoří její nedílnou součást. </w:t>
      </w:r>
    </w:p>
    <w:p w14:paraId="1A939DFE" w14:textId="20727A1E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Tato Smlouva je vyhotovena a podepsána v</w:t>
      </w:r>
      <w:r w:rsidR="00657FF9">
        <w:rPr>
          <w:rFonts w:asciiTheme="majorHAnsi" w:hAnsiTheme="majorHAnsi"/>
        </w:rPr>
        <w:t xml:space="preserve"> </w:t>
      </w:r>
      <w:r w:rsidR="004D74AA">
        <w:rPr>
          <w:rFonts w:asciiTheme="majorHAnsi" w:hAnsiTheme="majorHAnsi"/>
        </w:rPr>
        <w:t>šesti</w:t>
      </w:r>
      <w:r w:rsidR="00657FF9">
        <w:rPr>
          <w:rFonts w:asciiTheme="majorHAnsi" w:hAnsiTheme="majorHAnsi"/>
        </w:rPr>
        <w:t xml:space="preserve"> vyhotoveních </w:t>
      </w:r>
      <w:r w:rsidRPr="00D90DAB">
        <w:rPr>
          <w:rFonts w:asciiTheme="majorHAnsi" w:hAnsiTheme="majorHAnsi"/>
        </w:rPr>
        <w:t>v českém jazyce</w:t>
      </w:r>
      <w:r w:rsidR="00657FF9">
        <w:rPr>
          <w:rFonts w:asciiTheme="majorHAnsi" w:hAnsiTheme="majorHAnsi"/>
        </w:rPr>
        <w:t>, z</w:t>
      </w:r>
      <w:r w:rsidR="00AC0E36">
        <w:rPr>
          <w:rFonts w:asciiTheme="majorHAnsi" w:hAnsiTheme="majorHAnsi"/>
        </w:rPr>
        <w:t> </w:t>
      </w:r>
      <w:r w:rsidR="00657FF9">
        <w:rPr>
          <w:rFonts w:asciiTheme="majorHAnsi" w:hAnsiTheme="majorHAnsi"/>
        </w:rPr>
        <w:t>nichž</w:t>
      </w:r>
      <w:r w:rsidR="00AC0E36">
        <w:rPr>
          <w:rFonts w:asciiTheme="majorHAnsi" w:hAnsiTheme="majorHAnsi"/>
        </w:rPr>
        <w:t> </w:t>
      </w:r>
      <w:r w:rsidR="004D74AA" w:rsidRPr="00D90DAB">
        <w:rPr>
          <w:rFonts w:asciiTheme="majorHAnsi" w:hAnsiTheme="majorHAnsi"/>
        </w:rPr>
        <w:t>každá ze Stran</w:t>
      </w:r>
      <w:r w:rsidR="004D74AA">
        <w:rPr>
          <w:rFonts w:asciiTheme="majorHAnsi" w:hAnsiTheme="majorHAnsi"/>
        </w:rPr>
        <w:t xml:space="preserve"> </w:t>
      </w:r>
      <w:r w:rsidR="004D74AA" w:rsidRPr="00D90DAB">
        <w:rPr>
          <w:rFonts w:asciiTheme="majorHAnsi" w:hAnsiTheme="majorHAnsi"/>
        </w:rPr>
        <w:t>obdrží</w:t>
      </w:r>
      <w:r w:rsidR="004D74AA">
        <w:rPr>
          <w:rFonts w:asciiTheme="majorHAnsi" w:hAnsiTheme="majorHAnsi"/>
        </w:rPr>
        <w:t xml:space="preserve"> </w:t>
      </w:r>
      <w:r w:rsidR="00657FF9">
        <w:rPr>
          <w:rFonts w:asciiTheme="majorHAnsi" w:hAnsiTheme="majorHAnsi"/>
        </w:rPr>
        <w:t xml:space="preserve">po </w:t>
      </w:r>
      <w:r w:rsidR="004D74AA">
        <w:rPr>
          <w:rFonts w:asciiTheme="majorHAnsi" w:hAnsiTheme="majorHAnsi"/>
        </w:rPr>
        <w:t>třech</w:t>
      </w:r>
      <w:r w:rsidR="00657FF9">
        <w:rPr>
          <w:rFonts w:asciiTheme="majorHAnsi" w:hAnsiTheme="majorHAnsi"/>
        </w:rPr>
        <w:t xml:space="preserve"> </w:t>
      </w:r>
      <w:r w:rsidRPr="00D90DAB">
        <w:rPr>
          <w:rFonts w:asciiTheme="majorHAnsi" w:hAnsiTheme="majorHAnsi"/>
        </w:rPr>
        <w:t>vyhotovení</w:t>
      </w:r>
      <w:r w:rsidR="004D74AA">
        <w:rPr>
          <w:rFonts w:asciiTheme="majorHAnsi" w:hAnsiTheme="majorHAnsi"/>
        </w:rPr>
        <w:t>ch</w:t>
      </w:r>
      <w:r w:rsidRPr="00D90DAB">
        <w:rPr>
          <w:rFonts w:asciiTheme="majorHAnsi" w:hAnsiTheme="majorHAnsi"/>
        </w:rPr>
        <w:t>.</w:t>
      </w:r>
    </w:p>
    <w:p w14:paraId="2C20E45A" w14:textId="77777777" w:rsidR="00360706" w:rsidRPr="00D90DAB" w:rsidRDefault="00360706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Tuto Smlouvu lze doplňovat, měnit či upravovat výhradně ve formě písemných ujednání podepsaných oběma Stranami.</w:t>
      </w:r>
    </w:p>
    <w:p w14:paraId="04E52AB0" w14:textId="687E7DF5" w:rsidR="00EE4587" w:rsidRPr="004D74AA" w:rsidRDefault="00EE4587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 w:rsidRPr="004D74AA">
        <w:rPr>
          <w:rFonts w:asciiTheme="majorHAnsi" w:hAnsiTheme="majorHAnsi"/>
        </w:rPr>
        <w:t xml:space="preserve">Součástí Smlouvy jsou přílohy: </w:t>
      </w:r>
      <w:r w:rsidRPr="004D74AA">
        <w:rPr>
          <w:rFonts w:asciiTheme="majorHAnsi" w:hAnsiTheme="majorHAnsi"/>
          <w:i/>
          <w:iCs/>
        </w:rPr>
        <w:t xml:space="preserve">Příloha č. 1 </w:t>
      </w:r>
      <w:r w:rsidR="00657FF9" w:rsidRPr="004D74AA">
        <w:rPr>
          <w:rFonts w:asciiTheme="majorHAnsi" w:hAnsiTheme="majorHAnsi"/>
          <w:i/>
          <w:iCs/>
        </w:rPr>
        <w:t>Kolaudační souhlas</w:t>
      </w:r>
      <w:r w:rsidR="007B6B67" w:rsidRPr="004D74AA">
        <w:rPr>
          <w:rFonts w:asciiTheme="majorHAnsi" w:hAnsiTheme="majorHAnsi"/>
          <w:i/>
          <w:iCs/>
        </w:rPr>
        <w:t>, Příloha č. 2 Smlouva o zřízení služebnosti</w:t>
      </w:r>
      <w:r w:rsidRPr="004D74AA">
        <w:rPr>
          <w:rFonts w:asciiTheme="majorHAnsi" w:hAnsiTheme="majorHAnsi"/>
        </w:rPr>
        <w:t>.</w:t>
      </w:r>
    </w:p>
    <w:p w14:paraId="0207A0EA" w14:textId="1F46C878" w:rsidR="003A4A02" w:rsidRPr="006F1214" w:rsidRDefault="003A4A02" w:rsidP="00384639">
      <w:pPr>
        <w:pStyle w:val="Odstavecseseznamem"/>
        <w:numPr>
          <w:ilvl w:val="1"/>
          <w:numId w:val="12"/>
        </w:numPr>
        <w:tabs>
          <w:tab w:val="left" w:pos="0"/>
        </w:tabs>
        <w:spacing w:before="120" w:after="120"/>
        <w:ind w:left="709" w:hanging="709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Uzavření Smlouvy schválilo Zastupitelstvo města Rýmařova dne </w:t>
      </w:r>
      <w:r w:rsidR="004D74AA">
        <w:rPr>
          <w:rFonts w:asciiTheme="majorHAnsi" w:hAnsiTheme="majorHAnsi"/>
        </w:rPr>
        <w:t>04.05.</w:t>
      </w:r>
      <w:r w:rsidR="004D74AA" w:rsidRPr="006F1214">
        <w:rPr>
          <w:rFonts w:asciiTheme="majorHAnsi" w:hAnsiTheme="majorHAnsi"/>
        </w:rPr>
        <w:t>2023</w:t>
      </w:r>
      <w:r w:rsidRPr="006F1214">
        <w:rPr>
          <w:rFonts w:asciiTheme="majorHAnsi" w:hAnsiTheme="majorHAnsi"/>
        </w:rPr>
        <w:t xml:space="preserve"> </w:t>
      </w:r>
      <w:r w:rsidR="00151EE1" w:rsidRPr="006F1214">
        <w:rPr>
          <w:rFonts w:asciiTheme="majorHAnsi" w:hAnsiTheme="majorHAnsi"/>
        </w:rPr>
        <w:t>p</w:t>
      </w:r>
      <w:r w:rsidRPr="006F1214">
        <w:rPr>
          <w:rFonts w:asciiTheme="majorHAnsi" w:hAnsiTheme="majorHAnsi"/>
        </w:rPr>
        <w:t xml:space="preserve">od číslem usnesení </w:t>
      </w:r>
      <w:r w:rsidR="00141392">
        <w:rPr>
          <w:rFonts w:asciiTheme="majorHAnsi" w:hAnsiTheme="majorHAnsi"/>
        </w:rPr>
        <w:t>167/5/23.</w:t>
      </w:r>
    </w:p>
    <w:p w14:paraId="580F8CEE" w14:textId="725EE118" w:rsidR="00625EB6" w:rsidRDefault="00625EB6">
      <w:pPr>
        <w:rPr>
          <w:rFonts w:asciiTheme="majorHAnsi" w:hAnsiTheme="majorHAnsi"/>
        </w:rPr>
      </w:pPr>
    </w:p>
    <w:p w14:paraId="66A35B2E" w14:textId="199A0090" w:rsidR="00360706" w:rsidRPr="00625EB6" w:rsidRDefault="00657FF9" w:rsidP="00625EB6">
      <w:pPr>
        <w:tabs>
          <w:tab w:val="left" w:pos="0"/>
        </w:tabs>
        <w:spacing w:before="120" w:after="120"/>
        <w:jc w:val="both"/>
        <w:rPr>
          <w:rFonts w:asciiTheme="majorHAnsi" w:hAnsiTheme="majorHAnsi"/>
          <w:b/>
          <w:bCs/>
        </w:rPr>
      </w:pPr>
      <w:r w:rsidRPr="00625EB6">
        <w:rPr>
          <w:rFonts w:asciiTheme="majorHAnsi" w:hAnsiTheme="majorHAnsi" w:cs="Arial"/>
          <w:b/>
          <w:bCs/>
        </w:rPr>
        <w:t>S</w:t>
      </w:r>
      <w:r w:rsidR="00360706" w:rsidRPr="00625EB6">
        <w:rPr>
          <w:rFonts w:asciiTheme="majorHAnsi" w:hAnsiTheme="majorHAnsi" w:cs="Arial"/>
          <w:b/>
          <w:bCs/>
        </w:rPr>
        <w:t xml:space="preserve">trany prohlašují, že tato smlouva vyjadřuje jejich pravou vůli. Dále prohlašují, že tato </w:t>
      </w:r>
      <w:r w:rsidRPr="00625EB6">
        <w:rPr>
          <w:rFonts w:asciiTheme="majorHAnsi" w:hAnsiTheme="majorHAnsi" w:cs="Arial"/>
          <w:b/>
          <w:bCs/>
        </w:rPr>
        <w:t>S</w:t>
      </w:r>
      <w:r w:rsidR="00360706" w:rsidRPr="00625EB6">
        <w:rPr>
          <w:rFonts w:asciiTheme="majorHAnsi" w:hAnsiTheme="majorHAnsi" w:cs="Arial"/>
          <w:b/>
          <w:bCs/>
        </w:rPr>
        <w:t xml:space="preserve">mlouva nebyla uzavřena ani pod nátlakem, v tísni, či za nápadně nevýhodných podmínek. Na důkaz své pravé vůle </w:t>
      </w:r>
      <w:r w:rsidRPr="00625EB6">
        <w:rPr>
          <w:rFonts w:asciiTheme="majorHAnsi" w:hAnsiTheme="majorHAnsi" w:cs="Arial"/>
          <w:b/>
          <w:bCs/>
        </w:rPr>
        <w:t>S</w:t>
      </w:r>
      <w:r w:rsidR="00360706" w:rsidRPr="00625EB6">
        <w:rPr>
          <w:rFonts w:asciiTheme="majorHAnsi" w:hAnsiTheme="majorHAnsi" w:cs="Arial"/>
          <w:b/>
          <w:bCs/>
        </w:rPr>
        <w:t xml:space="preserve">trany připojují k této </w:t>
      </w:r>
      <w:r w:rsidRPr="00625EB6">
        <w:rPr>
          <w:rFonts w:asciiTheme="majorHAnsi" w:hAnsiTheme="majorHAnsi" w:cs="Arial"/>
          <w:b/>
          <w:bCs/>
        </w:rPr>
        <w:t>S</w:t>
      </w:r>
      <w:r w:rsidR="00360706" w:rsidRPr="00625EB6">
        <w:rPr>
          <w:rFonts w:asciiTheme="majorHAnsi" w:hAnsiTheme="majorHAnsi" w:cs="Arial"/>
          <w:b/>
          <w:bCs/>
        </w:rPr>
        <w:t>mlouvě své podpisy.</w:t>
      </w:r>
    </w:p>
    <w:p w14:paraId="23EDEB39" w14:textId="77777777" w:rsidR="00360706" w:rsidRPr="00D90DAB" w:rsidRDefault="00360706" w:rsidP="00384639">
      <w:pPr>
        <w:spacing w:after="120"/>
        <w:jc w:val="both"/>
        <w:rPr>
          <w:rFonts w:asciiTheme="majorHAnsi" w:hAnsiTheme="majorHAnsi"/>
        </w:rPr>
      </w:pPr>
    </w:p>
    <w:p w14:paraId="7965B8AE" w14:textId="017BB215" w:rsidR="00360706" w:rsidRPr="00D90DAB" w:rsidRDefault="00904B01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 xml:space="preserve">Za </w:t>
      </w:r>
      <w:r w:rsidRPr="00D90DAB">
        <w:rPr>
          <w:rFonts w:asciiTheme="majorHAnsi" w:hAnsiTheme="majorHAnsi"/>
          <w:b/>
          <w:bCs/>
        </w:rPr>
        <w:t>VaK Bruntál a.s.</w:t>
      </w:r>
      <w:r w:rsidR="00360706" w:rsidRPr="00D90DAB">
        <w:rPr>
          <w:rFonts w:asciiTheme="majorHAnsi" w:hAnsiTheme="majorHAnsi"/>
        </w:rPr>
        <w:tab/>
      </w:r>
      <w:r w:rsidR="00360706" w:rsidRPr="00D90DAB">
        <w:rPr>
          <w:rFonts w:asciiTheme="majorHAnsi" w:hAnsiTheme="majorHAnsi"/>
        </w:rPr>
        <w:tab/>
      </w:r>
      <w:r w:rsidR="00360706" w:rsidRPr="00D90DAB">
        <w:rPr>
          <w:rFonts w:asciiTheme="majorHAnsi" w:hAnsiTheme="majorHAnsi"/>
        </w:rPr>
        <w:tab/>
      </w:r>
      <w:r w:rsidR="00360706"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 xml:space="preserve">Za </w:t>
      </w:r>
      <w:r w:rsidR="00E74764">
        <w:rPr>
          <w:rFonts w:asciiTheme="majorHAnsi" w:hAnsiTheme="majorHAnsi"/>
          <w:b/>
          <w:bCs/>
        </w:rPr>
        <w:t>m</w:t>
      </w:r>
      <w:r w:rsidR="00EF5742">
        <w:rPr>
          <w:rFonts w:asciiTheme="majorHAnsi" w:hAnsiTheme="majorHAnsi"/>
          <w:b/>
          <w:bCs/>
        </w:rPr>
        <w:t>ěsto</w:t>
      </w:r>
      <w:r w:rsidRPr="00D90DAB">
        <w:rPr>
          <w:rFonts w:asciiTheme="majorHAnsi" w:hAnsiTheme="majorHAnsi"/>
          <w:b/>
          <w:bCs/>
        </w:rPr>
        <w:t xml:space="preserve"> Rýmařov</w:t>
      </w:r>
    </w:p>
    <w:p w14:paraId="4E6AD648" w14:textId="77777777" w:rsidR="00360706" w:rsidRPr="00D90DAB" w:rsidRDefault="00360706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Místo: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Místo:</w:t>
      </w:r>
    </w:p>
    <w:p w14:paraId="73AB77B9" w14:textId="3FB20E38" w:rsidR="00360706" w:rsidRPr="00D90DAB" w:rsidRDefault="00360706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Datum:</w:t>
      </w:r>
      <w:r w:rsidRPr="00D90DAB">
        <w:rPr>
          <w:rFonts w:asciiTheme="majorHAnsi" w:hAnsiTheme="majorHAnsi"/>
        </w:rPr>
        <w:tab/>
      </w:r>
      <w:r w:rsidR="006165A0">
        <w:rPr>
          <w:rFonts w:asciiTheme="majorHAnsi" w:hAnsiTheme="majorHAnsi"/>
        </w:rPr>
        <w:t xml:space="preserve"> 7. 6. 2023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Datum:</w:t>
      </w:r>
      <w:r w:rsidR="006165A0">
        <w:rPr>
          <w:rFonts w:asciiTheme="majorHAnsi" w:hAnsiTheme="majorHAnsi"/>
        </w:rPr>
        <w:t xml:space="preserve"> 12. 6. 2023</w:t>
      </w:r>
    </w:p>
    <w:p w14:paraId="141CDFCF" w14:textId="77777777" w:rsidR="00360706" w:rsidRPr="00D90DAB" w:rsidRDefault="00360706" w:rsidP="00384639">
      <w:pPr>
        <w:spacing w:after="120"/>
        <w:jc w:val="both"/>
        <w:rPr>
          <w:rFonts w:asciiTheme="majorHAnsi" w:hAnsiTheme="majorHAnsi"/>
        </w:rPr>
      </w:pPr>
    </w:p>
    <w:p w14:paraId="32C2B562" w14:textId="77777777" w:rsidR="00360706" w:rsidRPr="00D90DAB" w:rsidRDefault="00360706" w:rsidP="00384639">
      <w:pPr>
        <w:spacing w:after="120"/>
        <w:jc w:val="both"/>
        <w:rPr>
          <w:rFonts w:asciiTheme="majorHAnsi" w:hAnsiTheme="majorHAnsi"/>
        </w:rPr>
      </w:pPr>
    </w:p>
    <w:p w14:paraId="72B53861" w14:textId="77777777" w:rsidR="00360706" w:rsidRPr="00D90DAB" w:rsidRDefault="00360706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________________________________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________________________________</w:t>
      </w:r>
    </w:p>
    <w:p w14:paraId="2D40E1E4" w14:textId="60D3BC0C" w:rsidR="00215813" w:rsidRPr="00D90DAB" w:rsidRDefault="00215813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Jméno: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Jméno:</w:t>
      </w:r>
      <w:r w:rsidR="006F1214">
        <w:rPr>
          <w:rFonts w:asciiTheme="majorHAnsi" w:hAnsiTheme="majorHAnsi"/>
        </w:rPr>
        <w:t xml:space="preserve"> Ing. Luděk Šimko</w:t>
      </w:r>
    </w:p>
    <w:p w14:paraId="2D26BD06" w14:textId="396374B6" w:rsidR="00215813" w:rsidRPr="00D90DAB" w:rsidRDefault="00215813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Funkce:</w:t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</w:r>
      <w:r w:rsidRPr="00D90DAB">
        <w:rPr>
          <w:rFonts w:asciiTheme="majorHAnsi" w:hAnsiTheme="majorHAnsi"/>
        </w:rPr>
        <w:tab/>
        <w:t>Funkce:</w:t>
      </w:r>
      <w:r w:rsidR="00D225FA">
        <w:rPr>
          <w:rFonts w:asciiTheme="majorHAnsi" w:hAnsiTheme="majorHAnsi"/>
        </w:rPr>
        <w:t xml:space="preserve"> </w:t>
      </w:r>
      <w:r w:rsidR="006F1214">
        <w:rPr>
          <w:rFonts w:asciiTheme="majorHAnsi" w:hAnsiTheme="majorHAnsi"/>
        </w:rPr>
        <w:t>starosta</w:t>
      </w:r>
    </w:p>
    <w:p w14:paraId="422E56D0" w14:textId="77777777" w:rsidR="00215813" w:rsidRPr="00D90DAB" w:rsidRDefault="00215813" w:rsidP="00384639">
      <w:pPr>
        <w:spacing w:after="120"/>
        <w:jc w:val="both"/>
        <w:rPr>
          <w:rFonts w:asciiTheme="majorHAnsi" w:hAnsiTheme="majorHAnsi"/>
        </w:rPr>
      </w:pPr>
    </w:p>
    <w:p w14:paraId="06C535EB" w14:textId="77777777" w:rsidR="00215813" w:rsidRPr="00D90DAB" w:rsidRDefault="00215813" w:rsidP="00384639">
      <w:pPr>
        <w:spacing w:after="120"/>
        <w:jc w:val="both"/>
        <w:rPr>
          <w:rFonts w:asciiTheme="majorHAnsi" w:hAnsiTheme="majorHAnsi"/>
        </w:rPr>
      </w:pPr>
    </w:p>
    <w:p w14:paraId="56B22F5E" w14:textId="77777777" w:rsidR="00215813" w:rsidRPr="00D90DAB" w:rsidRDefault="00215813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________________________________</w:t>
      </w:r>
    </w:p>
    <w:p w14:paraId="0CD00F6E" w14:textId="77777777" w:rsidR="00215813" w:rsidRPr="00D90DAB" w:rsidRDefault="00215813" w:rsidP="00384639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Jméno:</w:t>
      </w:r>
    </w:p>
    <w:p w14:paraId="644BA09E" w14:textId="4632A99F" w:rsidR="000A48E4" w:rsidRPr="000A48E4" w:rsidRDefault="00215813" w:rsidP="006F1214">
      <w:pPr>
        <w:spacing w:after="120"/>
        <w:jc w:val="both"/>
        <w:rPr>
          <w:rFonts w:asciiTheme="majorHAnsi" w:hAnsiTheme="majorHAnsi"/>
        </w:rPr>
      </w:pPr>
      <w:r w:rsidRPr="00D90DAB">
        <w:rPr>
          <w:rFonts w:asciiTheme="majorHAnsi" w:hAnsiTheme="majorHAnsi"/>
        </w:rPr>
        <w:t>Funkce:</w:t>
      </w:r>
    </w:p>
    <w:sectPr w:rsidR="000A48E4" w:rsidRPr="000A48E4" w:rsidSect="00354A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D359" w14:textId="77777777" w:rsidR="00ED2409" w:rsidRDefault="00ED2409" w:rsidP="003A4A02">
      <w:r>
        <w:separator/>
      </w:r>
    </w:p>
  </w:endnote>
  <w:endnote w:type="continuationSeparator" w:id="0">
    <w:p w14:paraId="03E0CA09" w14:textId="77777777" w:rsidR="00ED2409" w:rsidRDefault="00ED2409" w:rsidP="003A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C80F" w14:textId="680F40F1" w:rsidR="003A4A02" w:rsidRPr="00151EE1" w:rsidRDefault="003A4A02" w:rsidP="00151EE1">
    <w:pPr>
      <w:pStyle w:val="Zpat"/>
      <w:jc w:val="center"/>
      <w:rPr>
        <w:sz w:val="18"/>
        <w:szCs w:val="18"/>
      </w:rPr>
    </w:pPr>
    <w:r w:rsidRPr="00151EE1">
      <w:rPr>
        <w:sz w:val="18"/>
        <w:szCs w:val="18"/>
      </w:rPr>
      <w:t xml:space="preserve">Stránka </w:t>
    </w:r>
    <w:r w:rsidRPr="00151EE1">
      <w:rPr>
        <w:b/>
        <w:bCs/>
        <w:sz w:val="18"/>
        <w:szCs w:val="18"/>
      </w:rPr>
      <w:fldChar w:fldCharType="begin"/>
    </w:r>
    <w:r w:rsidRPr="00151EE1">
      <w:rPr>
        <w:b/>
        <w:bCs/>
        <w:sz w:val="18"/>
        <w:szCs w:val="18"/>
      </w:rPr>
      <w:instrText>PAGE  \* Arabic  \* MERGEFORMAT</w:instrText>
    </w:r>
    <w:r w:rsidRPr="00151EE1">
      <w:rPr>
        <w:b/>
        <w:bCs/>
        <w:sz w:val="18"/>
        <w:szCs w:val="18"/>
      </w:rPr>
      <w:fldChar w:fldCharType="separate"/>
    </w:r>
    <w:r w:rsidRPr="00151EE1">
      <w:rPr>
        <w:b/>
        <w:bCs/>
        <w:sz w:val="18"/>
        <w:szCs w:val="18"/>
      </w:rPr>
      <w:t>1</w:t>
    </w:r>
    <w:r w:rsidRPr="00151EE1">
      <w:rPr>
        <w:b/>
        <w:bCs/>
        <w:sz w:val="18"/>
        <w:szCs w:val="18"/>
      </w:rPr>
      <w:fldChar w:fldCharType="end"/>
    </w:r>
    <w:r w:rsidRPr="00151EE1">
      <w:rPr>
        <w:sz w:val="18"/>
        <w:szCs w:val="18"/>
      </w:rPr>
      <w:t xml:space="preserve"> z </w:t>
    </w:r>
    <w:r w:rsidRPr="00151EE1">
      <w:rPr>
        <w:b/>
        <w:bCs/>
        <w:sz w:val="18"/>
        <w:szCs w:val="18"/>
      </w:rPr>
      <w:fldChar w:fldCharType="begin"/>
    </w:r>
    <w:r w:rsidRPr="00151EE1">
      <w:rPr>
        <w:b/>
        <w:bCs/>
        <w:sz w:val="18"/>
        <w:szCs w:val="18"/>
      </w:rPr>
      <w:instrText>NUMPAGES  \* Arabic  \* MERGEFORMAT</w:instrText>
    </w:r>
    <w:r w:rsidRPr="00151EE1">
      <w:rPr>
        <w:b/>
        <w:bCs/>
        <w:sz w:val="18"/>
        <w:szCs w:val="18"/>
      </w:rPr>
      <w:fldChar w:fldCharType="separate"/>
    </w:r>
    <w:r w:rsidRPr="00151EE1">
      <w:rPr>
        <w:b/>
        <w:bCs/>
        <w:sz w:val="18"/>
        <w:szCs w:val="18"/>
      </w:rPr>
      <w:t>2</w:t>
    </w:r>
    <w:r w:rsidRPr="00151EE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3D49" w14:textId="77777777" w:rsidR="00ED2409" w:rsidRDefault="00ED2409" w:rsidP="003A4A02">
      <w:r>
        <w:separator/>
      </w:r>
    </w:p>
  </w:footnote>
  <w:footnote w:type="continuationSeparator" w:id="0">
    <w:p w14:paraId="654ECF4D" w14:textId="77777777" w:rsidR="00ED2409" w:rsidRDefault="00ED2409" w:rsidP="003A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71F"/>
    <w:multiLevelType w:val="hybridMultilevel"/>
    <w:tmpl w:val="E5C0A9D0"/>
    <w:lvl w:ilvl="0" w:tplc="0FE4089A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443"/>
    <w:multiLevelType w:val="multilevel"/>
    <w:tmpl w:val="08A04CE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39566D2"/>
    <w:multiLevelType w:val="hybridMultilevel"/>
    <w:tmpl w:val="6EE81BA0"/>
    <w:lvl w:ilvl="0" w:tplc="5A3E60A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F49A4"/>
    <w:multiLevelType w:val="multilevel"/>
    <w:tmpl w:val="B6A8EC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18C60EB5"/>
    <w:multiLevelType w:val="hybridMultilevel"/>
    <w:tmpl w:val="72628080"/>
    <w:lvl w:ilvl="0" w:tplc="2DDA4F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0C4EDD"/>
    <w:multiLevelType w:val="multilevel"/>
    <w:tmpl w:val="9372FF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olor w:val="00000A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251F5B5B"/>
    <w:multiLevelType w:val="multilevel"/>
    <w:tmpl w:val="FACC11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BA179C"/>
    <w:multiLevelType w:val="hybridMultilevel"/>
    <w:tmpl w:val="DBE20DF8"/>
    <w:lvl w:ilvl="0" w:tplc="F85A1D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3A6991"/>
    <w:multiLevelType w:val="multilevel"/>
    <w:tmpl w:val="4F0E44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8D3CF0"/>
    <w:multiLevelType w:val="hybridMultilevel"/>
    <w:tmpl w:val="0FDA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B10724"/>
    <w:multiLevelType w:val="hybridMultilevel"/>
    <w:tmpl w:val="3FA0292E"/>
    <w:lvl w:ilvl="0" w:tplc="260055E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14179C"/>
    <w:multiLevelType w:val="multilevel"/>
    <w:tmpl w:val="D2F247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44B509D0"/>
    <w:multiLevelType w:val="multilevel"/>
    <w:tmpl w:val="60866C1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9136A5"/>
    <w:multiLevelType w:val="multilevel"/>
    <w:tmpl w:val="FCD880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1569AC"/>
    <w:multiLevelType w:val="multilevel"/>
    <w:tmpl w:val="18863EA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 w15:restartNumberingAfterBreak="0">
    <w:nsid w:val="519575A7"/>
    <w:multiLevelType w:val="multilevel"/>
    <w:tmpl w:val="CDE42EC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8A04AC4"/>
    <w:multiLevelType w:val="hybridMultilevel"/>
    <w:tmpl w:val="CA08087E"/>
    <w:lvl w:ilvl="0" w:tplc="46020AC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60055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DA42AA"/>
    <w:multiLevelType w:val="multilevel"/>
    <w:tmpl w:val="32C416B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B1A0B3B"/>
    <w:multiLevelType w:val="hybridMultilevel"/>
    <w:tmpl w:val="044C2084"/>
    <w:lvl w:ilvl="0" w:tplc="260055E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5D0747"/>
    <w:multiLevelType w:val="hybridMultilevel"/>
    <w:tmpl w:val="C96E1C50"/>
    <w:lvl w:ilvl="0" w:tplc="260055E0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2BE2A44"/>
    <w:multiLevelType w:val="multilevel"/>
    <w:tmpl w:val="95A09C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num w:numId="1" w16cid:durableId="2031451590">
    <w:abstractNumId w:val="7"/>
  </w:num>
  <w:num w:numId="2" w16cid:durableId="979844058">
    <w:abstractNumId w:val="16"/>
  </w:num>
  <w:num w:numId="3" w16cid:durableId="1597862905">
    <w:abstractNumId w:val="4"/>
  </w:num>
  <w:num w:numId="4" w16cid:durableId="1206452589">
    <w:abstractNumId w:val="13"/>
  </w:num>
  <w:num w:numId="5" w16cid:durableId="155810120">
    <w:abstractNumId w:val="9"/>
  </w:num>
  <w:num w:numId="6" w16cid:durableId="274948552">
    <w:abstractNumId w:val="11"/>
  </w:num>
  <w:num w:numId="7" w16cid:durableId="2138329982">
    <w:abstractNumId w:val="20"/>
  </w:num>
  <w:num w:numId="8" w16cid:durableId="1843740177">
    <w:abstractNumId w:val="3"/>
  </w:num>
  <w:num w:numId="9" w16cid:durableId="1053382040">
    <w:abstractNumId w:val="14"/>
  </w:num>
  <w:num w:numId="10" w16cid:durableId="1539321652">
    <w:abstractNumId w:val="5"/>
  </w:num>
  <w:num w:numId="11" w16cid:durableId="1337418978">
    <w:abstractNumId w:val="17"/>
  </w:num>
  <w:num w:numId="12" w16cid:durableId="1528367587">
    <w:abstractNumId w:val="15"/>
  </w:num>
  <w:num w:numId="13" w16cid:durableId="163864529">
    <w:abstractNumId w:val="1"/>
  </w:num>
  <w:num w:numId="14" w16cid:durableId="1060635164">
    <w:abstractNumId w:val="12"/>
  </w:num>
  <w:num w:numId="15" w16cid:durableId="2041395793">
    <w:abstractNumId w:val="2"/>
  </w:num>
  <w:num w:numId="16" w16cid:durableId="501894911">
    <w:abstractNumId w:val="18"/>
  </w:num>
  <w:num w:numId="17" w16cid:durableId="520823748">
    <w:abstractNumId w:val="19"/>
  </w:num>
  <w:num w:numId="18" w16cid:durableId="1750537272">
    <w:abstractNumId w:val="0"/>
  </w:num>
  <w:num w:numId="19" w16cid:durableId="113868573">
    <w:abstractNumId w:val="10"/>
  </w:num>
  <w:num w:numId="20" w16cid:durableId="1990085857">
    <w:abstractNumId w:val="8"/>
  </w:num>
  <w:num w:numId="21" w16cid:durableId="1967853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Y0MrM0MDY1szA3MTZV0lEKTi0uzszPAykwqQUA1yKxrSwAAAA="/>
  </w:docVars>
  <w:rsids>
    <w:rsidRoot w:val="002206F3"/>
    <w:rsid w:val="00051B4A"/>
    <w:rsid w:val="00082179"/>
    <w:rsid w:val="000916EC"/>
    <w:rsid w:val="000A48E4"/>
    <w:rsid w:val="000A57D1"/>
    <w:rsid w:val="000A5BFA"/>
    <w:rsid w:val="000B5886"/>
    <w:rsid w:val="000C279E"/>
    <w:rsid w:val="000C3807"/>
    <w:rsid w:val="000C7A10"/>
    <w:rsid w:val="000F1F58"/>
    <w:rsid w:val="001066FB"/>
    <w:rsid w:val="00107403"/>
    <w:rsid w:val="00126C00"/>
    <w:rsid w:val="00132E3B"/>
    <w:rsid w:val="00141392"/>
    <w:rsid w:val="00151EE1"/>
    <w:rsid w:val="00163A06"/>
    <w:rsid w:val="00172745"/>
    <w:rsid w:val="001B3156"/>
    <w:rsid w:val="001C1685"/>
    <w:rsid w:val="001C6A7B"/>
    <w:rsid w:val="001E73F9"/>
    <w:rsid w:val="002015EC"/>
    <w:rsid w:val="00215813"/>
    <w:rsid w:val="002206F3"/>
    <w:rsid w:val="002228BE"/>
    <w:rsid w:val="002368CD"/>
    <w:rsid w:val="0024136F"/>
    <w:rsid w:val="002427B1"/>
    <w:rsid w:val="00245403"/>
    <w:rsid w:val="002520E8"/>
    <w:rsid w:val="00255D7B"/>
    <w:rsid w:val="0025660A"/>
    <w:rsid w:val="00260C38"/>
    <w:rsid w:val="002612F5"/>
    <w:rsid w:val="00287F18"/>
    <w:rsid w:val="00296EA0"/>
    <w:rsid w:val="002A3DAB"/>
    <w:rsid w:val="002B08E3"/>
    <w:rsid w:val="002C6E41"/>
    <w:rsid w:val="002F2026"/>
    <w:rsid w:val="003203AC"/>
    <w:rsid w:val="003261B3"/>
    <w:rsid w:val="00332326"/>
    <w:rsid w:val="0034307B"/>
    <w:rsid w:val="00346371"/>
    <w:rsid w:val="0035195E"/>
    <w:rsid w:val="00354A50"/>
    <w:rsid w:val="00356BE2"/>
    <w:rsid w:val="00360706"/>
    <w:rsid w:val="00377948"/>
    <w:rsid w:val="00384639"/>
    <w:rsid w:val="003916A4"/>
    <w:rsid w:val="00392279"/>
    <w:rsid w:val="00396596"/>
    <w:rsid w:val="003A4A02"/>
    <w:rsid w:val="003D0045"/>
    <w:rsid w:val="003E7566"/>
    <w:rsid w:val="00400705"/>
    <w:rsid w:val="00412414"/>
    <w:rsid w:val="00420876"/>
    <w:rsid w:val="004361FD"/>
    <w:rsid w:val="0044563E"/>
    <w:rsid w:val="00446FA2"/>
    <w:rsid w:val="00466422"/>
    <w:rsid w:val="004B0F72"/>
    <w:rsid w:val="004B5BAE"/>
    <w:rsid w:val="004B730B"/>
    <w:rsid w:val="004D463A"/>
    <w:rsid w:val="004D74AA"/>
    <w:rsid w:val="004E0A65"/>
    <w:rsid w:val="004E22BD"/>
    <w:rsid w:val="004E4189"/>
    <w:rsid w:val="00504E18"/>
    <w:rsid w:val="00507F59"/>
    <w:rsid w:val="00517BB2"/>
    <w:rsid w:val="005306CF"/>
    <w:rsid w:val="0053213F"/>
    <w:rsid w:val="00553D5B"/>
    <w:rsid w:val="00555EBA"/>
    <w:rsid w:val="00560C12"/>
    <w:rsid w:val="0056346A"/>
    <w:rsid w:val="00582632"/>
    <w:rsid w:val="00594B74"/>
    <w:rsid w:val="005A0868"/>
    <w:rsid w:val="005F035A"/>
    <w:rsid w:val="005F0CDD"/>
    <w:rsid w:val="0060046E"/>
    <w:rsid w:val="006165A0"/>
    <w:rsid w:val="00625EB6"/>
    <w:rsid w:val="00633A6E"/>
    <w:rsid w:val="00650C02"/>
    <w:rsid w:val="00655BB1"/>
    <w:rsid w:val="00657FF9"/>
    <w:rsid w:val="00666DB0"/>
    <w:rsid w:val="006B4A52"/>
    <w:rsid w:val="006B59C0"/>
    <w:rsid w:val="006E4C60"/>
    <w:rsid w:val="006F10A1"/>
    <w:rsid w:val="006F1214"/>
    <w:rsid w:val="006F606A"/>
    <w:rsid w:val="007040F0"/>
    <w:rsid w:val="00722C2C"/>
    <w:rsid w:val="00732B65"/>
    <w:rsid w:val="0075010E"/>
    <w:rsid w:val="00750572"/>
    <w:rsid w:val="007772BC"/>
    <w:rsid w:val="00777AE3"/>
    <w:rsid w:val="007B6B67"/>
    <w:rsid w:val="007C28C3"/>
    <w:rsid w:val="007E3F0C"/>
    <w:rsid w:val="008303DB"/>
    <w:rsid w:val="00832EDD"/>
    <w:rsid w:val="0086607F"/>
    <w:rsid w:val="008826B3"/>
    <w:rsid w:val="008C717F"/>
    <w:rsid w:val="008D7E15"/>
    <w:rsid w:val="008F427F"/>
    <w:rsid w:val="00904B01"/>
    <w:rsid w:val="00904C7F"/>
    <w:rsid w:val="00912C79"/>
    <w:rsid w:val="00915F72"/>
    <w:rsid w:val="0092277D"/>
    <w:rsid w:val="00927019"/>
    <w:rsid w:val="009463C1"/>
    <w:rsid w:val="00955B8C"/>
    <w:rsid w:val="0096008A"/>
    <w:rsid w:val="00970767"/>
    <w:rsid w:val="0099116E"/>
    <w:rsid w:val="00996B1A"/>
    <w:rsid w:val="009B6EBF"/>
    <w:rsid w:val="009C2AF7"/>
    <w:rsid w:val="009C46C8"/>
    <w:rsid w:val="009F4F92"/>
    <w:rsid w:val="00A21DFB"/>
    <w:rsid w:val="00A25FFD"/>
    <w:rsid w:val="00A34F00"/>
    <w:rsid w:val="00A37A92"/>
    <w:rsid w:val="00A71D7C"/>
    <w:rsid w:val="00A71E0C"/>
    <w:rsid w:val="00AA25DE"/>
    <w:rsid w:val="00AC0E36"/>
    <w:rsid w:val="00AC1982"/>
    <w:rsid w:val="00AC62EA"/>
    <w:rsid w:val="00AD50D2"/>
    <w:rsid w:val="00AD6EF2"/>
    <w:rsid w:val="00AE2B6E"/>
    <w:rsid w:val="00AE68BB"/>
    <w:rsid w:val="00AF0F07"/>
    <w:rsid w:val="00B314BE"/>
    <w:rsid w:val="00B376E4"/>
    <w:rsid w:val="00B72C0D"/>
    <w:rsid w:val="00B80F4F"/>
    <w:rsid w:val="00B93599"/>
    <w:rsid w:val="00BA01A6"/>
    <w:rsid w:val="00BB21C8"/>
    <w:rsid w:val="00BB2417"/>
    <w:rsid w:val="00BC1BA3"/>
    <w:rsid w:val="00BC7682"/>
    <w:rsid w:val="00BF5770"/>
    <w:rsid w:val="00C156B6"/>
    <w:rsid w:val="00C5583D"/>
    <w:rsid w:val="00C720A9"/>
    <w:rsid w:val="00C875B1"/>
    <w:rsid w:val="00CA610E"/>
    <w:rsid w:val="00CB0FB8"/>
    <w:rsid w:val="00CC5299"/>
    <w:rsid w:val="00CE18C8"/>
    <w:rsid w:val="00D225FA"/>
    <w:rsid w:val="00D42CD0"/>
    <w:rsid w:val="00D56C6F"/>
    <w:rsid w:val="00D646C5"/>
    <w:rsid w:val="00D90DAB"/>
    <w:rsid w:val="00DA4529"/>
    <w:rsid w:val="00DC15B9"/>
    <w:rsid w:val="00DC178A"/>
    <w:rsid w:val="00DC383D"/>
    <w:rsid w:val="00DE2DD9"/>
    <w:rsid w:val="00DF7694"/>
    <w:rsid w:val="00DF7D77"/>
    <w:rsid w:val="00E10A82"/>
    <w:rsid w:val="00E1445F"/>
    <w:rsid w:val="00E14ACB"/>
    <w:rsid w:val="00E22764"/>
    <w:rsid w:val="00E32B00"/>
    <w:rsid w:val="00E47027"/>
    <w:rsid w:val="00E630B0"/>
    <w:rsid w:val="00E74764"/>
    <w:rsid w:val="00E76E7B"/>
    <w:rsid w:val="00E77628"/>
    <w:rsid w:val="00E821BC"/>
    <w:rsid w:val="00EB4C13"/>
    <w:rsid w:val="00EB7F34"/>
    <w:rsid w:val="00ED2409"/>
    <w:rsid w:val="00EE3024"/>
    <w:rsid w:val="00EE4587"/>
    <w:rsid w:val="00EF5742"/>
    <w:rsid w:val="00F03ED5"/>
    <w:rsid w:val="00F132E5"/>
    <w:rsid w:val="00F35C31"/>
    <w:rsid w:val="00F478AB"/>
    <w:rsid w:val="00F56175"/>
    <w:rsid w:val="00F75D60"/>
    <w:rsid w:val="00F80E6A"/>
    <w:rsid w:val="00F82409"/>
    <w:rsid w:val="00FA1030"/>
    <w:rsid w:val="00FA5998"/>
    <w:rsid w:val="00FB0EF0"/>
    <w:rsid w:val="00FB1480"/>
    <w:rsid w:val="00FB3165"/>
    <w:rsid w:val="00FB34E3"/>
    <w:rsid w:val="00FB5DC4"/>
    <w:rsid w:val="00FD034B"/>
    <w:rsid w:val="00FE4F0E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41FF9"/>
  <w15:docId w15:val="{68168C3F-BF15-42CF-9BE5-08088DF8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A50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50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CE1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B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B24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24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B241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24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B241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B24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241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E1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750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B314BE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A4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A0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4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A02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232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32326"/>
    <w:pPr>
      <w:widowControl w:val="0"/>
      <w:autoSpaceDE w:val="0"/>
      <w:autoSpaceDN w:val="0"/>
    </w:pPr>
    <w:rPr>
      <w:rFonts w:ascii="Calibri" w:hAnsi="Calibri" w:cs="Calibri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32326"/>
    <w:rPr>
      <w:rFonts w:ascii="Calibri" w:hAnsi="Calibri" w:cs="Calibri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332326"/>
    <w:pPr>
      <w:widowControl w:val="0"/>
      <w:autoSpaceDE w:val="0"/>
      <w:autoSpaceDN w:val="0"/>
      <w:spacing w:line="203" w:lineRule="exact"/>
      <w:ind w:left="1877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D52-84AB-4477-80EC-2E982B9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2345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Plaskova Tereza</dc:creator>
  <cp:keywords/>
  <dc:description/>
  <cp:lastModifiedBy>Světlana Laštůvková</cp:lastModifiedBy>
  <cp:revision>3</cp:revision>
  <cp:lastPrinted>2020-07-29T14:02:00Z</cp:lastPrinted>
  <dcterms:created xsi:type="dcterms:W3CDTF">2023-06-12T08:36:00Z</dcterms:created>
  <dcterms:modified xsi:type="dcterms:W3CDTF">2023-06-12T08:42:00Z</dcterms:modified>
</cp:coreProperties>
</file>