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5C504B">
        <w:rPr>
          <w:rFonts w:ascii="Arial" w:hAnsi="Arial" w:cs="Arial"/>
          <w:b/>
          <w:sz w:val="22"/>
          <w:szCs w:val="22"/>
        </w:rPr>
        <w:t>709</w:t>
      </w:r>
      <w:r w:rsidR="00526A78">
        <w:rPr>
          <w:rFonts w:ascii="Arial" w:hAnsi="Arial" w:cs="Arial"/>
          <w:b/>
          <w:sz w:val="22"/>
          <w:szCs w:val="22"/>
        </w:rPr>
        <w:t>/2023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EC1F15" w:rsidRDefault="005C504B" w:rsidP="00E95E53">
      <w:pPr>
        <w:tabs>
          <w:tab w:val="left" w:pos="4080"/>
        </w:tabs>
        <w:jc w:val="center"/>
        <w:rPr>
          <w:rFonts w:ascii="Arial" w:hAnsi="Arial" w:cs="Arial"/>
          <w:b/>
        </w:rPr>
      </w:pPr>
      <w:r w:rsidRPr="005C504B">
        <w:rPr>
          <w:rFonts w:ascii="Arial" w:hAnsi="Arial" w:cs="Arial"/>
          <w:b/>
        </w:rPr>
        <w:t>Úprava koryta Sádeckého p. nad obcí Deštnice</w:t>
      </w:r>
    </w:p>
    <w:p w:rsidR="005C504B" w:rsidRPr="00454D43" w:rsidRDefault="005C504B"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5C504B" w:rsidRDefault="005C504B" w:rsidP="005C504B">
      <w:pPr>
        <w:tabs>
          <w:tab w:val="left" w:pos="3960"/>
        </w:tabs>
        <w:jc w:val="both"/>
        <w:rPr>
          <w:rFonts w:ascii="Arial" w:hAnsi="Arial" w:cs="Arial"/>
          <w:b/>
          <w:sz w:val="22"/>
          <w:szCs w:val="22"/>
        </w:rPr>
      </w:pPr>
      <w:r w:rsidRPr="00D74A50">
        <w:rPr>
          <w:rFonts w:ascii="Arial" w:hAnsi="Arial" w:cs="Arial"/>
          <w:b/>
          <w:sz w:val="22"/>
          <w:szCs w:val="22"/>
        </w:rPr>
        <w:t>Zhotovitel</w:t>
      </w:r>
      <w:r>
        <w:rPr>
          <w:rFonts w:ascii="Arial" w:hAnsi="Arial" w:cs="Arial"/>
          <w:b/>
          <w:sz w:val="22"/>
          <w:szCs w:val="22"/>
        </w:rPr>
        <w:t>:</w:t>
      </w:r>
      <w:r w:rsidRPr="00D74A50">
        <w:rPr>
          <w:rFonts w:ascii="Arial" w:hAnsi="Arial" w:cs="Arial"/>
          <w:b/>
          <w:sz w:val="22"/>
          <w:szCs w:val="22"/>
        </w:rPr>
        <w:tab/>
      </w:r>
      <w:r w:rsidRPr="00B112CA">
        <w:rPr>
          <w:rFonts w:ascii="Arial" w:hAnsi="Arial" w:cs="Arial"/>
          <w:b/>
          <w:sz w:val="22"/>
          <w:szCs w:val="22"/>
        </w:rPr>
        <w:t>Jiří Rada</w:t>
      </w:r>
    </w:p>
    <w:p w:rsidR="005C504B" w:rsidRPr="00D74A50" w:rsidRDefault="005C504B" w:rsidP="005C504B">
      <w:pPr>
        <w:tabs>
          <w:tab w:val="left" w:pos="3960"/>
        </w:tabs>
        <w:jc w:val="both"/>
        <w:rPr>
          <w:rFonts w:ascii="Arial" w:hAnsi="Arial" w:cs="Arial"/>
          <w:sz w:val="22"/>
          <w:szCs w:val="22"/>
        </w:rPr>
      </w:pPr>
      <w:r>
        <w:rPr>
          <w:rFonts w:ascii="Arial" w:hAnsi="Arial" w:cs="Arial"/>
          <w:b/>
          <w:sz w:val="22"/>
          <w:szCs w:val="22"/>
        </w:rPr>
        <w:t>sídlo</w:t>
      </w:r>
      <w:r w:rsidRPr="00436669">
        <w:rPr>
          <w:rFonts w:ascii="Arial" w:hAnsi="Arial" w:cs="Arial"/>
          <w:b/>
          <w:sz w:val="22"/>
          <w:szCs w:val="22"/>
        </w:rPr>
        <w:t>:</w:t>
      </w:r>
      <w:r w:rsidRPr="00D74A50">
        <w:rPr>
          <w:rFonts w:ascii="Arial" w:hAnsi="Arial" w:cs="Arial"/>
          <w:sz w:val="22"/>
          <w:szCs w:val="22"/>
        </w:rPr>
        <w:tab/>
      </w:r>
      <w:r w:rsidRPr="005C504B">
        <w:rPr>
          <w:rFonts w:ascii="Arial" w:hAnsi="Arial" w:cs="Arial"/>
          <w:sz w:val="22"/>
          <w:szCs w:val="22"/>
        </w:rPr>
        <w:t>Dlouhá 185</w:t>
      </w:r>
      <w:r>
        <w:rPr>
          <w:rFonts w:ascii="Arial" w:hAnsi="Arial" w:cs="Arial"/>
          <w:sz w:val="22"/>
          <w:szCs w:val="22"/>
        </w:rPr>
        <w:t xml:space="preserve">, 438 01 </w:t>
      </w:r>
      <w:r w:rsidRPr="00B112CA">
        <w:rPr>
          <w:rFonts w:ascii="Arial" w:hAnsi="Arial" w:cs="Arial"/>
          <w:sz w:val="22"/>
          <w:szCs w:val="22"/>
        </w:rPr>
        <w:t>Žatec</w:t>
      </w:r>
    </w:p>
    <w:p w:rsidR="005C504B" w:rsidRDefault="005C504B" w:rsidP="005C504B">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B112CA">
        <w:rPr>
          <w:rFonts w:ascii="Arial" w:hAnsi="Arial" w:cs="Arial"/>
          <w:sz w:val="22"/>
          <w:szCs w:val="22"/>
        </w:rPr>
        <w:t>66122139</w:t>
      </w:r>
    </w:p>
    <w:p w:rsidR="005C504B" w:rsidRPr="006439F3" w:rsidRDefault="005C504B" w:rsidP="005C504B">
      <w:pPr>
        <w:tabs>
          <w:tab w:val="left" w:pos="3960"/>
        </w:tabs>
        <w:jc w:val="both"/>
        <w:rPr>
          <w:rFonts w:ascii="Arial" w:hAnsi="Arial" w:cs="Arial"/>
          <w:sz w:val="22"/>
          <w:szCs w:val="22"/>
        </w:rPr>
      </w:pPr>
    </w:p>
    <w:p w:rsidR="005C504B" w:rsidRPr="00454D43" w:rsidRDefault="005C504B" w:rsidP="005C504B">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AB7C0F" w:rsidRDefault="00AB7C0F" w:rsidP="00CF5CA2">
      <w:pPr>
        <w:jc w:val="both"/>
        <w:rPr>
          <w:rFonts w:ascii="Arial" w:hAnsi="Arial" w:cs="Arial"/>
          <w:bCs/>
          <w:iCs/>
          <w:color w:val="000000"/>
          <w:sz w:val="22"/>
          <w:szCs w:val="22"/>
        </w:rPr>
      </w:pPr>
    </w:p>
    <w:p w:rsidR="005C504B" w:rsidRDefault="005C504B" w:rsidP="00CF5CA2">
      <w:pPr>
        <w:jc w:val="both"/>
        <w:rPr>
          <w:rFonts w:ascii="Arial" w:hAnsi="Arial" w:cs="Arial"/>
          <w:bCs/>
          <w:iCs/>
          <w:color w:val="000000"/>
          <w:sz w:val="22"/>
          <w:szCs w:val="22"/>
        </w:rPr>
      </w:pPr>
    </w:p>
    <w:p w:rsidR="005C504B" w:rsidRDefault="005C504B" w:rsidP="00CF5CA2">
      <w:pPr>
        <w:jc w:val="both"/>
        <w:rPr>
          <w:rFonts w:ascii="Arial" w:hAnsi="Arial" w:cs="Arial"/>
          <w:bCs/>
          <w:iCs/>
          <w:color w:val="000000"/>
          <w:sz w:val="22"/>
          <w:szCs w:val="22"/>
        </w:rPr>
      </w:pPr>
    </w:p>
    <w:p w:rsidR="00346953" w:rsidRDefault="00346953" w:rsidP="00346953">
      <w:pPr>
        <w:jc w:val="both"/>
        <w:rPr>
          <w:rFonts w:ascii="Arial" w:hAnsi="Arial" w:cs="Arial"/>
          <w:bCs/>
          <w:iCs/>
          <w:color w:val="000000"/>
          <w:sz w:val="22"/>
          <w:szCs w:val="22"/>
        </w:rPr>
      </w:pPr>
    </w:p>
    <w:p w:rsidR="00346953" w:rsidRDefault="00346953" w:rsidP="00346953">
      <w:pPr>
        <w:jc w:val="both"/>
        <w:rPr>
          <w:rFonts w:ascii="Arial" w:hAnsi="Arial" w:cs="Arial"/>
          <w:bCs/>
          <w:iCs/>
          <w:color w:val="000000"/>
          <w:sz w:val="22"/>
          <w:szCs w:val="22"/>
        </w:rPr>
      </w:pPr>
    </w:p>
    <w:p w:rsidR="00346953" w:rsidRDefault="00346953" w:rsidP="00346953">
      <w:pPr>
        <w:jc w:val="both"/>
        <w:rPr>
          <w:rFonts w:ascii="Arial" w:hAnsi="Arial" w:cs="Arial"/>
          <w:bCs/>
          <w:iCs/>
          <w:color w:val="000000"/>
          <w:sz w:val="22"/>
          <w:szCs w:val="22"/>
        </w:rPr>
      </w:pPr>
    </w:p>
    <w:p w:rsidR="00346953" w:rsidRDefault="00346953" w:rsidP="00346953">
      <w:pPr>
        <w:jc w:val="both"/>
        <w:rPr>
          <w:rFonts w:ascii="Arial" w:hAnsi="Arial" w:cs="Arial"/>
          <w:bCs/>
          <w:iCs/>
          <w:color w:val="000000"/>
          <w:sz w:val="22"/>
          <w:szCs w:val="22"/>
        </w:rPr>
      </w:pPr>
    </w:p>
    <w:p w:rsidR="00346953" w:rsidRDefault="00346953" w:rsidP="00346953">
      <w:pPr>
        <w:jc w:val="both"/>
        <w:rPr>
          <w:rFonts w:ascii="Arial" w:hAnsi="Arial" w:cs="Arial"/>
          <w:bCs/>
          <w:iCs/>
          <w:color w:val="000000"/>
          <w:sz w:val="22"/>
          <w:szCs w:val="22"/>
        </w:rPr>
      </w:pPr>
    </w:p>
    <w:p w:rsidR="00346953" w:rsidRDefault="00346953" w:rsidP="00346953">
      <w:pPr>
        <w:jc w:val="both"/>
        <w:rPr>
          <w:rFonts w:ascii="Arial" w:hAnsi="Arial" w:cs="Arial"/>
          <w:bCs/>
          <w:iCs/>
          <w:color w:val="000000"/>
          <w:sz w:val="22"/>
          <w:szCs w:val="22"/>
        </w:rPr>
      </w:pPr>
    </w:p>
    <w:p w:rsidR="00346953" w:rsidRPr="008577B1" w:rsidRDefault="00346953" w:rsidP="00346953">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346953" w:rsidRDefault="00346953" w:rsidP="00346953">
      <w:pPr>
        <w:jc w:val="both"/>
        <w:rPr>
          <w:rFonts w:ascii="Arial" w:hAnsi="Arial" w:cs="Arial"/>
          <w:sz w:val="22"/>
          <w:szCs w:val="22"/>
        </w:rPr>
      </w:pPr>
    </w:p>
    <w:p w:rsidR="00346953" w:rsidRPr="00454D43" w:rsidRDefault="00346953" w:rsidP="00346953">
      <w:pPr>
        <w:jc w:val="both"/>
        <w:rPr>
          <w:rFonts w:ascii="Arial" w:hAnsi="Arial" w:cs="Arial"/>
          <w:sz w:val="22"/>
          <w:szCs w:val="22"/>
        </w:rPr>
      </w:pPr>
      <w:r w:rsidRPr="00454D43">
        <w:rPr>
          <w:rFonts w:ascii="Arial" w:hAnsi="Arial" w:cs="Arial"/>
          <w:sz w:val="22"/>
          <w:szCs w:val="22"/>
        </w:rPr>
        <w:t>Vzhledem k tomu, že si objednatel přeje, aby zhotovitel provedl dílo, s názvem:</w:t>
      </w:r>
    </w:p>
    <w:p w:rsidR="00346953" w:rsidRPr="00454D43" w:rsidRDefault="00346953" w:rsidP="00346953">
      <w:pPr>
        <w:jc w:val="both"/>
        <w:rPr>
          <w:rFonts w:ascii="Arial" w:hAnsi="Arial" w:cs="Arial"/>
          <w:sz w:val="22"/>
          <w:szCs w:val="22"/>
        </w:rPr>
      </w:pPr>
    </w:p>
    <w:p w:rsidR="00346953" w:rsidRPr="00346953" w:rsidRDefault="00346953" w:rsidP="00346953">
      <w:pPr>
        <w:jc w:val="both"/>
        <w:rPr>
          <w:rFonts w:ascii="Arial" w:hAnsi="Arial" w:cs="Arial"/>
          <w:b/>
          <w:sz w:val="22"/>
          <w:szCs w:val="22"/>
        </w:rPr>
      </w:pPr>
      <w:r w:rsidRPr="00346953">
        <w:rPr>
          <w:rFonts w:ascii="Arial" w:hAnsi="Arial" w:cs="Arial"/>
          <w:b/>
          <w:sz w:val="22"/>
          <w:szCs w:val="22"/>
        </w:rPr>
        <w:t>Úprava koryta Sádeckého p. nad obcí Deštnice</w:t>
      </w:r>
    </w:p>
    <w:p w:rsidR="00346953" w:rsidRDefault="00346953" w:rsidP="00346953">
      <w:pPr>
        <w:jc w:val="both"/>
        <w:rPr>
          <w:rFonts w:ascii="Arial" w:hAnsi="Arial" w:cs="Arial"/>
          <w:sz w:val="22"/>
          <w:szCs w:val="22"/>
        </w:rPr>
      </w:pPr>
    </w:p>
    <w:p w:rsidR="00346953" w:rsidRPr="00454D43" w:rsidRDefault="00346953" w:rsidP="00346953">
      <w:pPr>
        <w:jc w:val="both"/>
        <w:rPr>
          <w:rFonts w:ascii="Arial" w:hAnsi="Arial" w:cs="Arial"/>
          <w:sz w:val="22"/>
          <w:szCs w:val="22"/>
        </w:rPr>
      </w:pPr>
      <w:r w:rsidRPr="00454D43">
        <w:rPr>
          <w:rFonts w:ascii="Arial" w:hAnsi="Arial" w:cs="Arial"/>
          <w:sz w:val="22"/>
          <w:szCs w:val="22"/>
        </w:rPr>
        <w:t xml:space="preserve">a přijal nabídku zhotovitele na provedení a dokončení tohoto díla, se smluvní strany dohodly na následujícím: </w:t>
      </w:r>
    </w:p>
    <w:p w:rsidR="00CF5CA2" w:rsidRDefault="00CF5CA2"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5C504B" w:rsidRPr="005C504B" w:rsidRDefault="004B73F2" w:rsidP="005C504B">
      <w:pPr>
        <w:pStyle w:val="Zkladntext"/>
        <w:widowControl/>
        <w:numPr>
          <w:ilvl w:val="0"/>
          <w:numId w:val="1"/>
        </w:numPr>
        <w:ind w:left="426" w:hanging="426"/>
        <w:jc w:val="both"/>
        <w:rPr>
          <w:rFonts w:cs="Arial"/>
          <w:color w:val="auto"/>
          <w:sz w:val="22"/>
          <w:szCs w:val="22"/>
        </w:rPr>
      </w:pPr>
      <w:bookmarkStart w:id="0" w:name="_Hlk80363541"/>
      <w:r w:rsidRPr="005C504B">
        <w:rPr>
          <w:rFonts w:cs="Arial"/>
          <w:color w:val="auto"/>
          <w:sz w:val="22"/>
          <w:szCs w:val="22"/>
        </w:rPr>
        <w:t xml:space="preserve">Předmětem díla </w:t>
      </w:r>
      <w:bookmarkEnd w:id="0"/>
      <w:r w:rsidR="005C504B" w:rsidRPr="005C504B">
        <w:rPr>
          <w:rFonts w:cs="Arial"/>
          <w:sz w:val="22"/>
          <w:szCs w:val="22"/>
        </w:rPr>
        <w:t xml:space="preserve">je vodohospodářská úprava koryta vodního toku Sádecký potok nad obcí Deštnice (ř. km 5,335-5,450), kde se nachází nevhodně rostlé pařezy po provedeném </w:t>
      </w:r>
      <w:r w:rsidR="005C504B" w:rsidRPr="005C504B">
        <w:rPr>
          <w:rFonts w:cs="Arial"/>
          <w:color w:val="auto"/>
          <w:sz w:val="22"/>
          <w:szCs w:val="22"/>
        </w:rPr>
        <w:t>kácení, sedimenty v průtočném profilu a břehové nátrže.</w:t>
      </w:r>
    </w:p>
    <w:p w:rsidR="005C504B" w:rsidRPr="005C504B" w:rsidRDefault="005C504B" w:rsidP="005C504B">
      <w:pPr>
        <w:pStyle w:val="Odstavecseseznamem"/>
        <w:spacing w:after="0"/>
        <w:ind w:left="426"/>
        <w:jc w:val="both"/>
        <w:rPr>
          <w:rFonts w:ascii="Arial" w:hAnsi="Arial" w:cs="Arial"/>
          <w:color w:val="auto"/>
          <w:sz w:val="22"/>
          <w:szCs w:val="22"/>
        </w:rPr>
      </w:pPr>
      <w:r w:rsidRPr="005C504B">
        <w:rPr>
          <w:rFonts w:ascii="Arial" w:hAnsi="Arial" w:cs="Arial"/>
          <w:color w:val="auto"/>
          <w:sz w:val="22"/>
          <w:szCs w:val="22"/>
        </w:rPr>
        <w:t>Jedná se o tyto práce:</w:t>
      </w:r>
    </w:p>
    <w:p w:rsidR="005C504B" w:rsidRPr="005C504B" w:rsidRDefault="005C504B" w:rsidP="005C504B">
      <w:pPr>
        <w:pStyle w:val="Zkladntext"/>
        <w:widowControl/>
        <w:numPr>
          <w:ilvl w:val="0"/>
          <w:numId w:val="22"/>
        </w:numPr>
        <w:overflowPunct/>
        <w:autoSpaceDE/>
        <w:autoSpaceDN/>
        <w:adjustRightInd/>
        <w:ind w:right="141"/>
        <w:jc w:val="both"/>
        <w:textAlignment w:val="auto"/>
        <w:rPr>
          <w:rFonts w:cs="Arial"/>
          <w:sz w:val="22"/>
          <w:szCs w:val="22"/>
        </w:rPr>
      </w:pPr>
      <w:r w:rsidRPr="005C504B">
        <w:rPr>
          <w:rFonts w:eastAsia="Calibri" w:cs="Arial"/>
          <w:b/>
          <w:sz w:val="22"/>
          <w:szCs w:val="22"/>
          <w:lang w:eastAsia="en-US"/>
        </w:rPr>
        <w:t>Odstranění 14 ks pařezů</w:t>
      </w:r>
      <w:r w:rsidRPr="005C504B">
        <w:rPr>
          <w:rFonts w:eastAsia="Calibri" w:cs="Arial"/>
          <w:sz w:val="22"/>
          <w:szCs w:val="22"/>
          <w:lang w:eastAsia="en-US"/>
        </w:rPr>
        <w:t xml:space="preserve"> o průměru do 70 cm </w:t>
      </w:r>
      <w:r w:rsidRPr="005C504B">
        <w:rPr>
          <w:rFonts w:eastAsia="Calibri" w:cs="Arial"/>
          <w:b/>
          <w:sz w:val="22"/>
          <w:szCs w:val="22"/>
          <w:lang w:eastAsia="en-US"/>
        </w:rPr>
        <w:t xml:space="preserve">a uložení na protilehlý břeh do břehových </w:t>
      </w:r>
      <w:proofErr w:type="spellStart"/>
      <w:r w:rsidRPr="005C504B">
        <w:rPr>
          <w:rFonts w:eastAsia="Calibri" w:cs="Arial"/>
          <w:b/>
          <w:sz w:val="22"/>
          <w:szCs w:val="22"/>
          <w:lang w:eastAsia="en-US"/>
        </w:rPr>
        <w:t>nátrží</w:t>
      </w:r>
      <w:proofErr w:type="spellEnd"/>
      <w:r w:rsidRPr="005C504B">
        <w:rPr>
          <w:rFonts w:eastAsia="Calibri" w:cs="Arial"/>
          <w:sz w:val="22"/>
          <w:szCs w:val="22"/>
          <w:lang w:eastAsia="en-US"/>
        </w:rPr>
        <w:t>:</w:t>
      </w:r>
    </w:p>
    <w:p w:rsidR="005C504B" w:rsidRPr="005C504B" w:rsidRDefault="005C504B" w:rsidP="005C504B">
      <w:pPr>
        <w:pStyle w:val="Zkladntext"/>
        <w:rPr>
          <w:rFonts w:cs="Arial"/>
          <w:sz w:val="22"/>
          <w:szCs w:val="22"/>
        </w:rPr>
      </w:pPr>
      <w:r w:rsidRPr="005C504B">
        <w:rPr>
          <w:rFonts w:cs="Arial"/>
          <w:sz w:val="22"/>
          <w:szCs w:val="22"/>
        </w:rPr>
        <w:tab/>
        <w:t xml:space="preserve">Olše –1 x </w:t>
      </w:r>
      <w:proofErr w:type="spellStart"/>
      <w:r w:rsidRPr="005C504B">
        <w:rPr>
          <w:rFonts w:cs="Arial"/>
          <w:sz w:val="22"/>
          <w:szCs w:val="22"/>
        </w:rPr>
        <w:t>pr</w:t>
      </w:r>
      <w:proofErr w:type="spellEnd"/>
      <w:r w:rsidRPr="005C504B">
        <w:rPr>
          <w:rFonts w:cs="Arial"/>
          <w:sz w:val="22"/>
          <w:szCs w:val="22"/>
        </w:rPr>
        <w:t xml:space="preserve">. 64 cm, 1 x </w:t>
      </w:r>
      <w:proofErr w:type="spellStart"/>
      <w:r w:rsidRPr="005C504B">
        <w:rPr>
          <w:rFonts w:cs="Arial"/>
          <w:sz w:val="22"/>
          <w:szCs w:val="22"/>
        </w:rPr>
        <w:t>pr</w:t>
      </w:r>
      <w:proofErr w:type="spellEnd"/>
      <w:r w:rsidRPr="005C504B">
        <w:rPr>
          <w:rFonts w:cs="Arial"/>
          <w:sz w:val="22"/>
          <w:szCs w:val="22"/>
        </w:rPr>
        <w:t xml:space="preserve">. 55 cm, 1 x </w:t>
      </w:r>
      <w:proofErr w:type="spellStart"/>
      <w:r w:rsidRPr="005C504B">
        <w:rPr>
          <w:rFonts w:cs="Arial"/>
          <w:sz w:val="22"/>
          <w:szCs w:val="22"/>
        </w:rPr>
        <w:t>pr</w:t>
      </w:r>
      <w:proofErr w:type="spellEnd"/>
      <w:r w:rsidRPr="005C504B">
        <w:rPr>
          <w:rFonts w:cs="Arial"/>
          <w:sz w:val="22"/>
          <w:szCs w:val="22"/>
        </w:rPr>
        <w:t xml:space="preserve">. 50 cm, 1 x </w:t>
      </w:r>
      <w:proofErr w:type="spellStart"/>
      <w:r w:rsidRPr="005C504B">
        <w:rPr>
          <w:rFonts w:cs="Arial"/>
          <w:sz w:val="22"/>
          <w:szCs w:val="22"/>
        </w:rPr>
        <w:t>pr</w:t>
      </w:r>
      <w:proofErr w:type="spellEnd"/>
      <w:r w:rsidRPr="005C504B">
        <w:rPr>
          <w:rFonts w:cs="Arial"/>
          <w:sz w:val="22"/>
          <w:szCs w:val="22"/>
        </w:rPr>
        <w:t xml:space="preserve">. 30 cm, 5 x </w:t>
      </w:r>
      <w:proofErr w:type="spellStart"/>
      <w:r w:rsidRPr="005C504B">
        <w:rPr>
          <w:rFonts w:cs="Arial"/>
          <w:sz w:val="22"/>
          <w:szCs w:val="22"/>
        </w:rPr>
        <w:t>pr</w:t>
      </w:r>
      <w:proofErr w:type="spellEnd"/>
      <w:r w:rsidRPr="005C504B">
        <w:rPr>
          <w:rFonts w:cs="Arial"/>
          <w:sz w:val="22"/>
          <w:szCs w:val="22"/>
        </w:rPr>
        <w:t>. 10 cm</w:t>
      </w:r>
    </w:p>
    <w:p w:rsidR="005C504B" w:rsidRPr="005C504B" w:rsidRDefault="005C504B" w:rsidP="005C504B">
      <w:pPr>
        <w:pStyle w:val="Zkladntext"/>
        <w:rPr>
          <w:rFonts w:cs="Arial"/>
          <w:sz w:val="22"/>
          <w:szCs w:val="22"/>
        </w:rPr>
      </w:pPr>
      <w:r w:rsidRPr="005C504B">
        <w:rPr>
          <w:rFonts w:cs="Arial"/>
          <w:sz w:val="22"/>
          <w:szCs w:val="22"/>
        </w:rPr>
        <w:tab/>
        <w:t xml:space="preserve">Vrba – 2 x </w:t>
      </w:r>
      <w:proofErr w:type="spellStart"/>
      <w:r w:rsidRPr="005C504B">
        <w:rPr>
          <w:rFonts w:cs="Arial"/>
          <w:sz w:val="22"/>
          <w:szCs w:val="22"/>
        </w:rPr>
        <w:t>pr</w:t>
      </w:r>
      <w:proofErr w:type="spellEnd"/>
      <w:r w:rsidRPr="005C504B">
        <w:rPr>
          <w:rFonts w:cs="Arial"/>
          <w:sz w:val="22"/>
          <w:szCs w:val="22"/>
        </w:rPr>
        <w:t xml:space="preserve">. 50 cm, 2 x </w:t>
      </w:r>
      <w:proofErr w:type="spellStart"/>
      <w:r w:rsidRPr="005C504B">
        <w:rPr>
          <w:rFonts w:cs="Arial"/>
          <w:sz w:val="22"/>
          <w:szCs w:val="22"/>
        </w:rPr>
        <w:t>pr</w:t>
      </w:r>
      <w:proofErr w:type="spellEnd"/>
      <w:r w:rsidRPr="005C504B">
        <w:rPr>
          <w:rFonts w:cs="Arial"/>
          <w:sz w:val="22"/>
          <w:szCs w:val="22"/>
        </w:rPr>
        <w:t>. 30 cm</w:t>
      </w:r>
    </w:p>
    <w:p w:rsidR="005C504B" w:rsidRPr="005C504B" w:rsidRDefault="005C504B" w:rsidP="005C504B">
      <w:pPr>
        <w:pStyle w:val="Zkladntext"/>
        <w:rPr>
          <w:rFonts w:cs="Arial"/>
          <w:sz w:val="22"/>
          <w:szCs w:val="22"/>
        </w:rPr>
      </w:pPr>
      <w:r w:rsidRPr="005C504B">
        <w:rPr>
          <w:rFonts w:cs="Arial"/>
          <w:sz w:val="22"/>
          <w:szCs w:val="22"/>
        </w:rPr>
        <w:tab/>
        <w:t xml:space="preserve">Jasan – 1 x </w:t>
      </w:r>
      <w:proofErr w:type="spellStart"/>
      <w:r w:rsidRPr="005C504B">
        <w:rPr>
          <w:rFonts w:cs="Arial"/>
          <w:sz w:val="22"/>
          <w:szCs w:val="22"/>
        </w:rPr>
        <w:t>pr</w:t>
      </w:r>
      <w:proofErr w:type="spellEnd"/>
      <w:r w:rsidRPr="005C504B">
        <w:rPr>
          <w:rFonts w:cs="Arial"/>
          <w:sz w:val="22"/>
          <w:szCs w:val="22"/>
        </w:rPr>
        <w:t>. 55 cm</w:t>
      </w:r>
    </w:p>
    <w:p w:rsidR="005C504B" w:rsidRPr="005C504B" w:rsidRDefault="005C504B" w:rsidP="005C504B">
      <w:pPr>
        <w:pStyle w:val="Zkladntext"/>
        <w:widowControl/>
        <w:numPr>
          <w:ilvl w:val="0"/>
          <w:numId w:val="22"/>
        </w:numPr>
        <w:overflowPunct/>
        <w:autoSpaceDE/>
        <w:autoSpaceDN/>
        <w:adjustRightInd/>
        <w:ind w:right="141"/>
        <w:jc w:val="both"/>
        <w:textAlignment w:val="auto"/>
        <w:rPr>
          <w:rFonts w:cs="Arial"/>
          <w:b/>
          <w:sz w:val="22"/>
          <w:szCs w:val="22"/>
        </w:rPr>
      </w:pPr>
      <w:r w:rsidRPr="005C504B">
        <w:rPr>
          <w:rFonts w:eastAsia="Calibri" w:cs="Arial"/>
          <w:b/>
          <w:sz w:val="22"/>
          <w:szCs w:val="22"/>
          <w:lang w:eastAsia="en-US"/>
        </w:rPr>
        <w:t>Odstranění 9 ks pařezů</w:t>
      </w:r>
      <w:r w:rsidRPr="005C504B">
        <w:rPr>
          <w:rFonts w:eastAsia="Calibri" w:cs="Arial"/>
          <w:sz w:val="22"/>
          <w:szCs w:val="22"/>
          <w:lang w:eastAsia="en-US"/>
        </w:rPr>
        <w:t xml:space="preserve"> o průměru nad 70 cm, přesun, naložení, </w:t>
      </w:r>
      <w:r w:rsidRPr="005C504B">
        <w:rPr>
          <w:rFonts w:eastAsia="Calibri" w:cs="Arial"/>
          <w:b/>
          <w:sz w:val="22"/>
          <w:szCs w:val="22"/>
          <w:lang w:eastAsia="en-US"/>
        </w:rPr>
        <w:t>odvoz a likvidace v souladu s platnými právními předpisy ČR:</w:t>
      </w:r>
    </w:p>
    <w:p w:rsidR="005C504B" w:rsidRPr="005C504B" w:rsidRDefault="005C504B" w:rsidP="005C504B">
      <w:pPr>
        <w:pStyle w:val="Zkladntext"/>
        <w:ind w:left="360"/>
        <w:rPr>
          <w:rFonts w:cs="Arial"/>
          <w:sz w:val="22"/>
          <w:szCs w:val="22"/>
        </w:rPr>
      </w:pPr>
      <w:r w:rsidRPr="005C504B">
        <w:rPr>
          <w:rFonts w:cs="Arial"/>
          <w:sz w:val="22"/>
          <w:szCs w:val="22"/>
        </w:rPr>
        <w:tab/>
        <w:t xml:space="preserve">Olše – 1 x </w:t>
      </w:r>
      <w:proofErr w:type="spellStart"/>
      <w:r w:rsidRPr="005C504B">
        <w:rPr>
          <w:rFonts w:cs="Arial"/>
          <w:sz w:val="22"/>
          <w:szCs w:val="22"/>
        </w:rPr>
        <w:t>pr</w:t>
      </w:r>
      <w:proofErr w:type="spellEnd"/>
      <w:r w:rsidRPr="005C504B">
        <w:rPr>
          <w:rFonts w:cs="Arial"/>
          <w:sz w:val="22"/>
          <w:szCs w:val="22"/>
        </w:rPr>
        <w:t xml:space="preserve">. 130 cm, 2 x </w:t>
      </w:r>
      <w:proofErr w:type="spellStart"/>
      <w:r w:rsidRPr="005C504B">
        <w:rPr>
          <w:rFonts w:cs="Arial"/>
          <w:sz w:val="22"/>
          <w:szCs w:val="22"/>
        </w:rPr>
        <w:t>pr</w:t>
      </w:r>
      <w:proofErr w:type="spellEnd"/>
      <w:r w:rsidRPr="005C504B">
        <w:rPr>
          <w:rFonts w:cs="Arial"/>
          <w:sz w:val="22"/>
          <w:szCs w:val="22"/>
        </w:rPr>
        <w:t xml:space="preserve">. 90 cm, 1 x </w:t>
      </w:r>
      <w:proofErr w:type="spellStart"/>
      <w:r w:rsidRPr="005C504B">
        <w:rPr>
          <w:rFonts w:cs="Arial"/>
          <w:sz w:val="22"/>
          <w:szCs w:val="22"/>
        </w:rPr>
        <w:t>pr</w:t>
      </w:r>
      <w:proofErr w:type="spellEnd"/>
      <w:r w:rsidRPr="005C504B">
        <w:rPr>
          <w:rFonts w:cs="Arial"/>
          <w:sz w:val="22"/>
          <w:szCs w:val="22"/>
        </w:rPr>
        <w:t>. 80 cm,</w:t>
      </w:r>
    </w:p>
    <w:p w:rsidR="005C504B" w:rsidRPr="005C504B" w:rsidRDefault="005C504B" w:rsidP="005C504B">
      <w:pPr>
        <w:pStyle w:val="Zkladntext"/>
        <w:ind w:left="360"/>
        <w:rPr>
          <w:rFonts w:cs="Arial"/>
          <w:sz w:val="22"/>
          <w:szCs w:val="22"/>
        </w:rPr>
      </w:pPr>
      <w:r w:rsidRPr="005C504B">
        <w:rPr>
          <w:rFonts w:cs="Arial"/>
          <w:sz w:val="22"/>
          <w:szCs w:val="22"/>
        </w:rPr>
        <w:tab/>
        <w:t xml:space="preserve">Vrba – 1 x </w:t>
      </w:r>
      <w:proofErr w:type="spellStart"/>
      <w:r w:rsidRPr="005C504B">
        <w:rPr>
          <w:rFonts w:cs="Arial"/>
          <w:sz w:val="22"/>
          <w:szCs w:val="22"/>
        </w:rPr>
        <w:t>pr</w:t>
      </w:r>
      <w:proofErr w:type="spellEnd"/>
      <w:r w:rsidRPr="005C504B">
        <w:rPr>
          <w:rFonts w:cs="Arial"/>
          <w:sz w:val="22"/>
          <w:szCs w:val="22"/>
        </w:rPr>
        <w:t xml:space="preserve">. 190 cm, 2 x </w:t>
      </w:r>
      <w:proofErr w:type="spellStart"/>
      <w:r w:rsidRPr="005C504B">
        <w:rPr>
          <w:rFonts w:cs="Arial"/>
          <w:sz w:val="22"/>
          <w:szCs w:val="22"/>
        </w:rPr>
        <w:t>pr</w:t>
      </w:r>
      <w:proofErr w:type="spellEnd"/>
      <w:r w:rsidRPr="005C504B">
        <w:rPr>
          <w:rFonts w:cs="Arial"/>
          <w:sz w:val="22"/>
          <w:szCs w:val="22"/>
        </w:rPr>
        <w:t xml:space="preserve">. 110 cm, 1 x </w:t>
      </w:r>
      <w:proofErr w:type="spellStart"/>
      <w:r w:rsidRPr="005C504B">
        <w:rPr>
          <w:rFonts w:cs="Arial"/>
          <w:sz w:val="22"/>
          <w:szCs w:val="22"/>
        </w:rPr>
        <w:t>pr</w:t>
      </w:r>
      <w:proofErr w:type="spellEnd"/>
      <w:r w:rsidRPr="005C504B">
        <w:rPr>
          <w:rFonts w:cs="Arial"/>
          <w:sz w:val="22"/>
          <w:szCs w:val="22"/>
        </w:rPr>
        <w:t xml:space="preserve">. 90 cm, 1 x </w:t>
      </w:r>
      <w:proofErr w:type="spellStart"/>
      <w:r w:rsidRPr="005C504B">
        <w:rPr>
          <w:rFonts w:cs="Arial"/>
          <w:sz w:val="22"/>
          <w:szCs w:val="22"/>
        </w:rPr>
        <w:t>pr</w:t>
      </w:r>
      <w:proofErr w:type="spellEnd"/>
      <w:r w:rsidRPr="005C504B">
        <w:rPr>
          <w:rFonts w:cs="Arial"/>
          <w:sz w:val="22"/>
          <w:szCs w:val="22"/>
        </w:rPr>
        <w:t>. 80 cm</w:t>
      </w:r>
    </w:p>
    <w:p w:rsidR="005C504B" w:rsidRPr="005C504B" w:rsidRDefault="005C504B" w:rsidP="005C504B">
      <w:pPr>
        <w:pStyle w:val="Zkladntext"/>
        <w:widowControl/>
        <w:numPr>
          <w:ilvl w:val="0"/>
          <w:numId w:val="22"/>
        </w:numPr>
        <w:overflowPunct/>
        <w:autoSpaceDE/>
        <w:autoSpaceDN/>
        <w:adjustRightInd/>
        <w:ind w:right="141"/>
        <w:jc w:val="both"/>
        <w:textAlignment w:val="auto"/>
        <w:rPr>
          <w:rFonts w:cs="Arial"/>
          <w:sz w:val="22"/>
          <w:szCs w:val="22"/>
        </w:rPr>
      </w:pPr>
      <w:r w:rsidRPr="005C504B">
        <w:rPr>
          <w:rFonts w:cs="Arial"/>
          <w:sz w:val="22"/>
          <w:szCs w:val="22"/>
        </w:rPr>
        <w:t>Směrová úprava koryta vodního toku  v celkové délce 115 m ve čtrnácti úsecích.</w:t>
      </w:r>
    </w:p>
    <w:p w:rsidR="005C504B" w:rsidRPr="005C504B" w:rsidRDefault="005C504B" w:rsidP="005C504B">
      <w:pPr>
        <w:pStyle w:val="Zkladntext"/>
        <w:ind w:left="360"/>
        <w:rPr>
          <w:rFonts w:cs="Arial"/>
          <w:sz w:val="22"/>
          <w:szCs w:val="22"/>
        </w:rPr>
      </w:pPr>
      <w:r w:rsidRPr="005C504B">
        <w:rPr>
          <w:rFonts w:cs="Arial"/>
          <w:sz w:val="22"/>
          <w:szCs w:val="22"/>
        </w:rPr>
        <w:tab/>
        <w:t>Úsek č.1</w:t>
      </w:r>
      <w:r w:rsidRPr="005C504B">
        <w:rPr>
          <w:rFonts w:cs="Arial"/>
          <w:sz w:val="22"/>
          <w:szCs w:val="22"/>
        </w:rPr>
        <w:tab/>
        <w:t>- 1 m3</w:t>
      </w:r>
    </w:p>
    <w:p w:rsidR="005C504B" w:rsidRPr="005C504B" w:rsidRDefault="005C504B" w:rsidP="005C504B">
      <w:pPr>
        <w:pStyle w:val="Zkladntext"/>
        <w:ind w:left="360"/>
        <w:rPr>
          <w:rFonts w:cs="Arial"/>
          <w:sz w:val="22"/>
          <w:szCs w:val="22"/>
        </w:rPr>
      </w:pPr>
      <w:r w:rsidRPr="005C504B">
        <w:rPr>
          <w:rFonts w:cs="Arial"/>
          <w:sz w:val="22"/>
          <w:szCs w:val="22"/>
        </w:rPr>
        <w:tab/>
        <w:t>Úsek č.2</w:t>
      </w:r>
      <w:r w:rsidRPr="005C504B">
        <w:rPr>
          <w:rFonts w:cs="Arial"/>
          <w:sz w:val="22"/>
          <w:szCs w:val="22"/>
        </w:rPr>
        <w:tab/>
        <w:t>- 5 m3</w:t>
      </w:r>
    </w:p>
    <w:p w:rsidR="005C504B" w:rsidRPr="005C504B" w:rsidRDefault="005C504B" w:rsidP="005C504B">
      <w:pPr>
        <w:pStyle w:val="Zkladntext"/>
        <w:ind w:left="360"/>
        <w:rPr>
          <w:rFonts w:cs="Arial"/>
          <w:sz w:val="22"/>
          <w:szCs w:val="22"/>
        </w:rPr>
      </w:pPr>
      <w:r w:rsidRPr="005C504B">
        <w:rPr>
          <w:rFonts w:cs="Arial"/>
          <w:sz w:val="22"/>
          <w:szCs w:val="22"/>
        </w:rPr>
        <w:tab/>
        <w:t>Úsek č.3</w:t>
      </w:r>
      <w:r w:rsidRPr="005C504B">
        <w:rPr>
          <w:rFonts w:cs="Arial"/>
          <w:sz w:val="22"/>
          <w:szCs w:val="22"/>
        </w:rPr>
        <w:tab/>
        <w:t>- 2 m3</w:t>
      </w:r>
    </w:p>
    <w:p w:rsidR="005C504B" w:rsidRPr="005C504B" w:rsidRDefault="005C504B" w:rsidP="005C504B">
      <w:pPr>
        <w:pStyle w:val="Zkladntext"/>
        <w:ind w:left="360"/>
        <w:rPr>
          <w:rFonts w:cs="Arial"/>
          <w:sz w:val="22"/>
          <w:szCs w:val="22"/>
        </w:rPr>
      </w:pPr>
      <w:r w:rsidRPr="005C504B">
        <w:rPr>
          <w:rFonts w:cs="Arial"/>
          <w:sz w:val="22"/>
          <w:szCs w:val="22"/>
        </w:rPr>
        <w:tab/>
        <w:t>Úsek č.4</w:t>
      </w:r>
      <w:r w:rsidRPr="005C504B">
        <w:rPr>
          <w:rFonts w:cs="Arial"/>
          <w:sz w:val="22"/>
          <w:szCs w:val="22"/>
        </w:rPr>
        <w:tab/>
        <w:t>- 2 m3</w:t>
      </w:r>
    </w:p>
    <w:p w:rsidR="005C504B" w:rsidRPr="005C504B" w:rsidRDefault="005C504B" w:rsidP="005C504B">
      <w:pPr>
        <w:pStyle w:val="Zkladntext"/>
        <w:ind w:left="360"/>
        <w:rPr>
          <w:rFonts w:cs="Arial"/>
          <w:sz w:val="22"/>
          <w:szCs w:val="22"/>
        </w:rPr>
      </w:pPr>
      <w:r w:rsidRPr="005C504B">
        <w:rPr>
          <w:rFonts w:cs="Arial"/>
          <w:sz w:val="22"/>
          <w:szCs w:val="22"/>
        </w:rPr>
        <w:tab/>
        <w:t>Úsek č.5</w:t>
      </w:r>
      <w:r w:rsidRPr="005C504B">
        <w:rPr>
          <w:rFonts w:cs="Arial"/>
          <w:sz w:val="22"/>
          <w:szCs w:val="22"/>
        </w:rPr>
        <w:tab/>
        <w:t>- 20 m3</w:t>
      </w:r>
    </w:p>
    <w:p w:rsidR="005C504B" w:rsidRPr="005C504B" w:rsidRDefault="005C504B" w:rsidP="005C504B">
      <w:pPr>
        <w:pStyle w:val="Zkladntext"/>
        <w:ind w:left="360"/>
        <w:rPr>
          <w:rFonts w:cs="Arial"/>
          <w:sz w:val="22"/>
          <w:szCs w:val="22"/>
        </w:rPr>
      </w:pPr>
      <w:r w:rsidRPr="005C504B">
        <w:rPr>
          <w:rFonts w:cs="Arial"/>
          <w:sz w:val="22"/>
          <w:szCs w:val="22"/>
        </w:rPr>
        <w:tab/>
        <w:t>Úsek č.6</w:t>
      </w:r>
      <w:r w:rsidRPr="005C504B">
        <w:rPr>
          <w:rFonts w:cs="Arial"/>
          <w:sz w:val="22"/>
          <w:szCs w:val="22"/>
        </w:rPr>
        <w:tab/>
        <w:t>- 15 m3</w:t>
      </w:r>
    </w:p>
    <w:p w:rsidR="005C504B" w:rsidRPr="005C504B" w:rsidRDefault="005C504B" w:rsidP="005C504B">
      <w:pPr>
        <w:pStyle w:val="Zkladntext"/>
        <w:ind w:left="360"/>
        <w:rPr>
          <w:rFonts w:cs="Arial"/>
          <w:sz w:val="22"/>
          <w:szCs w:val="22"/>
        </w:rPr>
      </w:pPr>
      <w:r w:rsidRPr="005C504B">
        <w:rPr>
          <w:rFonts w:cs="Arial"/>
          <w:sz w:val="22"/>
          <w:szCs w:val="22"/>
        </w:rPr>
        <w:tab/>
        <w:t>Úsek č.7</w:t>
      </w:r>
      <w:r w:rsidRPr="005C504B">
        <w:rPr>
          <w:rFonts w:cs="Arial"/>
          <w:sz w:val="22"/>
          <w:szCs w:val="22"/>
        </w:rPr>
        <w:tab/>
        <w:t>- 5 m3</w:t>
      </w:r>
    </w:p>
    <w:p w:rsidR="005C504B" w:rsidRPr="005C504B" w:rsidRDefault="005C504B" w:rsidP="005C504B">
      <w:pPr>
        <w:pStyle w:val="Zkladntext"/>
        <w:ind w:left="360"/>
        <w:rPr>
          <w:rFonts w:cs="Arial"/>
          <w:sz w:val="22"/>
          <w:szCs w:val="22"/>
        </w:rPr>
      </w:pPr>
      <w:r w:rsidRPr="005C504B">
        <w:rPr>
          <w:rFonts w:cs="Arial"/>
          <w:sz w:val="22"/>
          <w:szCs w:val="22"/>
        </w:rPr>
        <w:tab/>
        <w:t>Úsek č.8</w:t>
      </w:r>
      <w:r w:rsidRPr="005C504B">
        <w:rPr>
          <w:rFonts w:cs="Arial"/>
          <w:sz w:val="22"/>
          <w:szCs w:val="22"/>
        </w:rPr>
        <w:tab/>
        <w:t>- 12 m3</w:t>
      </w:r>
    </w:p>
    <w:p w:rsidR="005C504B" w:rsidRPr="005C504B" w:rsidRDefault="005C504B" w:rsidP="005C504B">
      <w:pPr>
        <w:pStyle w:val="Zkladntext"/>
        <w:ind w:left="360"/>
        <w:rPr>
          <w:rFonts w:cs="Arial"/>
          <w:sz w:val="22"/>
          <w:szCs w:val="22"/>
        </w:rPr>
      </w:pPr>
      <w:r w:rsidRPr="005C504B">
        <w:rPr>
          <w:rFonts w:cs="Arial"/>
          <w:sz w:val="22"/>
          <w:szCs w:val="22"/>
        </w:rPr>
        <w:tab/>
        <w:t>Úsek č.9</w:t>
      </w:r>
      <w:r w:rsidRPr="005C504B">
        <w:rPr>
          <w:rFonts w:cs="Arial"/>
          <w:sz w:val="22"/>
          <w:szCs w:val="22"/>
        </w:rPr>
        <w:tab/>
        <w:t>- 10 m3</w:t>
      </w:r>
    </w:p>
    <w:p w:rsidR="005C504B" w:rsidRPr="005C504B" w:rsidRDefault="005C504B" w:rsidP="005C504B">
      <w:pPr>
        <w:pStyle w:val="Zkladntext"/>
        <w:ind w:left="360"/>
        <w:rPr>
          <w:rFonts w:cs="Arial"/>
          <w:sz w:val="22"/>
          <w:szCs w:val="22"/>
        </w:rPr>
      </w:pPr>
      <w:r w:rsidRPr="005C504B">
        <w:rPr>
          <w:rFonts w:cs="Arial"/>
          <w:sz w:val="22"/>
          <w:szCs w:val="22"/>
        </w:rPr>
        <w:tab/>
        <w:t>Úsek č.10</w:t>
      </w:r>
      <w:r w:rsidRPr="005C504B">
        <w:rPr>
          <w:rFonts w:cs="Arial"/>
          <w:sz w:val="22"/>
          <w:szCs w:val="22"/>
        </w:rPr>
        <w:tab/>
        <w:t>- 5 m3</w:t>
      </w:r>
    </w:p>
    <w:p w:rsidR="005C504B" w:rsidRPr="005C504B" w:rsidRDefault="005C504B" w:rsidP="005C504B">
      <w:pPr>
        <w:pStyle w:val="Zkladntext"/>
        <w:ind w:left="360"/>
        <w:rPr>
          <w:rFonts w:cs="Arial"/>
          <w:sz w:val="22"/>
          <w:szCs w:val="22"/>
        </w:rPr>
      </w:pPr>
      <w:r w:rsidRPr="005C504B">
        <w:rPr>
          <w:rFonts w:cs="Arial"/>
          <w:sz w:val="22"/>
          <w:szCs w:val="22"/>
        </w:rPr>
        <w:tab/>
        <w:t>Úsek č.11</w:t>
      </w:r>
      <w:r w:rsidRPr="005C504B">
        <w:rPr>
          <w:rFonts w:cs="Arial"/>
          <w:sz w:val="22"/>
          <w:szCs w:val="22"/>
        </w:rPr>
        <w:tab/>
        <w:t>- 5 m3</w:t>
      </w:r>
    </w:p>
    <w:p w:rsidR="005C504B" w:rsidRPr="005C504B" w:rsidRDefault="005C504B" w:rsidP="005C504B">
      <w:pPr>
        <w:pStyle w:val="Zkladntext"/>
        <w:ind w:left="360"/>
        <w:rPr>
          <w:rFonts w:cs="Arial"/>
          <w:sz w:val="22"/>
          <w:szCs w:val="22"/>
        </w:rPr>
      </w:pPr>
      <w:r w:rsidRPr="005C504B">
        <w:rPr>
          <w:rFonts w:cs="Arial"/>
          <w:sz w:val="22"/>
          <w:szCs w:val="22"/>
        </w:rPr>
        <w:tab/>
        <w:t>Úsek č.12</w:t>
      </w:r>
      <w:r w:rsidRPr="005C504B">
        <w:rPr>
          <w:rFonts w:cs="Arial"/>
          <w:sz w:val="22"/>
          <w:szCs w:val="22"/>
        </w:rPr>
        <w:tab/>
        <w:t>- 3 m3</w:t>
      </w:r>
    </w:p>
    <w:p w:rsidR="005C504B" w:rsidRPr="005C504B" w:rsidRDefault="005C504B" w:rsidP="005C504B">
      <w:pPr>
        <w:pStyle w:val="Zkladntext"/>
        <w:ind w:left="360"/>
        <w:rPr>
          <w:rFonts w:cs="Arial"/>
          <w:sz w:val="22"/>
          <w:szCs w:val="22"/>
        </w:rPr>
      </w:pPr>
      <w:r w:rsidRPr="005C504B">
        <w:rPr>
          <w:rFonts w:cs="Arial"/>
          <w:sz w:val="22"/>
          <w:szCs w:val="22"/>
        </w:rPr>
        <w:tab/>
        <w:t>Úsek č.13</w:t>
      </w:r>
      <w:r w:rsidRPr="005C504B">
        <w:rPr>
          <w:rFonts w:cs="Arial"/>
          <w:sz w:val="22"/>
          <w:szCs w:val="22"/>
        </w:rPr>
        <w:tab/>
        <w:t>- 20 m3</w:t>
      </w:r>
    </w:p>
    <w:p w:rsidR="005C504B" w:rsidRPr="005C504B" w:rsidRDefault="005C504B" w:rsidP="005C504B">
      <w:pPr>
        <w:pStyle w:val="Zkladntext"/>
        <w:ind w:left="360"/>
        <w:rPr>
          <w:rFonts w:cs="Arial"/>
          <w:sz w:val="22"/>
          <w:szCs w:val="22"/>
        </w:rPr>
      </w:pPr>
      <w:r w:rsidRPr="005C504B">
        <w:rPr>
          <w:rFonts w:cs="Arial"/>
          <w:sz w:val="22"/>
          <w:szCs w:val="22"/>
        </w:rPr>
        <w:tab/>
        <w:t>Úsek č.14</w:t>
      </w:r>
      <w:r w:rsidRPr="005C504B">
        <w:rPr>
          <w:rFonts w:cs="Arial"/>
          <w:sz w:val="22"/>
          <w:szCs w:val="22"/>
        </w:rPr>
        <w:tab/>
        <w:t>- 5 m3</w:t>
      </w:r>
    </w:p>
    <w:p w:rsidR="005C504B" w:rsidRPr="005C504B" w:rsidRDefault="005C504B" w:rsidP="005C504B">
      <w:pPr>
        <w:pStyle w:val="Zkladntext"/>
        <w:ind w:left="360"/>
        <w:rPr>
          <w:rFonts w:cs="Arial"/>
          <w:sz w:val="22"/>
          <w:szCs w:val="22"/>
        </w:rPr>
      </w:pPr>
      <w:r w:rsidRPr="005C504B">
        <w:rPr>
          <w:rFonts w:cs="Arial"/>
          <w:sz w:val="22"/>
          <w:szCs w:val="22"/>
        </w:rPr>
        <w:tab/>
        <w:t xml:space="preserve">Sedimenty (zemina a štěrkopísky) odtěžené v jednotlivých úsecích budou vždy </w:t>
      </w:r>
      <w:r>
        <w:rPr>
          <w:rFonts w:cs="Arial"/>
          <w:sz w:val="22"/>
          <w:szCs w:val="22"/>
        </w:rPr>
        <w:tab/>
      </w:r>
      <w:r w:rsidRPr="005C504B">
        <w:rPr>
          <w:rFonts w:cs="Arial"/>
          <w:sz w:val="22"/>
          <w:szCs w:val="22"/>
        </w:rPr>
        <w:t xml:space="preserve">přeloženy na </w:t>
      </w:r>
      <w:r w:rsidRPr="005C504B">
        <w:rPr>
          <w:rFonts w:cs="Arial"/>
          <w:sz w:val="22"/>
          <w:szCs w:val="22"/>
        </w:rPr>
        <w:tab/>
        <w:t>protilehlý břeh a urovnány (</w:t>
      </w:r>
      <w:proofErr w:type="spellStart"/>
      <w:r w:rsidRPr="005C504B">
        <w:rPr>
          <w:rFonts w:cs="Arial"/>
          <w:sz w:val="22"/>
          <w:szCs w:val="22"/>
        </w:rPr>
        <w:t>vysvahovány</w:t>
      </w:r>
      <w:proofErr w:type="spellEnd"/>
      <w:r w:rsidRPr="005C504B">
        <w:rPr>
          <w:rFonts w:cs="Arial"/>
          <w:sz w:val="22"/>
          <w:szCs w:val="22"/>
        </w:rPr>
        <w:t xml:space="preserve">) bez nutnosti přesunů a </w:t>
      </w:r>
      <w:r>
        <w:rPr>
          <w:rFonts w:cs="Arial"/>
          <w:sz w:val="22"/>
          <w:szCs w:val="22"/>
        </w:rPr>
        <w:tab/>
      </w:r>
      <w:r w:rsidRPr="005C504B">
        <w:rPr>
          <w:rFonts w:cs="Arial"/>
          <w:sz w:val="22"/>
          <w:szCs w:val="22"/>
        </w:rPr>
        <w:t xml:space="preserve">překládání. </w:t>
      </w:r>
      <w:r>
        <w:rPr>
          <w:rFonts w:cs="Arial"/>
          <w:sz w:val="22"/>
          <w:szCs w:val="22"/>
        </w:rPr>
        <w:t xml:space="preserve">Předpokládaný objem sedimentů je </w:t>
      </w:r>
      <w:r w:rsidRPr="005C504B">
        <w:rPr>
          <w:rFonts w:cs="Arial"/>
          <w:b/>
          <w:sz w:val="22"/>
          <w:szCs w:val="22"/>
        </w:rPr>
        <w:t>110 m3</w:t>
      </w:r>
      <w:r w:rsidRPr="005C504B">
        <w:rPr>
          <w:rFonts w:cs="Arial"/>
          <w:sz w:val="22"/>
          <w:szCs w:val="22"/>
        </w:rPr>
        <w:t>.</w:t>
      </w:r>
    </w:p>
    <w:p w:rsidR="005C504B" w:rsidRPr="005C504B" w:rsidRDefault="005C504B" w:rsidP="005C504B">
      <w:pPr>
        <w:pStyle w:val="Zkladntext"/>
        <w:widowControl/>
        <w:numPr>
          <w:ilvl w:val="0"/>
          <w:numId w:val="22"/>
        </w:numPr>
        <w:overflowPunct/>
        <w:autoSpaceDE/>
        <w:autoSpaceDN/>
        <w:adjustRightInd/>
        <w:ind w:right="141"/>
        <w:jc w:val="both"/>
        <w:textAlignment w:val="auto"/>
        <w:rPr>
          <w:rFonts w:cs="Arial"/>
          <w:sz w:val="22"/>
          <w:szCs w:val="22"/>
        </w:rPr>
      </w:pPr>
      <w:r w:rsidRPr="005C504B">
        <w:rPr>
          <w:rFonts w:cs="Arial"/>
          <w:sz w:val="22"/>
          <w:szCs w:val="22"/>
        </w:rPr>
        <w:t xml:space="preserve">Ostatní práce a náklady spojené s prováděním </w:t>
      </w:r>
      <w:r w:rsidR="0098054D">
        <w:rPr>
          <w:rFonts w:cs="Arial"/>
          <w:sz w:val="22"/>
          <w:szCs w:val="22"/>
        </w:rPr>
        <w:t>díla</w:t>
      </w:r>
    </w:p>
    <w:p w:rsidR="00C91CD9" w:rsidRDefault="00394181" w:rsidP="00C91CD9">
      <w:pPr>
        <w:pStyle w:val="Zkladntext"/>
        <w:jc w:val="both"/>
        <w:rPr>
          <w:rFonts w:cs="Arial"/>
          <w:color w:val="auto"/>
          <w:sz w:val="22"/>
          <w:szCs w:val="22"/>
        </w:rPr>
      </w:pPr>
      <w:r>
        <w:rPr>
          <w:rFonts w:cs="Arial"/>
          <w:color w:val="auto"/>
          <w:sz w:val="22"/>
          <w:szCs w:val="22"/>
        </w:rPr>
        <w:tab/>
      </w:r>
    </w:p>
    <w:p w:rsidR="00346953" w:rsidRPr="00ED1E0B" w:rsidRDefault="00346953" w:rsidP="00346953">
      <w:pPr>
        <w:pStyle w:val="Zkladntext"/>
        <w:ind w:left="426"/>
        <w:jc w:val="both"/>
        <w:rPr>
          <w:rFonts w:cs="Arial"/>
          <w:sz w:val="22"/>
          <w:szCs w:val="22"/>
        </w:rPr>
      </w:pPr>
      <w:r w:rsidRPr="00BA35E0">
        <w:rPr>
          <w:rFonts w:cs="Arial"/>
          <w:sz w:val="22"/>
          <w:szCs w:val="22"/>
        </w:rPr>
        <w:t xml:space="preserve">Opatření na zabezpečení místa plnění, povolení ke vstupu a vjezdu na pozemky (mimo pozemků ve vlastnictví </w:t>
      </w:r>
      <w:r>
        <w:rPr>
          <w:rFonts w:cs="Arial"/>
          <w:sz w:val="22"/>
          <w:szCs w:val="22"/>
        </w:rPr>
        <w:t>objednatele</w:t>
      </w:r>
      <w:r w:rsidRPr="00BA35E0">
        <w:rPr>
          <w:rFonts w:cs="Arial"/>
          <w:sz w:val="22"/>
          <w:szCs w:val="22"/>
        </w:rPr>
        <w:t xml:space="preserve">) jsou plně záležitostí </w:t>
      </w:r>
      <w:r>
        <w:rPr>
          <w:rFonts w:cs="Arial"/>
          <w:sz w:val="22"/>
          <w:szCs w:val="22"/>
        </w:rPr>
        <w:t xml:space="preserve">zhotovitele. </w:t>
      </w:r>
      <w:r w:rsidRPr="00ED1E0B">
        <w:rPr>
          <w:rFonts w:cs="Arial"/>
          <w:sz w:val="22"/>
          <w:szCs w:val="22"/>
        </w:rPr>
        <w:t xml:space="preserve">Veškeré odpady vzniklé v průběhu </w:t>
      </w:r>
      <w:r>
        <w:rPr>
          <w:rFonts w:cs="Arial"/>
          <w:sz w:val="22"/>
          <w:szCs w:val="22"/>
        </w:rPr>
        <w:t>provádění zakázky</w:t>
      </w:r>
      <w:r w:rsidRPr="00ED1E0B">
        <w:rPr>
          <w:rFonts w:cs="Arial"/>
          <w:sz w:val="22"/>
          <w:szCs w:val="22"/>
        </w:rPr>
        <w:t xml:space="preserve"> budou řádně zneškodňovány vytříděné podle druhů a kategorizace odpadů.</w:t>
      </w:r>
    </w:p>
    <w:p w:rsidR="00346953" w:rsidRDefault="00346953" w:rsidP="00C91CD9">
      <w:pPr>
        <w:pStyle w:val="Zkladntext"/>
        <w:jc w:val="both"/>
        <w:rPr>
          <w:rFonts w:cs="Arial"/>
          <w:color w:val="auto"/>
          <w:sz w:val="22"/>
          <w:szCs w:val="22"/>
        </w:rPr>
      </w:pPr>
    </w:p>
    <w:p w:rsidR="00864AB4"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0733B2" w:rsidRPr="000733B2" w:rsidRDefault="000733B2" w:rsidP="000733B2">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733B2" w:rsidRPr="00454D43" w:rsidRDefault="000733B2" w:rsidP="000733B2">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864AB4" w:rsidRPr="00454D43" w:rsidRDefault="00864AB4" w:rsidP="00864AB4">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526A78" w:rsidRPr="00526A78" w:rsidRDefault="00091202" w:rsidP="009E0728">
      <w:pPr>
        <w:pStyle w:val="Odstavecseseznamem"/>
        <w:numPr>
          <w:ilvl w:val="0"/>
          <w:numId w:val="12"/>
        </w:numPr>
        <w:overflowPunct/>
        <w:jc w:val="both"/>
        <w:textAlignment w:val="auto"/>
        <w:rPr>
          <w:rFonts w:ascii="Arial" w:hAnsi="Arial" w:cs="Arial"/>
          <w:b/>
          <w:color w:val="auto"/>
          <w:sz w:val="22"/>
          <w:szCs w:val="22"/>
        </w:rPr>
      </w:pPr>
      <w:r w:rsidRPr="00394181">
        <w:rPr>
          <w:rFonts w:ascii="Arial" w:hAnsi="Arial" w:cs="Arial"/>
          <w:bCs/>
          <w:color w:val="000000"/>
          <w:sz w:val="22"/>
          <w:szCs w:val="22"/>
        </w:rPr>
        <w:lastRenderedPageBreak/>
        <w:t>zahájení prací:</w:t>
      </w:r>
      <w:r w:rsidR="006827FF" w:rsidRPr="00394181">
        <w:rPr>
          <w:rFonts w:ascii="Arial" w:hAnsi="Arial" w:cs="Arial"/>
          <w:bCs/>
          <w:color w:val="000000"/>
          <w:sz w:val="22"/>
          <w:szCs w:val="22"/>
        </w:rPr>
        <w:t xml:space="preserve"> </w:t>
      </w:r>
      <w:r w:rsidR="006827FF" w:rsidRPr="00394181">
        <w:rPr>
          <w:rFonts w:ascii="Arial" w:hAnsi="Arial" w:cs="Arial"/>
          <w:bCs/>
          <w:color w:val="000000"/>
          <w:sz w:val="22"/>
          <w:szCs w:val="22"/>
        </w:rPr>
        <w:tab/>
      </w:r>
      <w:r w:rsidR="008C7361" w:rsidRPr="00394181">
        <w:rPr>
          <w:rFonts w:ascii="Arial" w:hAnsi="Arial" w:cs="Arial"/>
          <w:bCs/>
          <w:color w:val="000000"/>
          <w:sz w:val="22"/>
          <w:szCs w:val="22"/>
        </w:rPr>
        <w:t xml:space="preserve">    </w:t>
      </w:r>
      <w:r w:rsidR="00526A78">
        <w:rPr>
          <w:rFonts w:ascii="Arial" w:hAnsi="Arial" w:cs="Arial"/>
          <w:color w:val="000000"/>
          <w:sz w:val="22"/>
          <w:szCs w:val="22"/>
        </w:rPr>
        <w:t>B</w:t>
      </w:r>
      <w:r w:rsidR="00526A78" w:rsidRPr="00BE2BC8">
        <w:rPr>
          <w:rFonts w:ascii="Arial" w:hAnsi="Arial" w:cs="Arial"/>
          <w:color w:val="000000"/>
          <w:sz w:val="22"/>
          <w:szCs w:val="22"/>
        </w:rPr>
        <w:t xml:space="preserve">ez zbytečného odkladu po </w:t>
      </w:r>
      <w:r w:rsidR="00526A78">
        <w:rPr>
          <w:rFonts w:ascii="Arial" w:hAnsi="Arial" w:cs="Arial"/>
          <w:color w:val="000000"/>
          <w:sz w:val="22"/>
          <w:szCs w:val="22"/>
        </w:rPr>
        <w:t>předání místa plnění díla (</w:t>
      </w:r>
      <w:r w:rsidR="00526A78" w:rsidRPr="00985AE5">
        <w:rPr>
          <w:rFonts w:ascii="Arial" w:hAnsi="Arial" w:cs="Arial"/>
          <w:b/>
          <w:color w:val="000000"/>
          <w:sz w:val="22"/>
          <w:szCs w:val="22"/>
        </w:rPr>
        <w:t xml:space="preserve">předpoklad od </w:t>
      </w:r>
      <w:r w:rsidR="005C504B">
        <w:rPr>
          <w:rFonts w:ascii="Arial" w:hAnsi="Arial" w:cs="Arial"/>
          <w:b/>
          <w:color w:val="000000"/>
          <w:sz w:val="22"/>
          <w:szCs w:val="22"/>
        </w:rPr>
        <w:t>1</w:t>
      </w:r>
      <w:r w:rsidR="00526A78" w:rsidRPr="00985AE5">
        <w:rPr>
          <w:rFonts w:ascii="Arial" w:hAnsi="Arial" w:cs="Arial"/>
          <w:b/>
          <w:color w:val="000000"/>
          <w:sz w:val="22"/>
          <w:szCs w:val="22"/>
        </w:rPr>
        <w:t>.</w:t>
      </w:r>
      <w:r w:rsidR="005C504B">
        <w:rPr>
          <w:rFonts w:ascii="Arial" w:hAnsi="Arial" w:cs="Arial"/>
          <w:b/>
          <w:color w:val="000000"/>
          <w:sz w:val="22"/>
          <w:szCs w:val="22"/>
        </w:rPr>
        <w:t>6.</w:t>
      </w:r>
      <w:r w:rsidR="00526A78" w:rsidRPr="00985AE5">
        <w:rPr>
          <w:rFonts w:ascii="Arial" w:hAnsi="Arial" w:cs="Arial"/>
          <w:b/>
          <w:color w:val="000000"/>
          <w:sz w:val="22"/>
          <w:szCs w:val="22"/>
        </w:rPr>
        <w:t>2023</w:t>
      </w:r>
      <w:r w:rsidR="00526A78">
        <w:rPr>
          <w:rFonts w:ascii="Arial" w:hAnsi="Arial" w:cs="Arial"/>
          <w:color w:val="000000"/>
          <w:sz w:val="22"/>
          <w:szCs w:val="22"/>
        </w:rPr>
        <w:t xml:space="preserve">). </w:t>
      </w:r>
      <w:r w:rsidR="00526A78" w:rsidRPr="00C1346A">
        <w:rPr>
          <w:rFonts w:ascii="Arial" w:hAnsi="Arial" w:cs="Arial"/>
          <w:color w:val="000000"/>
          <w:sz w:val="22"/>
          <w:szCs w:val="22"/>
        </w:rPr>
        <w:t xml:space="preserve">Zhotovitel je povinen si převzít místo plnění nejpozději do 30 dnů ode dne </w:t>
      </w:r>
      <w:r w:rsidR="00526A78">
        <w:rPr>
          <w:rFonts w:ascii="Arial" w:hAnsi="Arial" w:cs="Arial"/>
          <w:color w:val="000000"/>
          <w:sz w:val="22"/>
          <w:szCs w:val="22"/>
        </w:rPr>
        <w:t>výzvy TDI k převzetí místa plnění.</w:t>
      </w:r>
    </w:p>
    <w:p w:rsidR="00BE33C7" w:rsidRPr="00394181" w:rsidRDefault="00BE33C7" w:rsidP="009E0728">
      <w:pPr>
        <w:pStyle w:val="Odstavecseseznamem"/>
        <w:numPr>
          <w:ilvl w:val="0"/>
          <w:numId w:val="12"/>
        </w:numPr>
        <w:overflowPunct/>
        <w:jc w:val="both"/>
        <w:textAlignment w:val="auto"/>
        <w:rPr>
          <w:rFonts w:ascii="Arial" w:hAnsi="Arial" w:cs="Arial"/>
          <w:b/>
          <w:color w:val="auto"/>
          <w:sz w:val="22"/>
          <w:szCs w:val="22"/>
        </w:rPr>
      </w:pPr>
      <w:r w:rsidRPr="00394181">
        <w:rPr>
          <w:rFonts w:ascii="Arial" w:hAnsi="Arial" w:cs="Arial"/>
          <w:b/>
          <w:bCs/>
          <w:color w:val="auto"/>
          <w:sz w:val="22"/>
          <w:szCs w:val="22"/>
        </w:rPr>
        <w:t>předání a převzetí dokončeného díla:</w:t>
      </w:r>
      <w:r w:rsidR="00091202" w:rsidRPr="00394181">
        <w:rPr>
          <w:rFonts w:ascii="Arial" w:hAnsi="Arial" w:cs="Arial"/>
          <w:b/>
          <w:color w:val="auto"/>
          <w:sz w:val="22"/>
          <w:szCs w:val="22"/>
        </w:rPr>
        <w:t xml:space="preserve"> </w:t>
      </w:r>
      <w:r w:rsidR="00091202" w:rsidRPr="00394181">
        <w:rPr>
          <w:rFonts w:ascii="Arial" w:hAnsi="Arial" w:cs="Arial"/>
          <w:b/>
          <w:color w:val="auto"/>
          <w:sz w:val="22"/>
          <w:szCs w:val="22"/>
        </w:rPr>
        <w:tab/>
      </w:r>
      <w:r w:rsidR="00091202" w:rsidRPr="00394181">
        <w:rPr>
          <w:rFonts w:ascii="Arial" w:hAnsi="Arial" w:cs="Arial"/>
          <w:b/>
          <w:color w:val="auto"/>
          <w:sz w:val="22"/>
          <w:szCs w:val="22"/>
        </w:rPr>
        <w:tab/>
      </w:r>
      <w:r w:rsidR="00B469AD" w:rsidRPr="00394181">
        <w:rPr>
          <w:rFonts w:ascii="Arial" w:hAnsi="Arial" w:cs="Arial"/>
          <w:b/>
          <w:color w:val="auto"/>
          <w:sz w:val="22"/>
          <w:szCs w:val="22"/>
        </w:rPr>
        <w:tab/>
      </w:r>
      <w:r w:rsidR="005C504B">
        <w:rPr>
          <w:rFonts w:ascii="Arial" w:hAnsi="Arial" w:cs="Arial"/>
          <w:b/>
          <w:color w:val="auto"/>
          <w:sz w:val="22"/>
          <w:szCs w:val="22"/>
        </w:rPr>
        <w:t xml:space="preserve">nejpozději </w:t>
      </w:r>
      <w:r w:rsidR="00937B32" w:rsidRPr="00394181">
        <w:rPr>
          <w:rFonts w:ascii="Arial" w:hAnsi="Arial" w:cs="Arial"/>
          <w:b/>
          <w:color w:val="auto"/>
          <w:sz w:val="22"/>
          <w:szCs w:val="22"/>
        </w:rPr>
        <w:t xml:space="preserve">do </w:t>
      </w:r>
      <w:r w:rsidR="00394181" w:rsidRPr="00394181">
        <w:rPr>
          <w:rFonts w:ascii="Arial" w:hAnsi="Arial" w:cs="Arial"/>
          <w:b/>
          <w:color w:val="auto"/>
          <w:sz w:val="22"/>
          <w:szCs w:val="22"/>
        </w:rPr>
        <w:t>3</w:t>
      </w:r>
      <w:r w:rsidR="005C504B">
        <w:rPr>
          <w:rFonts w:ascii="Arial" w:hAnsi="Arial" w:cs="Arial"/>
          <w:b/>
          <w:color w:val="auto"/>
          <w:sz w:val="22"/>
          <w:szCs w:val="22"/>
        </w:rPr>
        <w:t>1</w:t>
      </w:r>
      <w:r w:rsidR="0057697A" w:rsidRPr="00394181">
        <w:rPr>
          <w:rFonts w:ascii="Arial" w:hAnsi="Arial" w:cs="Arial"/>
          <w:b/>
          <w:color w:val="auto"/>
          <w:sz w:val="22"/>
          <w:szCs w:val="22"/>
        </w:rPr>
        <w:t>.</w:t>
      </w:r>
      <w:r w:rsidR="00394181" w:rsidRPr="00394181">
        <w:rPr>
          <w:rFonts w:ascii="Arial" w:hAnsi="Arial" w:cs="Arial"/>
          <w:b/>
          <w:color w:val="auto"/>
          <w:sz w:val="22"/>
          <w:szCs w:val="22"/>
        </w:rPr>
        <w:t>0</w:t>
      </w:r>
      <w:r w:rsidR="005C504B">
        <w:rPr>
          <w:rFonts w:ascii="Arial" w:hAnsi="Arial" w:cs="Arial"/>
          <w:b/>
          <w:color w:val="auto"/>
          <w:sz w:val="22"/>
          <w:szCs w:val="22"/>
        </w:rPr>
        <w:t>7</w:t>
      </w:r>
      <w:r w:rsidR="0057697A" w:rsidRPr="00394181">
        <w:rPr>
          <w:rFonts w:ascii="Arial" w:hAnsi="Arial" w:cs="Arial"/>
          <w:b/>
          <w:color w:val="auto"/>
          <w:sz w:val="22"/>
          <w:szCs w:val="22"/>
        </w:rPr>
        <w:t>.202</w:t>
      </w:r>
      <w:r w:rsidR="005C504B">
        <w:rPr>
          <w:rFonts w:ascii="Arial" w:hAnsi="Arial" w:cs="Arial"/>
          <w:b/>
          <w:color w:val="auto"/>
          <w:sz w:val="22"/>
          <w:szCs w:val="22"/>
        </w:rPr>
        <w:t>3</w:t>
      </w:r>
    </w:p>
    <w:p w:rsidR="00394181" w:rsidRPr="00394181" w:rsidRDefault="00394181" w:rsidP="00394181">
      <w:pPr>
        <w:overflowPunct/>
        <w:jc w:val="both"/>
        <w:textAlignment w:val="auto"/>
        <w:rPr>
          <w:rFonts w:ascii="Arial" w:hAnsi="Arial" w:cs="Arial"/>
          <w:b/>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394181">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0733B2" w:rsidRDefault="0095255A" w:rsidP="00864AB4">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r w:rsidR="000733B2">
        <w:rPr>
          <w:rFonts w:ascii="Arial" w:hAnsi="Arial" w:cs="Arial"/>
          <w:sz w:val="22"/>
          <w:szCs w:val="22"/>
        </w:rPr>
        <w:t xml:space="preserve"> </w:t>
      </w:r>
      <w:r w:rsidRPr="000733B2">
        <w:rPr>
          <w:rFonts w:ascii="Arial" w:hAnsi="Arial" w:cs="Arial"/>
          <w:sz w:val="22"/>
          <w:szCs w:val="22"/>
        </w:rPr>
        <w:t xml:space="preserve">Cena za dílo zahrnuje veškeré náklady </w:t>
      </w:r>
      <w:r w:rsidR="00454D43" w:rsidRPr="000733B2">
        <w:rPr>
          <w:rFonts w:ascii="Arial" w:hAnsi="Arial" w:cs="Arial"/>
          <w:sz w:val="22"/>
          <w:szCs w:val="22"/>
        </w:rPr>
        <w:t>zhotovitel</w:t>
      </w:r>
      <w:r w:rsidRPr="000733B2">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6C1018" w:rsidRDefault="00331998" w:rsidP="00B13964">
      <w:pPr>
        <w:ind w:firstLine="360"/>
        <w:jc w:val="both"/>
        <w:rPr>
          <w:rFonts w:ascii="Arial" w:hAnsi="Arial" w:cs="Arial"/>
          <w:b/>
          <w:sz w:val="22"/>
          <w:szCs w:val="22"/>
        </w:rPr>
      </w:pPr>
      <w:r w:rsidRPr="008E6588">
        <w:rPr>
          <w:rFonts w:ascii="Arial" w:hAnsi="Arial" w:cs="Arial"/>
          <w:b/>
          <w:sz w:val="22"/>
          <w:szCs w:val="22"/>
        </w:rPr>
        <w:t>S</w:t>
      </w:r>
      <w:r w:rsidR="00B13964" w:rsidRPr="008E6588">
        <w:rPr>
          <w:rFonts w:ascii="Arial" w:hAnsi="Arial" w:cs="Arial"/>
          <w:b/>
          <w:sz w:val="22"/>
          <w:szCs w:val="22"/>
        </w:rPr>
        <w:t>mluvní cena za dílo:</w:t>
      </w:r>
      <w:r w:rsidR="00B13964" w:rsidRPr="008E6588">
        <w:rPr>
          <w:rFonts w:ascii="Arial" w:hAnsi="Arial" w:cs="Arial"/>
          <w:b/>
          <w:sz w:val="22"/>
          <w:szCs w:val="22"/>
        </w:rPr>
        <w:tab/>
      </w:r>
      <w:r w:rsidR="0098054D">
        <w:rPr>
          <w:rFonts w:ascii="Arial" w:hAnsi="Arial" w:cs="Arial"/>
          <w:b/>
          <w:sz w:val="22"/>
          <w:szCs w:val="22"/>
        </w:rPr>
        <w:t>111.250,00</w:t>
      </w:r>
      <w:r w:rsidR="00B13964" w:rsidRPr="008E6588">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Default="00FB7391" w:rsidP="00C66556">
      <w:pPr>
        <w:ind w:left="360"/>
        <w:jc w:val="both"/>
        <w:rPr>
          <w:rFonts w:ascii="Arial" w:hAnsi="Arial" w:cs="Arial"/>
          <w:sz w:val="22"/>
          <w:szCs w:val="22"/>
        </w:rPr>
      </w:pPr>
    </w:p>
    <w:p w:rsidR="00346953" w:rsidRDefault="00346953" w:rsidP="00C66556">
      <w:pPr>
        <w:ind w:left="360"/>
        <w:jc w:val="both"/>
        <w:rPr>
          <w:rFonts w:ascii="Arial" w:hAnsi="Arial" w:cs="Arial"/>
          <w:sz w:val="22"/>
          <w:szCs w:val="22"/>
        </w:rPr>
      </w:pPr>
    </w:p>
    <w:p w:rsidR="00346953" w:rsidRPr="00454D43" w:rsidRDefault="00346953"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E12D7B" w:rsidRPr="00491B84" w:rsidRDefault="00E12D7B" w:rsidP="00E12D7B">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E12D7B" w:rsidRPr="007E0280" w:rsidRDefault="00E12D7B" w:rsidP="00E12D7B">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F66E5F">
        <w:rPr>
          <w:rFonts w:ascii="Arial" w:hAnsi="Arial" w:cs="Arial"/>
          <w:b/>
          <w:i w:val="0"/>
          <w:color w:val="auto"/>
          <w:sz w:val="22"/>
          <w:szCs w:val="22"/>
        </w:rPr>
        <w:t>……………………</w:t>
      </w:r>
    </w:p>
    <w:p w:rsidR="00E12D7B" w:rsidRPr="00D363E8" w:rsidRDefault="00E12D7B" w:rsidP="00E12D7B">
      <w:pPr>
        <w:ind w:left="426"/>
        <w:jc w:val="both"/>
        <w:rPr>
          <w:rFonts w:ascii="Arial" w:hAnsi="Arial" w:cs="Arial"/>
          <w:sz w:val="22"/>
          <w:szCs w:val="22"/>
        </w:rPr>
      </w:pPr>
    </w:p>
    <w:p w:rsidR="00E12D7B" w:rsidRPr="00D363E8" w:rsidRDefault="00E12D7B" w:rsidP="00E12D7B">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lastRenderedPageBreak/>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0098054D">
        <w:rPr>
          <w:rFonts w:ascii="Arial" w:hAnsi="Arial" w:cs="Arial"/>
          <w:b/>
          <w:color w:val="auto"/>
          <w:sz w:val="22"/>
          <w:szCs w:val="22"/>
        </w:rPr>
        <w:t>30</w:t>
      </w:r>
      <w:r w:rsidRPr="00306A1E">
        <w:rPr>
          <w:rFonts w:ascii="Arial" w:hAnsi="Arial" w:cs="Arial"/>
          <w:b/>
          <w:color w:val="auto"/>
          <w:sz w:val="22"/>
          <w:szCs w:val="22"/>
        </w:rPr>
        <w:t xml:space="preserve">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B13964" w:rsidRPr="00454D43" w:rsidRDefault="00331998" w:rsidP="00331998">
      <w:pPr>
        <w:pStyle w:val="A-odstavecodsazensodrkami"/>
        <w:numPr>
          <w:ilvl w:val="0"/>
          <w:numId w:val="0"/>
        </w:numPr>
        <w:tabs>
          <w:tab w:val="left" w:pos="5460"/>
        </w:tabs>
      </w:pPr>
      <w:r>
        <w:tab/>
      </w:r>
    </w:p>
    <w:p w:rsidR="0098054D" w:rsidRPr="00454D43" w:rsidRDefault="0098054D" w:rsidP="0098054D">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98054D" w:rsidRPr="00454D43" w:rsidRDefault="0098054D" w:rsidP="0098054D">
      <w:pPr>
        <w:widowControl w:val="0"/>
        <w:jc w:val="both"/>
        <w:rPr>
          <w:rFonts w:ascii="Arial" w:hAnsi="Arial" w:cs="Arial"/>
          <w:b/>
          <w:sz w:val="22"/>
          <w:szCs w:val="22"/>
        </w:rPr>
      </w:pPr>
    </w:p>
    <w:p w:rsidR="0098054D" w:rsidRPr="00454D43" w:rsidRDefault="0098054D" w:rsidP="0098054D">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98054D" w:rsidRPr="00454D43" w:rsidRDefault="0098054D" w:rsidP="0098054D">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98054D" w:rsidRPr="00454D43" w:rsidRDefault="0098054D" w:rsidP="0098054D">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98054D" w:rsidRPr="00454D43" w:rsidRDefault="0098054D" w:rsidP="0098054D">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lastRenderedPageBreak/>
        <w:t>soupis zjištěných vad a nedodělků</w:t>
      </w:r>
    </w:p>
    <w:p w:rsidR="0098054D" w:rsidRPr="00454D43" w:rsidRDefault="0098054D" w:rsidP="0098054D">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98054D" w:rsidRPr="00454D43" w:rsidRDefault="0098054D" w:rsidP="0098054D">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98054D" w:rsidRPr="00454D43" w:rsidRDefault="0098054D" w:rsidP="0098054D">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98054D" w:rsidRPr="00454D43" w:rsidRDefault="0098054D" w:rsidP="0098054D">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98054D" w:rsidRPr="00454D43" w:rsidRDefault="0098054D" w:rsidP="0098054D">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261E6E"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261E6E" w:rsidRPr="00454D43" w:rsidRDefault="00261E6E" w:rsidP="00261E6E">
      <w:pPr>
        <w:widowControl w:val="0"/>
        <w:jc w:val="both"/>
        <w:rPr>
          <w:rFonts w:ascii="Arial" w:hAnsi="Arial" w:cs="Arial"/>
          <w:b/>
          <w:sz w:val="22"/>
          <w:szCs w:val="22"/>
        </w:rPr>
      </w:pP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AC3520" w:rsidRDefault="00AC3520" w:rsidP="00E37397">
      <w:pPr>
        <w:pStyle w:val="Zkladntext"/>
        <w:widowControl/>
        <w:jc w:val="center"/>
        <w:rPr>
          <w:rFonts w:cs="Arial"/>
          <w:b/>
          <w:color w:val="auto"/>
          <w:sz w:val="22"/>
          <w:szCs w:val="22"/>
          <w:u w:val="single"/>
        </w:rPr>
      </w:pPr>
    </w:p>
    <w:p w:rsidR="00864AB4" w:rsidRPr="00261E6E" w:rsidRDefault="00864AB4" w:rsidP="00261E6E">
      <w:pPr>
        <w:pStyle w:val="Zkladntext"/>
        <w:widowControl/>
        <w:jc w:val="center"/>
      </w:pPr>
      <w:r w:rsidRPr="00261E6E">
        <w:rPr>
          <w:rFonts w:cs="Arial"/>
          <w:b/>
          <w:color w:val="auto"/>
          <w:sz w:val="22"/>
          <w:szCs w:val="22"/>
          <w:u w:val="single"/>
        </w:rPr>
        <w:t>Čl. IX. OSTATNÍ USTANOVENÍ</w:t>
      </w:r>
    </w:p>
    <w:p w:rsidR="00864AB4" w:rsidRPr="00261E6E" w:rsidRDefault="00864AB4" w:rsidP="00261E6E"/>
    <w:p w:rsidR="00864AB4" w:rsidRPr="00261E6E" w:rsidRDefault="00454D43" w:rsidP="00261E6E">
      <w:pPr>
        <w:widowControl w:val="0"/>
        <w:numPr>
          <w:ilvl w:val="0"/>
          <w:numId w:val="20"/>
        </w:numPr>
        <w:jc w:val="both"/>
        <w:rPr>
          <w:rFonts w:ascii="Arial" w:hAnsi="Arial" w:cs="Arial"/>
          <w:sz w:val="22"/>
          <w:szCs w:val="22"/>
        </w:rPr>
      </w:pPr>
      <w:r w:rsidRPr="00261E6E">
        <w:rPr>
          <w:rFonts w:ascii="Arial" w:hAnsi="Arial" w:cs="Arial"/>
          <w:sz w:val="22"/>
          <w:szCs w:val="22"/>
        </w:rPr>
        <w:t>Zhotovitel</w:t>
      </w:r>
      <w:r w:rsidR="00864AB4" w:rsidRPr="00261E6E">
        <w:rPr>
          <w:rFonts w:ascii="Arial" w:hAnsi="Arial" w:cs="Arial"/>
          <w:sz w:val="22"/>
          <w:szCs w:val="22"/>
        </w:rPr>
        <w:t xml:space="preserve"> provede dílo samostatně, na svůj náklad a na své nebezpečí. Bez zbytečných odkladů oznámí zjištění překážek, které znemožňují provedení díla.</w:t>
      </w:r>
    </w:p>
    <w:p w:rsidR="00261E6E" w:rsidRPr="00261E6E" w:rsidRDefault="00261E6E" w:rsidP="00261E6E">
      <w:pPr>
        <w:widowControl w:val="0"/>
        <w:jc w:val="both"/>
        <w:rPr>
          <w:rFonts w:ascii="Arial" w:hAnsi="Arial" w:cs="Arial"/>
          <w:sz w:val="22"/>
          <w:szCs w:val="22"/>
        </w:rPr>
      </w:pPr>
    </w:p>
    <w:p w:rsidR="00DE3369" w:rsidRPr="00261E6E" w:rsidRDefault="00DE3369" w:rsidP="00261E6E">
      <w:pPr>
        <w:widowControl w:val="0"/>
        <w:numPr>
          <w:ilvl w:val="0"/>
          <w:numId w:val="20"/>
        </w:numPr>
        <w:jc w:val="both"/>
        <w:rPr>
          <w:rFonts w:ascii="Arial" w:hAnsi="Arial" w:cs="Arial"/>
          <w:sz w:val="22"/>
          <w:szCs w:val="22"/>
        </w:rPr>
      </w:pPr>
      <w:r w:rsidRPr="00261E6E">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Default="00DE3369" w:rsidP="00261E6E">
      <w:pPr>
        <w:widowControl w:val="0"/>
        <w:jc w:val="both"/>
        <w:rPr>
          <w:rFonts w:ascii="Arial" w:hAnsi="Arial" w:cs="Arial"/>
          <w:sz w:val="22"/>
          <w:szCs w:val="22"/>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E12D7B" w:rsidRDefault="00E12D7B" w:rsidP="00E12D7B">
      <w:pPr>
        <w:pStyle w:val="Zkladntext"/>
        <w:tabs>
          <w:tab w:val="left" w:pos="360"/>
        </w:tabs>
        <w:ind w:left="360"/>
        <w:jc w:val="both"/>
        <w:rPr>
          <w:rFonts w:cs="Arial"/>
          <w:sz w:val="22"/>
          <w:szCs w:val="22"/>
        </w:rPr>
      </w:pPr>
      <w:r>
        <w:rPr>
          <w:rFonts w:cs="Arial"/>
          <w:sz w:val="22"/>
          <w:szCs w:val="22"/>
        </w:rPr>
        <w:t>a)</w:t>
      </w:r>
      <w:bookmarkStart w:id="1" w:name="_Hlk123712055"/>
      <w:r>
        <w:rPr>
          <w:rFonts w:cs="Arial"/>
          <w:sz w:val="22"/>
          <w:szCs w:val="22"/>
        </w:rPr>
        <w:t xml:space="preserve"> n</w:t>
      </w:r>
      <w:r w:rsidRPr="00072FF0">
        <w:rPr>
          <w:rFonts w:cs="Arial"/>
          <w:sz w:val="22"/>
          <w:szCs w:val="22"/>
        </w:rPr>
        <w:t>epřevzetí místa plnění</w:t>
      </w:r>
      <w:r>
        <w:rPr>
          <w:rFonts w:cs="Arial"/>
          <w:sz w:val="22"/>
          <w:szCs w:val="22"/>
        </w:rPr>
        <w:t xml:space="preserve"> ve stanovené lhůtě (tj. </w:t>
      </w:r>
      <w:r w:rsidRPr="00072FF0">
        <w:rPr>
          <w:rFonts w:cs="Arial"/>
          <w:sz w:val="22"/>
          <w:szCs w:val="22"/>
        </w:rPr>
        <w:t xml:space="preserve">do 30 dnů ode dne </w:t>
      </w:r>
      <w:r>
        <w:rPr>
          <w:rFonts w:cs="Arial"/>
          <w:sz w:val="22"/>
          <w:szCs w:val="22"/>
        </w:rPr>
        <w:t>výzvy TDI)</w:t>
      </w:r>
      <w:r w:rsidRPr="00072FF0">
        <w:rPr>
          <w:rFonts w:cs="Arial"/>
          <w:sz w:val="22"/>
          <w:szCs w:val="22"/>
        </w:rPr>
        <w:t>.</w:t>
      </w:r>
      <w:bookmarkEnd w:id="1"/>
    </w:p>
    <w:p w:rsidR="00394181" w:rsidRPr="00394181" w:rsidRDefault="00394181" w:rsidP="00394181">
      <w:pPr>
        <w:pStyle w:val="Zkladntext"/>
        <w:tabs>
          <w:tab w:val="left" w:pos="360"/>
        </w:tabs>
        <w:ind w:left="360"/>
        <w:jc w:val="both"/>
        <w:rPr>
          <w:rFonts w:cs="Arial"/>
          <w:sz w:val="22"/>
          <w:szCs w:val="22"/>
        </w:rPr>
      </w:pPr>
      <w:r w:rsidRPr="00394181">
        <w:rPr>
          <w:rFonts w:cs="Arial"/>
          <w:sz w:val="22"/>
          <w:szCs w:val="22"/>
        </w:rPr>
        <w:t>b) prodlení zhotovitele se splněním termínu předání díla delší jak 60 dnů,</w:t>
      </w:r>
    </w:p>
    <w:p w:rsidR="008C7361" w:rsidRDefault="00394181" w:rsidP="00394181">
      <w:pPr>
        <w:pStyle w:val="Zkladntext"/>
        <w:widowControl/>
        <w:tabs>
          <w:tab w:val="left" w:pos="360"/>
        </w:tabs>
        <w:ind w:left="360"/>
        <w:jc w:val="both"/>
        <w:rPr>
          <w:rFonts w:cs="Arial"/>
          <w:sz w:val="22"/>
          <w:szCs w:val="22"/>
        </w:rPr>
      </w:pPr>
      <w:r w:rsidRPr="00394181">
        <w:rPr>
          <w:rFonts w:cs="Arial"/>
          <w:sz w:val="22"/>
          <w:szCs w:val="22"/>
        </w:rPr>
        <w:t>c) bezdůvodném přerušení prací zhotovitelem, které trvá více než 14 dnů</w:t>
      </w:r>
    </w:p>
    <w:p w:rsidR="00394181" w:rsidRDefault="00394181" w:rsidP="00394181">
      <w:pPr>
        <w:pStyle w:val="Zkladntext"/>
        <w:widowControl/>
        <w:tabs>
          <w:tab w:val="left" w:pos="360"/>
        </w:tabs>
        <w:ind w:left="360"/>
        <w:jc w:val="both"/>
        <w:rPr>
          <w:rFonts w:cs="Arial"/>
          <w:sz w:val="22"/>
          <w:szCs w:val="22"/>
        </w:rPr>
      </w:pPr>
    </w:p>
    <w:p w:rsidR="0057028F" w:rsidRDefault="0057028F" w:rsidP="008C7361">
      <w:pPr>
        <w:pStyle w:val="Zkladntext"/>
        <w:widowControl/>
        <w:ind w:left="36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Compliance programu Povodí Ohře, s.p.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20C6E" w:rsidRPr="00320C6E" w:rsidRDefault="0057028F" w:rsidP="00B9363E">
      <w:pPr>
        <w:pStyle w:val="Zkladntext"/>
        <w:keepNext/>
        <w:widowControl/>
        <w:numPr>
          <w:ilvl w:val="0"/>
          <w:numId w:val="10"/>
        </w:numPr>
        <w:jc w:val="both"/>
        <w:rPr>
          <w:rFonts w:cs="Arial"/>
          <w:color w:val="auto"/>
          <w:sz w:val="22"/>
          <w:szCs w:val="22"/>
        </w:rPr>
      </w:pPr>
      <w:r w:rsidRPr="008737E7">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w:t>
      </w:r>
      <w:r w:rsidRPr="008737E7">
        <w:rPr>
          <w:sz w:val="22"/>
          <w:szCs w:val="22"/>
        </w:rPr>
        <w:lastRenderedPageBreak/>
        <w:t xml:space="preserve">a důvodu zpracování, naleznete na </w:t>
      </w:r>
      <w:hyperlink r:id="rId8" w:history="1">
        <w:r w:rsidR="00320C6E" w:rsidRPr="00607C75">
          <w:rPr>
            <w:rStyle w:val="Hypertextovodkaz"/>
            <w:sz w:val="22"/>
            <w:szCs w:val="22"/>
          </w:rPr>
          <w:t>http://www.poh.cz/informace-o-zpracovani-osobnich-udaju/d-1369/p1=1459</w:t>
        </w:r>
      </w:hyperlink>
    </w:p>
    <w:p w:rsidR="00320C6E" w:rsidRPr="00320C6E" w:rsidRDefault="00320C6E" w:rsidP="00320C6E">
      <w:pPr>
        <w:pStyle w:val="Zkladntext"/>
        <w:keepNext/>
        <w:widowControl/>
        <w:jc w:val="both"/>
        <w:rPr>
          <w:rFonts w:cs="Arial"/>
          <w:color w:val="auto"/>
          <w:sz w:val="22"/>
          <w:szCs w:val="22"/>
        </w:rPr>
      </w:pPr>
    </w:p>
    <w:p w:rsidR="00AC3E52" w:rsidRPr="008737E7" w:rsidRDefault="00AC3E52" w:rsidP="00B9363E">
      <w:pPr>
        <w:pStyle w:val="Zkladntext"/>
        <w:keepNext/>
        <w:widowControl/>
        <w:numPr>
          <w:ilvl w:val="0"/>
          <w:numId w:val="10"/>
        </w:numPr>
        <w:jc w:val="both"/>
        <w:rPr>
          <w:rFonts w:cs="Arial"/>
          <w:color w:val="auto"/>
          <w:sz w:val="22"/>
          <w:szCs w:val="22"/>
        </w:rPr>
      </w:pPr>
      <w:r w:rsidRPr="008737E7">
        <w:rPr>
          <w:rFonts w:cs="Arial"/>
          <w:color w:val="auto"/>
          <w:sz w:val="22"/>
          <w:szCs w:val="22"/>
        </w:rPr>
        <w:t xml:space="preserve">Na svědectví tohoto smluvní strany tímto podepisují smlouvu. Tato smlouva je vyhotovena </w:t>
      </w:r>
      <w:r w:rsidRPr="008737E7">
        <w:rPr>
          <w:rFonts w:cs="Arial"/>
          <w:b/>
          <w:color w:val="auto"/>
          <w:sz w:val="22"/>
          <w:szCs w:val="22"/>
        </w:rPr>
        <w:t>ve třech vyhotoveních</w:t>
      </w:r>
      <w:r w:rsidRPr="008737E7">
        <w:rPr>
          <w:rFonts w:cs="Arial"/>
          <w:color w:val="auto"/>
          <w:sz w:val="22"/>
          <w:szCs w:val="22"/>
        </w:rPr>
        <w:t xml:space="preserve">, z nichž každé má platnost originálu. </w:t>
      </w:r>
      <w:r w:rsidRPr="008737E7">
        <w:rPr>
          <w:rFonts w:cs="Arial"/>
          <w:b/>
          <w:color w:val="auto"/>
          <w:sz w:val="22"/>
          <w:szCs w:val="22"/>
        </w:rPr>
        <w:t>Objednatel</w:t>
      </w:r>
      <w:r w:rsidRPr="008737E7">
        <w:rPr>
          <w:rFonts w:cs="Arial"/>
          <w:bCs/>
          <w:color w:val="auto"/>
          <w:sz w:val="22"/>
          <w:szCs w:val="22"/>
        </w:rPr>
        <w:t xml:space="preserve"> obdrží </w:t>
      </w:r>
      <w:r w:rsidRPr="008737E7">
        <w:rPr>
          <w:rFonts w:cs="Arial"/>
          <w:b/>
          <w:bCs/>
          <w:color w:val="auto"/>
          <w:sz w:val="22"/>
          <w:szCs w:val="22"/>
        </w:rPr>
        <w:t>dvě</w:t>
      </w:r>
      <w:r w:rsidRPr="008737E7">
        <w:rPr>
          <w:rFonts w:cs="Arial"/>
          <w:bCs/>
          <w:color w:val="auto"/>
          <w:sz w:val="22"/>
          <w:szCs w:val="22"/>
        </w:rPr>
        <w:t xml:space="preserve"> </w:t>
      </w:r>
      <w:r w:rsidRPr="008737E7">
        <w:rPr>
          <w:rFonts w:cs="Arial"/>
          <w:b/>
          <w:bCs/>
          <w:color w:val="auto"/>
          <w:sz w:val="22"/>
          <w:szCs w:val="22"/>
        </w:rPr>
        <w:t xml:space="preserve">vyhotovení </w:t>
      </w:r>
      <w:r w:rsidRPr="008737E7">
        <w:rPr>
          <w:rFonts w:cs="Arial"/>
          <w:bCs/>
          <w:color w:val="auto"/>
          <w:sz w:val="22"/>
          <w:szCs w:val="22"/>
        </w:rPr>
        <w:t xml:space="preserve">smlouvy a </w:t>
      </w:r>
      <w:r w:rsidRPr="008737E7">
        <w:rPr>
          <w:rFonts w:cs="Arial"/>
          <w:b/>
          <w:bCs/>
          <w:color w:val="auto"/>
          <w:sz w:val="22"/>
          <w:szCs w:val="22"/>
        </w:rPr>
        <w:t xml:space="preserve">zhotovitel </w:t>
      </w:r>
      <w:r w:rsidRPr="008737E7">
        <w:rPr>
          <w:rFonts w:cs="Arial"/>
          <w:bCs/>
          <w:color w:val="auto"/>
          <w:sz w:val="22"/>
          <w:szCs w:val="22"/>
        </w:rPr>
        <w:t xml:space="preserve">obdrží </w:t>
      </w:r>
      <w:r w:rsidRPr="008737E7">
        <w:rPr>
          <w:rFonts w:cs="Arial"/>
          <w:b/>
          <w:bCs/>
          <w:color w:val="auto"/>
          <w:sz w:val="22"/>
          <w:szCs w:val="22"/>
        </w:rPr>
        <w:t>jedno vyhotovení</w:t>
      </w:r>
      <w:r w:rsidRPr="008737E7">
        <w:rPr>
          <w:rFonts w:cs="Arial"/>
          <w:bCs/>
          <w:color w:val="auto"/>
          <w:sz w:val="22"/>
          <w:szCs w:val="22"/>
        </w:rPr>
        <w:t xml:space="preserve"> smlouvy.</w:t>
      </w:r>
    </w:p>
    <w:p w:rsidR="006F6D4D" w:rsidRDefault="006F6D4D" w:rsidP="002D1039">
      <w:pPr>
        <w:keepNext/>
        <w:jc w:val="both"/>
        <w:rPr>
          <w:rFonts w:ascii="Arial" w:hAnsi="Arial" w:cs="Arial"/>
          <w:sz w:val="22"/>
          <w:szCs w:val="22"/>
        </w:rPr>
      </w:pPr>
    </w:p>
    <w:p w:rsidR="0098054D" w:rsidRDefault="0098054D" w:rsidP="002D1039">
      <w:pPr>
        <w:keepNext/>
        <w:jc w:val="both"/>
        <w:rPr>
          <w:rFonts w:ascii="Arial" w:hAnsi="Arial" w:cs="Arial"/>
          <w:sz w:val="22"/>
          <w:szCs w:val="22"/>
        </w:rPr>
      </w:pPr>
    </w:p>
    <w:p w:rsidR="0098054D" w:rsidRPr="00454D43" w:rsidRDefault="0098054D" w:rsidP="0098054D">
      <w:pPr>
        <w:keepNext/>
        <w:jc w:val="both"/>
        <w:rPr>
          <w:rFonts w:ascii="Arial" w:hAnsi="Arial" w:cs="Arial"/>
          <w:sz w:val="22"/>
          <w:szCs w:val="22"/>
        </w:rPr>
      </w:pPr>
    </w:p>
    <w:p w:rsidR="0098054D" w:rsidRPr="00454D43" w:rsidRDefault="0098054D" w:rsidP="0098054D">
      <w:pPr>
        <w:keepNext/>
        <w:jc w:val="both"/>
        <w:rPr>
          <w:rFonts w:ascii="Arial" w:hAnsi="Arial" w:cs="Arial"/>
          <w:sz w:val="22"/>
          <w:szCs w:val="22"/>
        </w:rPr>
      </w:pPr>
    </w:p>
    <w:p w:rsidR="0098054D" w:rsidRPr="00454D43" w:rsidRDefault="0098054D" w:rsidP="0098054D">
      <w:pPr>
        <w:keepNext/>
        <w:jc w:val="both"/>
        <w:rPr>
          <w:rFonts w:ascii="Arial" w:hAnsi="Arial" w:cs="Arial"/>
          <w:sz w:val="22"/>
          <w:szCs w:val="22"/>
        </w:rPr>
      </w:pPr>
    </w:p>
    <w:p w:rsidR="0098054D" w:rsidRPr="00454D43" w:rsidRDefault="0098054D" w:rsidP="0098054D">
      <w:pPr>
        <w:keepNext/>
        <w:jc w:val="both"/>
        <w:rPr>
          <w:rFonts w:ascii="Arial" w:hAnsi="Arial" w:cs="Arial"/>
          <w:sz w:val="22"/>
          <w:szCs w:val="22"/>
        </w:rPr>
      </w:pPr>
    </w:p>
    <w:p w:rsidR="0098054D" w:rsidRPr="00454D43" w:rsidRDefault="0098054D" w:rsidP="0098054D">
      <w:pPr>
        <w:keepNext/>
        <w:jc w:val="both"/>
        <w:rPr>
          <w:rFonts w:ascii="Arial" w:hAnsi="Arial" w:cs="Arial"/>
          <w:sz w:val="22"/>
          <w:szCs w:val="22"/>
        </w:rPr>
      </w:pPr>
    </w:p>
    <w:p w:rsidR="0098054D" w:rsidRPr="00454D43" w:rsidRDefault="0098054D" w:rsidP="0098054D">
      <w:pPr>
        <w:keepNext/>
        <w:jc w:val="both"/>
        <w:rPr>
          <w:rFonts w:ascii="Arial" w:hAnsi="Arial" w:cs="Arial"/>
          <w:sz w:val="22"/>
          <w:szCs w:val="22"/>
        </w:rPr>
      </w:pPr>
    </w:p>
    <w:p w:rsidR="0098054D" w:rsidRPr="00454D43" w:rsidRDefault="0098054D" w:rsidP="0098054D">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98054D" w:rsidRPr="00454D43" w:rsidRDefault="0098054D" w:rsidP="0098054D">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98054D" w:rsidRDefault="0098054D" w:rsidP="0098054D">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F66E5F">
        <w:rPr>
          <w:rFonts w:ascii="Arial" w:hAnsi="Arial" w:cs="Arial"/>
          <w:sz w:val="22"/>
          <w:szCs w:val="22"/>
        </w:rPr>
        <w:tab/>
      </w:r>
      <w:r w:rsidR="00F66E5F">
        <w:rPr>
          <w:rFonts w:ascii="Arial" w:hAnsi="Arial" w:cs="Arial"/>
          <w:sz w:val="22"/>
          <w:szCs w:val="22"/>
        </w:rPr>
        <w:tab/>
      </w:r>
      <w:bookmarkStart w:id="2" w:name="_GoBack"/>
      <w:bookmarkEnd w:id="2"/>
      <w:r>
        <w:rPr>
          <w:rFonts w:ascii="Arial" w:hAnsi="Arial" w:cs="Arial"/>
          <w:sz w:val="22"/>
          <w:szCs w:val="22"/>
        </w:rPr>
        <w:t>Jiří Rada</w:t>
      </w:r>
    </w:p>
    <w:sectPr w:rsidR="0098054D" w:rsidSect="00B640F3">
      <w:headerReference w:type="default" r:id="rId9"/>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C5" w:rsidRDefault="005E41C5">
      <w:r>
        <w:separator/>
      </w:r>
    </w:p>
  </w:endnote>
  <w:endnote w:type="continuationSeparator" w:id="0">
    <w:p w:rsidR="005E41C5" w:rsidRDefault="005E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C5" w:rsidRDefault="005E41C5">
      <w:r>
        <w:separator/>
      </w:r>
    </w:p>
  </w:footnote>
  <w:footnote w:type="continuationSeparator" w:id="0">
    <w:p w:rsidR="005E41C5" w:rsidRDefault="005E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BA"/>
    <w:multiLevelType w:val="hybridMultilevel"/>
    <w:tmpl w:val="FAD67C8C"/>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8634A7F"/>
    <w:multiLevelType w:val="hybridMultilevel"/>
    <w:tmpl w:val="45FEA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F72262"/>
    <w:multiLevelType w:val="hybridMultilevel"/>
    <w:tmpl w:val="93B87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B43337F"/>
    <w:multiLevelType w:val="hybridMultilevel"/>
    <w:tmpl w:val="4334AD5E"/>
    <w:lvl w:ilvl="0" w:tplc="04050001">
      <w:start w:val="1"/>
      <w:numFmt w:val="bullet"/>
      <w:lvlText w:val=""/>
      <w:lvlJc w:val="left"/>
      <w:pPr>
        <w:ind w:left="720" w:hanging="360"/>
      </w:pPr>
      <w:rPr>
        <w:rFonts w:ascii="Symbol" w:hAnsi="Symbol" w:hint="default"/>
      </w:rPr>
    </w:lvl>
    <w:lvl w:ilvl="1" w:tplc="28222D66">
      <w:numFmt w:val="bullet"/>
      <w:lvlText w:val="-"/>
      <w:lvlJc w:val="left"/>
      <w:pPr>
        <w:ind w:left="1440" w:hanging="360"/>
      </w:pPr>
      <w:rPr>
        <w:rFonts w:ascii="Arial" w:eastAsia="Times New Roman" w:hAnsi="Arial" w:cs="Aria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C74E59"/>
    <w:multiLevelType w:val="hybridMultilevel"/>
    <w:tmpl w:val="F5D0C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2" w15:restartNumberingAfterBreak="0">
    <w:nsid w:val="4B803382"/>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3" w15:restartNumberingAfterBreak="0">
    <w:nsid w:val="4D737F82"/>
    <w:multiLevelType w:val="hybridMultilevel"/>
    <w:tmpl w:val="EA8CBC40"/>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4" w15:restartNumberingAfterBreak="0">
    <w:nsid w:val="5193479E"/>
    <w:multiLevelType w:val="hybridMultilevel"/>
    <w:tmpl w:val="526A012A"/>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72118CA"/>
    <w:multiLevelType w:val="hybridMultilevel"/>
    <w:tmpl w:val="CA9A23E0"/>
    <w:lvl w:ilvl="0" w:tplc="BFB04A40">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F973DD"/>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1"/>
  </w:num>
  <w:num w:numId="2">
    <w:abstractNumId w:val="18"/>
  </w:num>
  <w:num w:numId="3">
    <w:abstractNumId w:val="15"/>
  </w:num>
  <w:num w:numId="4">
    <w:abstractNumId w:val="17"/>
  </w:num>
  <w:num w:numId="5">
    <w:abstractNumId w:val="8"/>
  </w:num>
  <w:num w:numId="6">
    <w:abstractNumId w:val="7"/>
  </w:num>
  <w:num w:numId="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1"/>
  </w:num>
  <w:num w:numId="11">
    <w:abstractNumId w:val="9"/>
  </w:num>
  <w:num w:numId="12">
    <w:abstractNumId w:val="5"/>
  </w:num>
  <w:num w:numId="13">
    <w:abstractNumId w:val="3"/>
  </w:num>
  <w:num w:numId="14">
    <w:abstractNumId w:val="13"/>
  </w:num>
  <w:num w:numId="15">
    <w:abstractNumId w:val="10"/>
  </w:num>
  <w:num w:numId="16">
    <w:abstractNumId w:val="12"/>
  </w:num>
  <w:num w:numId="17">
    <w:abstractNumId w:val="4"/>
  </w:num>
  <w:num w:numId="18">
    <w:abstractNumId w:val="2"/>
  </w:num>
  <w:num w:numId="19">
    <w:abstractNumId w:val="0"/>
  </w:num>
  <w:num w:numId="20">
    <w:abstractNumId w:val="20"/>
  </w:num>
  <w:num w:numId="21">
    <w:abstractNumId w:val="14"/>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33B2"/>
    <w:rsid w:val="000754A0"/>
    <w:rsid w:val="00083EA8"/>
    <w:rsid w:val="000903EA"/>
    <w:rsid w:val="00091202"/>
    <w:rsid w:val="00091338"/>
    <w:rsid w:val="000914C6"/>
    <w:rsid w:val="000927E7"/>
    <w:rsid w:val="00093AD2"/>
    <w:rsid w:val="000A10CD"/>
    <w:rsid w:val="000B0C8D"/>
    <w:rsid w:val="000B0E7E"/>
    <w:rsid w:val="000B2E4B"/>
    <w:rsid w:val="000B3C0B"/>
    <w:rsid w:val="000F53B1"/>
    <w:rsid w:val="00105240"/>
    <w:rsid w:val="001059B7"/>
    <w:rsid w:val="0011076F"/>
    <w:rsid w:val="00114CFD"/>
    <w:rsid w:val="00115540"/>
    <w:rsid w:val="00123961"/>
    <w:rsid w:val="00123974"/>
    <w:rsid w:val="00123B05"/>
    <w:rsid w:val="00133429"/>
    <w:rsid w:val="001431E3"/>
    <w:rsid w:val="00145445"/>
    <w:rsid w:val="00151819"/>
    <w:rsid w:val="00151C33"/>
    <w:rsid w:val="00152D2A"/>
    <w:rsid w:val="001556E2"/>
    <w:rsid w:val="00161861"/>
    <w:rsid w:val="00166B4F"/>
    <w:rsid w:val="00191A3B"/>
    <w:rsid w:val="001B07ED"/>
    <w:rsid w:val="001C04BD"/>
    <w:rsid w:val="001C2360"/>
    <w:rsid w:val="001D16A4"/>
    <w:rsid w:val="001D3524"/>
    <w:rsid w:val="001D6BE7"/>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27C"/>
    <w:rsid w:val="002427FD"/>
    <w:rsid w:val="00255B29"/>
    <w:rsid w:val="00261E6E"/>
    <w:rsid w:val="00271CF6"/>
    <w:rsid w:val="002727B2"/>
    <w:rsid w:val="002810BB"/>
    <w:rsid w:val="002841E7"/>
    <w:rsid w:val="002862E9"/>
    <w:rsid w:val="00292B4F"/>
    <w:rsid w:val="002A59FE"/>
    <w:rsid w:val="002A7BB4"/>
    <w:rsid w:val="002B1846"/>
    <w:rsid w:val="002B32CB"/>
    <w:rsid w:val="002C4912"/>
    <w:rsid w:val="002C50E0"/>
    <w:rsid w:val="002D1039"/>
    <w:rsid w:val="002D299B"/>
    <w:rsid w:val="002E73A1"/>
    <w:rsid w:val="002E75E8"/>
    <w:rsid w:val="002F1AC1"/>
    <w:rsid w:val="002F45A9"/>
    <w:rsid w:val="00302394"/>
    <w:rsid w:val="00302783"/>
    <w:rsid w:val="00306A1E"/>
    <w:rsid w:val="00312AFD"/>
    <w:rsid w:val="00312BF9"/>
    <w:rsid w:val="003139A9"/>
    <w:rsid w:val="00320C6E"/>
    <w:rsid w:val="00327DB4"/>
    <w:rsid w:val="00331998"/>
    <w:rsid w:val="00341CBF"/>
    <w:rsid w:val="00345399"/>
    <w:rsid w:val="00346953"/>
    <w:rsid w:val="00346C0D"/>
    <w:rsid w:val="003516F9"/>
    <w:rsid w:val="00353974"/>
    <w:rsid w:val="003566BA"/>
    <w:rsid w:val="003618B2"/>
    <w:rsid w:val="00366C34"/>
    <w:rsid w:val="003708BE"/>
    <w:rsid w:val="00376286"/>
    <w:rsid w:val="00386410"/>
    <w:rsid w:val="00390F08"/>
    <w:rsid w:val="00394181"/>
    <w:rsid w:val="003A15B7"/>
    <w:rsid w:val="003A7BC6"/>
    <w:rsid w:val="003A7D85"/>
    <w:rsid w:val="003B2A08"/>
    <w:rsid w:val="003B4077"/>
    <w:rsid w:val="003C1782"/>
    <w:rsid w:val="003C769D"/>
    <w:rsid w:val="003D1892"/>
    <w:rsid w:val="003D38EF"/>
    <w:rsid w:val="003E1633"/>
    <w:rsid w:val="003E340C"/>
    <w:rsid w:val="003E3CB0"/>
    <w:rsid w:val="003F65A0"/>
    <w:rsid w:val="00401DB7"/>
    <w:rsid w:val="004167CE"/>
    <w:rsid w:val="004237EB"/>
    <w:rsid w:val="00424A5E"/>
    <w:rsid w:val="004258CF"/>
    <w:rsid w:val="004263A6"/>
    <w:rsid w:val="00431AB2"/>
    <w:rsid w:val="004335FB"/>
    <w:rsid w:val="004372A1"/>
    <w:rsid w:val="00437893"/>
    <w:rsid w:val="0044247B"/>
    <w:rsid w:val="004433D8"/>
    <w:rsid w:val="004511E9"/>
    <w:rsid w:val="00451D8C"/>
    <w:rsid w:val="00454D43"/>
    <w:rsid w:val="00466A78"/>
    <w:rsid w:val="004765B5"/>
    <w:rsid w:val="00492554"/>
    <w:rsid w:val="00492DC3"/>
    <w:rsid w:val="004943EB"/>
    <w:rsid w:val="004A2984"/>
    <w:rsid w:val="004A3223"/>
    <w:rsid w:val="004B1199"/>
    <w:rsid w:val="004B2043"/>
    <w:rsid w:val="004B4DBE"/>
    <w:rsid w:val="004B73F2"/>
    <w:rsid w:val="004D4465"/>
    <w:rsid w:val="004E0521"/>
    <w:rsid w:val="004E0756"/>
    <w:rsid w:val="004E7D23"/>
    <w:rsid w:val="004F3F86"/>
    <w:rsid w:val="004F553C"/>
    <w:rsid w:val="00512F40"/>
    <w:rsid w:val="00516E1F"/>
    <w:rsid w:val="00520647"/>
    <w:rsid w:val="005247CA"/>
    <w:rsid w:val="005256B6"/>
    <w:rsid w:val="00526A78"/>
    <w:rsid w:val="005302CD"/>
    <w:rsid w:val="0054280A"/>
    <w:rsid w:val="0055364E"/>
    <w:rsid w:val="00563146"/>
    <w:rsid w:val="005668D0"/>
    <w:rsid w:val="00566F54"/>
    <w:rsid w:val="0057028F"/>
    <w:rsid w:val="0057697A"/>
    <w:rsid w:val="00581592"/>
    <w:rsid w:val="0058483B"/>
    <w:rsid w:val="00595DCE"/>
    <w:rsid w:val="005A52EE"/>
    <w:rsid w:val="005B1728"/>
    <w:rsid w:val="005B53AA"/>
    <w:rsid w:val="005B63A2"/>
    <w:rsid w:val="005C10DB"/>
    <w:rsid w:val="005C504B"/>
    <w:rsid w:val="005C6983"/>
    <w:rsid w:val="005E41C5"/>
    <w:rsid w:val="005F1C02"/>
    <w:rsid w:val="005F1C85"/>
    <w:rsid w:val="005F217B"/>
    <w:rsid w:val="005F34D9"/>
    <w:rsid w:val="00601DBC"/>
    <w:rsid w:val="00602394"/>
    <w:rsid w:val="0060531F"/>
    <w:rsid w:val="00610099"/>
    <w:rsid w:val="00642863"/>
    <w:rsid w:val="00656688"/>
    <w:rsid w:val="0067189F"/>
    <w:rsid w:val="006761C8"/>
    <w:rsid w:val="0068009D"/>
    <w:rsid w:val="00681859"/>
    <w:rsid w:val="006827FF"/>
    <w:rsid w:val="00687E88"/>
    <w:rsid w:val="006A302C"/>
    <w:rsid w:val="006A3DD2"/>
    <w:rsid w:val="006C4B77"/>
    <w:rsid w:val="006C6128"/>
    <w:rsid w:val="006C64E2"/>
    <w:rsid w:val="006D29A4"/>
    <w:rsid w:val="006D4CF2"/>
    <w:rsid w:val="006D6504"/>
    <w:rsid w:val="006E5F9A"/>
    <w:rsid w:val="006F41C0"/>
    <w:rsid w:val="006F6D4D"/>
    <w:rsid w:val="007111BD"/>
    <w:rsid w:val="00714263"/>
    <w:rsid w:val="00734FF3"/>
    <w:rsid w:val="00740ADB"/>
    <w:rsid w:val="0074616E"/>
    <w:rsid w:val="00751930"/>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19E5"/>
    <w:rsid w:val="00844FF1"/>
    <w:rsid w:val="00855734"/>
    <w:rsid w:val="00855A6C"/>
    <w:rsid w:val="00856705"/>
    <w:rsid w:val="008570F3"/>
    <w:rsid w:val="00860849"/>
    <w:rsid w:val="0086126A"/>
    <w:rsid w:val="00863475"/>
    <w:rsid w:val="00864AB4"/>
    <w:rsid w:val="00872CA3"/>
    <w:rsid w:val="008737E7"/>
    <w:rsid w:val="00883D67"/>
    <w:rsid w:val="0088678E"/>
    <w:rsid w:val="0089405A"/>
    <w:rsid w:val="008A107C"/>
    <w:rsid w:val="008C1F4A"/>
    <w:rsid w:val="008C1FBE"/>
    <w:rsid w:val="008C390F"/>
    <w:rsid w:val="008C7361"/>
    <w:rsid w:val="008D07D7"/>
    <w:rsid w:val="008D36CC"/>
    <w:rsid w:val="008E6588"/>
    <w:rsid w:val="008F2E2B"/>
    <w:rsid w:val="008F3607"/>
    <w:rsid w:val="00913692"/>
    <w:rsid w:val="00914B5D"/>
    <w:rsid w:val="009177F7"/>
    <w:rsid w:val="00917F5B"/>
    <w:rsid w:val="00921CCC"/>
    <w:rsid w:val="009231A4"/>
    <w:rsid w:val="009241AB"/>
    <w:rsid w:val="0092548D"/>
    <w:rsid w:val="00937459"/>
    <w:rsid w:val="00937B32"/>
    <w:rsid w:val="0094603D"/>
    <w:rsid w:val="00950641"/>
    <w:rsid w:val="009515EF"/>
    <w:rsid w:val="0095255A"/>
    <w:rsid w:val="009545B1"/>
    <w:rsid w:val="00956496"/>
    <w:rsid w:val="0095748D"/>
    <w:rsid w:val="0096148E"/>
    <w:rsid w:val="00963F3F"/>
    <w:rsid w:val="0098025D"/>
    <w:rsid w:val="0098054D"/>
    <w:rsid w:val="009814D1"/>
    <w:rsid w:val="009826C3"/>
    <w:rsid w:val="009843E0"/>
    <w:rsid w:val="00985301"/>
    <w:rsid w:val="00985B9D"/>
    <w:rsid w:val="0098622A"/>
    <w:rsid w:val="00991B86"/>
    <w:rsid w:val="00995E3E"/>
    <w:rsid w:val="00996588"/>
    <w:rsid w:val="009A120B"/>
    <w:rsid w:val="009A39F9"/>
    <w:rsid w:val="009A3FBD"/>
    <w:rsid w:val="009B57F4"/>
    <w:rsid w:val="009C5A32"/>
    <w:rsid w:val="009D2E1E"/>
    <w:rsid w:val="009D4120"/>
    <w:rsid w:val="009D5612"/>
    <w:rsid w:val="009E623B"/>
    <w:rsid w:val="00A1328C"/>
    <w:rsid w:val="00A14669"/>
    <w:rsid w:val="00A2023D"/>
    <w:rsid w:val="00A24A0F"/>
    <w:rsid w:val="00A43B3A"/>
    <w:rsid w:val="00A71E04"/>
    <w:rsid w:val="00A72B4B"/>
    <w:rsid w:val="00A80AA3"/>
    <w:rsid w:val="00A8568B"/>
    <w:rsid w:val="00A903B8"/>
    <w:rsid w:val="00A919B5"/>
    <w:rsid w:val="00A930F6"/>
    <w:rsid w:val="00A96966"/>
    <w:rsid w:val="00AA0137"/>
    <w:rsid w:val="00AA162A"/>
    <w:rsid w:val="00AA1BE2"/>
    <w:rsid w:val="00AB1358"/>
    <w:rsid w:val="00AB3ADF"/>
    <w:rsid w:val="00AB507D"/>
    <w:rsid w:val="00AB7C0F"/>
    <w:rsid w:val="00AC3520"/>
    <w:rsid w:val="00AC3E52"/>
    <w:rsid w:val="00AD1BFF"/>
    <w:rsid w:val="00AD1CF0"/>
    <w:rsid w:val="00AE6E47"/>
    <w:rsid w:val="00AF0169"/>
    <w:rsid w:val="00B02B95"/>
    <w:rsid w:val="00B0309E"/>
    <w:rsid w:val="00B11EF8"/>
    <w:rsid w:val="00B13964"/>
    <w:rsid w:val="00B20CF7"/>
    <w:rsid w:val="00B256CC"/>
    <w:rsid w:val="00B34EBF"/>
    <w:rsid w:val="00B368E0"/>
    <w:rsid w:val="00B469AD"/>
    <w:rsid w:val="00B63BF5"/>
    <w:rsid w:val="00B640F3"/>
    <w:rsid w:val="00B6412C"/>
    <w:rsid w:val="00B76C65"/>
    <w:rsid w:val="00B914C9"/>
    <w:rsid w:val="00B92AF5"/>
    <w:rsid w:val="00BB5F46"/>
    <w:rsid w:val="00BB77F0"/>
    <w:rsid w:val="00BC23EC"/>
    <w:rsid w:val="00BC6B58"/>
    <w:rsid w:val="00BD5E01"/>
    <w:rsid w:val="00BE33C7"/>
    <w:rsid w:val="00BF110F"/>
    <w:rsid w:val="00BF1B3F"/>
    <w:rsid w:val="00BF3D9B"/>
    <w:rsid w:val="00C0154D"/>
    <w:rsid w:val="00C01972"/>
    <w:rsid w:val="00C05DC6"/>
    <w:rsid w:val="00C06706"/>
    <w:rsid w:val="00C079FC"/>
    <w:rsid w:val="00C1063F"/>
    <w:rsid w:val="00C14290"/>
    <w:rsid w:val="00C20C4F"/>
    <w:rsid w:val="00C20EFD"/>
    <w:rsid w:val="00C21116"/>
    <w:rsid w:val="00C22EC2"/>
    <w:rsid w:val="00C233E2"/>
    <w:rsid w:val="00C45D81"/>
    <w:rsid w:val="00C516BF"/>
    <w:rsid w:val="00C56345"/>
    <w:rsid w:val="00C66556"/>
    <w:rsid w:val="00C70C59"/>
    <w:rsid w:val="00C72A39"/>
    <w:rsid w:val="00C7519E"/>
    <w:rsid w:val="00C754D6"/>
    <w:rsid w:val="00C9051C"/>
    <w:rsid w:val="00C9156E"/>
    <w:rsid w:val="00C91CD9"/>
    <w:rsid w:val="00CA35B6"/>
    <w:rsid w:val="00CB67B3"/>
    <w:rsid w:val="00CC0E56"/>
    <w:rsid w:val="00CC19B0"/>
    <w:rsid w:val="00CC6304"/>
    <w:rsid w:val="00CE353F"/>
    <w:rsid w:val="00CF35ED"/>
    <w:rsid w:val="00CF4FE1"/>
    <w:rsid w:val="00CF5CA2"/>
    <w:rsid w:val="00D23E15"/>
    <w:rsid w:val="00D276F7"/>
    <w:rsid w:val="00D363E8"/>
    <w:rsid w:val="00D41B2F"/>
    <w:rsid w:val="00D533AF"/>
    <w:rsid w:val="00D56190"/>
    <w:rsid w:val="00D642B9"/>
    <w:rsid w:val="00D65B2C"/>
    <w:rsid w:val="00D71DD9"/>
    <w:rsid w:val="00D747F2"/>
    <w:rsid w:val="00D74CA0"/>
    <w:rsid w:val="00D75EBF"/>
    <w:rsid w:val="00D83C7B"/>
    <w:rsid w:val="00D865BE"/>
    <w:rsid w:val="00D87104"/>
    <w:rsid w:val="00D94469"/>
    <w:rsid w:val="00D968F8"/>
    <w:rsid w:val="00DC10D8"/>
    <w:rsid w:val="00DC579B"/>
    <w:rsid w:val="00DC6ACE"/>
    <w:rsid w:val="00DD0E1B"/>
    <w:rsid w:val="00DD400C"/>
    <w:rsid w:val="00DE2F13"/>
    <w:rsid w:val="00DE3369"/>
    <w:rsid w:val="00DE675A"/>
    <w:rsid w:val="00DF0B5E"/>
    <w:rsid w:val="00DF41F7"/>
    <w:rsid w:val="00E06371"/>
    <w:rsid w:val="00E0758F"/>
    <w:rsid w:val="00E10428"/>
    <w:rsid w:val="00E12D7B"/>
    <w:rsid w:val="00E2169D"/>
    <w:rsid w:val="00E27464"/>
    <w:rsid w:val="00E327CE"/>
    <w:rsid w:val="00E37397"/>
    <w:rsid w:val="00E437CA"/>
    <w:rsid w:val="00E44420"/>
    <w:rsid w:val="00E44E9E"/>
    <w:rsid w:val="00E56266"/>
    <w:rsid w:val="00E6059D"/>
    <w:rsid w:val="00E610AD"/>
    <w:rsid w:val="00E62F14"/>
    <w:rsid w:val="00E705B8"/>
    <w:rsid w:val="00E71A28"/>
    <w:rsid w:val="00E72F5E"/>
    <w:rsid w:val="00E83DA6"/>
    <w:rsid w:val="00E8418F"/>
    <w:rsid w:val="00E8734A"/>
    <w:rsid w:val="00E95E53"/>
    <w:rsid w:val="00E97587"/>
    <w:rsid w:val="00EA48DE"/>
    <w:rsid w:val="00EA6E4C"/>
    <w:rsid w:val="00EB418C"/>
    <w:rsid w:val="00EB6A5C"/>
    <w:rsid w:val="00EB7962"/>
    <w:rsid w:val="00EC1F15"/>
    <w:rsid w:val="00ED1285"/>
    <w:rsid w:val="00ED1664"/>
    <w:rsid w:val="00ED2006"/>
    <w:rsid w:val="00ED2A89"/>
    <w:rsid w:val="00ED33E2"/>
    <w:rsid w:val="00EE43D6"/>
    <w:rsid w:val="00EF1121"/>
    <w:rsid w:val="00EF1AB7"/>
    <w:rsid w:val="00EF1E4B"/>
    <w:rsid w:val="00EF2804"/>
    <w:rsid w:val="00EF744B"/>
    <w:rsid w:val="00F05460"/>
    <w:rsid w:val="00F14D42"/>
    <w:rsid w:val="00F22DC0"/>
    <w:rsid w:val="00F24E79"/>
    <w:rsid w:val="00F25381"/>
    <w:rsid w:val="00F25C51"/>
    <w:rsid w:val="00F27BE3"/>
    <w:rsid w:val="00F352E0"/>
    <w:rsid w:val="00F43C23"/>
    <w:rsid w:val="00F52D0A"/>
    <w:rsid w:val="00F54D46"/>
    <w:rsid w:val="00F5552E"/>
    <w:rsid w:val="00F66E5F"/>
    <w:rsid w:val="00F67B02"/>
    <w:rsid w:val="00F67C3F"/>
    <w:rsid w:val="00F72329"/>
    <w:rsid w:val="00F94422"/>
    <w:rsid w:val="00FA1439"/>
    <w:rsid w:val="00FA2C74"/>
    <w:rsid w:val="00FB0052"/>
    <w:rsid w:val="00FB7391"/>
    <w:rsid w:val="00FC51E1"/>
    <w:rsid w:val="00FC7DB7"/>
    <w:rsid w:val="00FE1CDE"/>
    <w:rsid w:val="00FE1ED0"/>
    <w:rsid w:val="00FF4703"/>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59DE"/>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2388083">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475297787">
      <w:bodyDiv w:val="1"/>
      <w:marLeft w:val="0"/>
      <w:marRight w:val="0"/>
      <w:marTop w:val="0"/>
      <w:marBottom w:val="0"/>
      <w:divBdr>
        <w:top w:val="none" w:sz="0" w:space="0" w:color="auto"/>
        <w:left w:val="none" w:sz="0" w:space="0" w:color="auto"/>
        <w:bottom w:val="none" w:sz="0" w:space="0" w:color="auto"/>
        <w:right w:val="none" w:sz="0" w:space="0" w:color="auto"/>
      </w:divBdr>
      <w:divsChild>
        <w:div w:id="1553079267">
          <w:marLeft w:val="0"/>
          <w:marRight w:val="0"/>
          <w:marTop w:val="0"/>
          <w:marBottom w:val="0"/>
          <w:divBdr>
            <w:top w:val="none" w:sz="0" w:space="0" w:color="auto"/>
            <w:left w:val="none" w:sz="0" w:space="0" w:color="auto"/>
            <w:bottom w:val="none" w:sz="0" w:space="0" w:color="auto"/>
            <w:right w:val="none" w:sz="0" w:space="0" w:color="auto"/>
          </w:divBdr>
        </w:div>
      </w:divsChild>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528681303">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746919197">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69697155">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0605">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2952848">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1E7D-6997-4E24-9EBE-346C43B8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2146</Words>
  <Characters>12668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2023-06-08T05:36:00Z</dcterms:created>
  <dcterms:modified xsi:type="dcterms:W3CDTF">2023-06-08T05:37:00Z</dcterms:modified>
</cp:coreProperties>
</file>